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E323" w14:textId="47F74DA9" w:rsidR="004A3544" w:rsidRPr="004E044C" w:rsidRDefault="004A3544" w:rsidP="00D676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044C">
        <w:rPr>
          <w:rFonts w:ascii="Arial" w:hAnsi="Arial" w:cs="Arial"/>
          <w:b/>
          <w:bCs/>
          <w:color w:val="000000" w:themeColor="text1"/>
          <w:sz w:val="20"/>
          <w:szCs w:val="20"/>
        </w:rPr>
        <w:t>Application:</w:t>
      </w:r>
      <w:r w:rsidRPr="004E044C">
        <w:rPr>
          <w:rFonts w:ascii="Arial" w:hAnsi="Arial" w:cs="Arial"/>
          <w:color w:val="000000" w:themeColor="text1"/>
          <w:sz w:val="20"/>
          <w:szCs w:val="20"/>
        </w:rPr>
        <w:t xml:space="preserve"> The addition of supplemental amino acids (AA), methionine (Met), and lysine (Lys)</w:t>
      </w:r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 xml:space="preserve"> increases the </w:t>
      </w:r>
      <w:r w:rsidRPr="004E044C">
        <w:rPr>
          <w:rFonts w:ascii="Arial" w:hAnsi="Arial" w:cs="Arial"/>
          <w:color w:val="000000" w:themeColor="text1"/>
          <w:sz w:val="20"/>
          <w:szCs w:val="20"/>
        </w:rPr>
        <w:t xml:space="preserve">post-pubertal growth, first lactation milk yield, and survival Holstein Friesian dairy heifers offered an isoenergetic and iso-effective rumen degradable protein </w:t>
      </w:r>
      <w:r w:rsidR="00EE78CA" w:rsidRPr="004E044C">
        <w:rPr>
          <w:rFonts w:ascii="Arial" w:hAnsi="Arial" w:cs="Arial"/>
          <w:color w:val="000000" w:themeColor="text1"/>
          <w:sz w:val="20"/>
          <w:szCs w:val="20"/>
        </w:rPr>
        <w:t xml:space="preserve">(ERDP) </w:t>
      </w:r>
      <w:r w:rsidRPr="004E044C">
        <w:rPr>
          <w:rFonts w:ascii="Arial" w:hAnsi="Arial" w:cs="Arial"/>
          <w:color w:val="000000" w:themeColor="text1"/>
          <w:sz w:val="20"/>
          <w:szCs w:val="20"/>
        </w:rPr>
        <w:t>diet.</w:t>
      </w:r>
    </w:p>
    <w:p w14:paraId="0AC36290" w14:textId="77777777" w:rsidR="004A3544" w:rsidRPr="004E044C" w:rsidRDefault="004A3544" w:rsidP="00D676E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7D07AD8" w14:textId="74A3A0A8" w:rsidR="004A3544" w:rsidRPr="008E1DA0" w:rsidRDefault="004A3544" w:rsidP="00D676E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04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Introduction: </w:t>
      </w:r>
      <w:r w:rsidR="00A8397E" w:rsidRPr="008E1DA0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DB03C2" w:rsidRPr="008E1DA0">
        <w:rPr>
          <w:rFonts w:ascii="Arial" w:hAnsi="Arial" w:cs="Arial"/>
          <w:color w:val="000000" w:themeColor="text1"/>
          <w:sz w:val="20"/>
          <w:szCs w:val="20"/>
        </w:rPr>
        <w:t xml:space="preserve">loss </w:t>
      </w:r>
      <w:r w:rsidR="00470999" w:rsidRPr="008E1DA0">
        <w:rPr>
          <w:rFonts w:ascii="Arial" w:hAnsi="Arial" w:cs="Arial"/>
          <w:color w:val="000000" w:themeColor="text1"/>
          <w:sz w:val="20"/>
          <w:szCs w:val="20"/>
        </w:rPr>
        <w:t xml:space="preserve">and calving age </w:t>
      </w:r>
      <w:r w:rsidR="00DB03C2" w:rsidRPr="008E1DA0">
        <w:rPr>
          <w:rFonts w:ascii="Arial" w:hAnsi="Arial" w:cs="Arial"/>
          <w:color w:val="000000" w:themeColor="text1"/>
          <w:sz w:val="20"/>
          <w:szCs w:val="20"/>
        </w:rPr>
        <w:t xml:space="preserve">of </w:t>
      </w:r>
      <w:r w:rsidR="00607316" w:rsidRPr="008E1DA0">
        <w:rPr>
          <w:rFonts w:ascii="Arial" w:hAnsi="Arial" w:cs="Arial"/>
          <w:color w:val="000000" w:themeColor="text1"/>
          <w:sz w:val="20"/>
          <w:szCs w:val="20"/>
        </w:rPr>
        <w:t>d</w:t>
      </w:r>
      <w:r w:rsidR="00504488" w:rsidRPr="008E1DA0">
        <w:rPr>
          <w:rFonts w:ascii="Arial" w:hAnsi="Arial" w:cs="Arial"/>
          <w:color w:val="000000" w:themeColor="text1"/>
          <w:sz w:val="20"/>
          <w:szCs w:val="20"/>
        </w:rPr>
        <w:t xml:space="preserve">airy </w:t>
      </w:r>
      <w:r w:rsidR="007E039B" w:rsidRPr="008E1DA0">
        <w:rPr>
          <w:rFonts w:ascii="Arial" w:hAnsi="Arial" w:cs="Arial"/>
          <w:color w:val="000000" w:themeColor="text1"/>
          <w:sz w:val="20"/>
          <w:szCs w:val="20"/>
        </w:rPr>
        <w:t xml:space="preserve">heifers </w:t>
      </w:r>
      <w:r w:rsidR="00E542B8" w:rsidRPr="008E1DA0">
        <w:rPr>
          <w:rFonts w:ascii="Arial" w:hAnsi="Arial" w:cs="Arial"/>
          <w:color w:val="000000" w:themeColor="text1"/>
          <w:sz w:val="20"/>
          <w:szCs w:val="20"/>
        </w:rPr>
        <w:t xml:space="preserve">are </w:t>
      </w:r>
      <w:r w:rsidR="00382CAF" w:rsidRPr="008E1DA0">
        <w:rPr>
          <w:rFonts w:ascii="Arial" w:hAnsi="Arial" w:cs="Arial"/>
          <w:color w:val="000000" w:themeColor="text1"/>
          <w:sz w:val="20"/>
          <w:szCs w:val="20"/>
        </w:rPr>
        <w:t xml:space="preserve">far greater </w:t>
      </w:r>
      <w:r w:rsidR="00AD6501" w:rsidRPr="008E1DA0">
        <w:rPr>
          <w:rFonts w:ascii="Arial" w:hAnsi="Arial" w:cs="Arial"/>
          <w:color w:val="000000" w:themeColor="text1"/>
          <w:sz w:val="20"/>
          <w:szCs w:val="20"/>
        </w:rPr>
        <w:t xml:space="preserve">in the UK compared with </w:t>
      </w:r>
      <w:r w:rsidR="00460AF4" w:rsidRPr="008E1DA0">
        <w:rPr>
          <w:rFonts w:ascii="Arial" w:hAnsi="Arial" w:cs="Arial"/>
          <w:color w:val="000000" w:themeColor="text1"/>
          <w:sz w:val="20"/>
          <w:szCs w:val="20"/>
        </w:rPr>
        <w:t>Europe</w:t>
      </w:r>
      <w:r w:rsidR="006B1413" w:rsidRPr="008E1DA0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460AF4" w:rsidRPr="008E1DA0">
        <w:rPr>
          <w:rFonts w:ascii="Arial" w:hAnsi="Arial" w:cs="Arial"/>
          <w:color w:val="000000" w:themeColor="text1"/>
          <w:sz w:val="20"/>
          <w:szCs w:val="20"/>
        </w:rPr>
        <w:t xml:space="preserve">the USA </w:t>
      </w:r>
      <w:r w:rsidR="00A8397E" w:rsidRPr="008E1DA0">
        <w:rPr>
          <w:rFonts w:ascii="Arial" w:hAnsi="Arial" w:cs="Arial"/>
          <w:color w:val="000000" w:themeColor="text1"/>
          <w:sz w:val="20"/>
          <w:szCs w:val="20"/>
        </w:rPr>
        <w:t>(</w:t>
      </w:r>
      <w:r w:rsidR="008E1DA0" w:rsidRPr="008E1DA0">
        <w:rPr>
          <w:rFonts w:ascii="Arial" w:hAnsi="Arial" w:cs="Arial"/>
          <w:sz w:val="20"/>
          <w:szCs w:val="20"/>
        </w:rPr>
        <w:t>Boulton</w:t>
      </w:r>
      <w:r w:rsidR="008E1DA0" w:rsidRPr="008E1DA0">
        <w:rPr>
          <w:rFonts w:ascii="Arial" w:hAnsi="Arial" w:cs="Arial"/>
          <w:color w:val="000000" w:themeColor="text1"/>
          <w:sz w:val="20"/>
          <w:szCs w:val="20"/>
        </w:rPr>
        <w:t xml:space="preserve"> et al., 2015)</w:t>
      </w:r>
      <w:r w:rsidR="006D6176" w:rsidRPr="008E1DA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>S</w:t>
      </w:r>
      <w:r w:rsidR="00B56D42" w:rsidRPr="008E1DA0">
        <w:rPr>
          <w:rFonts w:ascii="Arial" w:hAnsi="Arial" w:cs="Arial"/>
          <w:color w:val="000000" w:themeColor="text1"/>
          <w:sz w:val="20"/>
          <w:szCs w:val="20"/>
        </w:rPr>
        <w:t xml:space="preserve">upplementation of </w:t>
      </w:r>
      <w:r w:rsidR="00924F0A" w:rsidRPr="008E1DA0">
        <w:rPr>
          <w:rFonts w:ascii="Arial" w:hAnsi="Arial" w:cs="Arial"/>
          <w:color w:val="000000" w:themeColor="text1"/>
          <w:sz w:val="20"/>
          <w:szCs w:val="20"/>
        </w:rPr>
        <w:t>AA acid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 xml:space="preserve">s to </w:t>
      </w:r>
      <w:r w:rsidR="00B56D42" w:rsidRPr="008E1DA0">
        <w:rPr>
          <w:rFonts w:ascii="Arial" w:hAnsi="Arial" w:cs="Arial"/>
          <w:color w:val="000000" w:themeColor="text1"/>
          <w:sz w:val="20"/>
          <w:szCs w:val="20"/>
        </w:rPr>
        <w:t xml:space="preserve">dairy </w:t>
      </w:r>
      <w:r w:rsidR="00EE6C97" w:rsidRPr="008E1DA0">
        <w:rPr>
          <w:rFonts w:ascii="Arial" w:hAnsi="Arial" w:cs="Arial"/>
          <w:color w:val="000000" w:themeColor="text1"/>
          <w:sz w:val="20"/>
          <w:szCs w:val="20"/>
        </w:rPr>
        <w:t xml:space="preserve">heifers </w:t>
      </w:r>
      <w:r w:rsidR="008921A3" w:rsidRPr="008E1DA0">
        <w:rPr>
          <w:rFonts w:ascii="Arial" w:hAnsi="Arial" w:cs="Arial"/>
          <w:color w:val="000000" w:themeColor="text1"/>
          <w:sz w:val="20"/>
          <w:szCs w:val="20"/>
        </w:rPr>
        <w:t>has</w:t>
      </w:r>
      <w:r w:rsidR="00B56D42" w:rsidRPr="008E1DA0">
        <w:rPr>
          <w:rFonts w:ascii="Arial" w:hAnsi="Arial" w:cs="Arial"/>
          <w:color w:val="000000" w:themeColor="text1"/>
          <w:sz w:val="20"/>
          <w:szCs w:val="20"/>
        </w:rPr>
        <w:t xml:space="preserve"> received 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 xml:space="preserve">little </w:t>
      </w:r>
      <w:r w:rsidR="000B3C1A">
        <w:rPr>
          <w:rFonts w:ascii="Arial" w:hAnsi="Arial" w:cs="Arial"/>
          <w:color w:val="000000" w:themeColor="text1"/>
          <w:sz w:val="20"/>
          <w:szCs w:val="20"/>
        </w:rPr>
        <w:t xml:space="preserve">research </w:t>
      </w:r>
      <w:r w:rsidR="00B56D42" w:rsidRPr="008E1DA0">
        <w:rPr>
          <w:rFonts w:ascii="Arial" w:hAnsi="Arial" w:cs="Arial"/>
          <w:color w:val="000000" w:themeColor="text1"/>
          <w:sz w:val="20"/>
          <w:szCs w:val="20"/>
        </w:rPr>
        <w:t>attention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452B61">
        <w:rPr>
          <w:rFonts w:ascii="Arial" w:hAnsi="Arial" w:cs="Arial"/>
          <w:color w:val="000000" w:themeColor="text1"/>
          <w:sz w:val="20"/>
          <w:szCs w:val="20"/>
        </w:rPr>
        <w:t>T</w:t>
      </w:r>
      <w:r w:rsidR="006D6176" w:rsidRPr="008E1DA0">
        <w:rPr>
          <w:rFonts w:ascii="Arial" w:hAnsi="Arial" w:cs="Arial"/>
          <w:color w:val="000000" w:themeColor="text1"/>
          <w:sz w:val="20"/>
          <w:szCs w:val="20"/>
        </w:rPr>
        <w:t xml:space="preserve">his </w:t>
      </w:r>
      <w:r w:rsidRPr="008E1DA0">
        <w:rPr>
          <w:rFonts w:ascii="Arial" w:hAnsi="Arial" w:cs="Arial"/>
          <w:color w:val="000000" w:themeColor="text1"/>
          <w:sz w:val="20"/>
          <w:szCs w:val="20"/>
        </w:rPr>
        <w:t xml:space="preserve">study aimed to assess the effect of </w:t>
      </w:r>
      <w:r w:rsidR="00C03AB9" w:rsidRPr="008E1DA0">
        <w:rPr>
          <w:rFonts w:ascii="Arial" w:hAnsi="Arial" w:cs="Arial"/>
          <w:color w:val="000000" w:themeColor="text1"/>
          <w:sz w:val="20"/>
          <w:szCs w:val="20"/>
        </w:rPr>
        <w:t xml:space="preserve">AA </w:t>
      </w:r>
      <w:r w:rsidRPr="008E1DA0">
        <w:rPr>
          <w:rFonts w:ascii="Arial" w:hAnsi="Arial" w:cs="Arial"/>
          <w:color w:val="000000" w:themeColor="text1"/>
          <w:sz w:val="20"/>
          <w:szCs w:val="20"/>
        </w:rPr>
        <w:t>supplement</w:t>
      </w:r>
      <w:r w:rsidR="00C03AB9" w:rsidRPr="008E1DA0">
        <w:rPr>
          <w:rFonts w:ascii="Arial" w:hAnsi="Arial" w:cs="Arial"/>
          <w:color w:val="000000" w:themeColor="text1"/>
          <w:sz w:val="20"/>
          <w:szCs w:val="20"/>
        </w:rPr>
        <w:t xml:space="preserve">ation </w:t>
      </w:r>
      <w:r w:rsidR="004F5495" w:rsidRPr="008E1DA0">
        <w:rPr>
          <w:rFonts w:ascii="Arial" w:hAnsi="Arial" w:cs="Arial"/>
          <w:color w:val="000000" w:themeColor="text1"/>
          <w:sz w:val="20"/>
          <w:szCs w:val="20"/>
        </w:rPr>
        <w:t>on post</w:t>
      </w:r>
      <w:r w:rsidR="00923424" w:rsidRPr="008E1DA0">
        <w:rPr>
          <w:rFonts w:ascii="Arial" w:hAnsi="Arial" w:cs="Arial"/>
          <w:color w:val="000000" w:themeColor="text1"/>
          <w:sz w:val="20"/>
          <w:szCs w:val="20"/>
        </w:rPr>
        <w:t>-</w:t>
      </w:r>
      <w:r w:rsidR="004F5495" w:rsidRPr="008E1DA0">
        <w:rPr>
          <w:rFonts w:ascii="Arial" w:hAnsi="Arial" w:cs="Arial"/>
          <w:color w:val="000000" w:themeColor="text1"/>
          <w:sz w:val="20"/>
          <w:szCs w:val="20"/>
        </w:rPr>
        <w:t>p</w:t>
      </w:r>
      <w:r w:rsidR="00923424" w:rsidRPr="008E1DA0">
        <w:rPr>
          <w:rFonts w:ascii="Arial" w:hAnsi="Arial" w:cs="Arial"/>
          <w:color w:val="000000" w:themeColor="text1"/>
          <w:sz w:val="20"/>
          <w:szCs w:val="20"/>
        </w:rPr>
        <w:t>u</w:t>
      </w:r>
      <w:r w:rsidR="004F5495" w:rsidRPr="008E1DA0">
        <w:rPr>
          <w:rFonts w:ascii="Arial" w:hAnsi="Arial" w:cs="Arial"/>
          <w:color w:val="000000" w:themeColor="text1"/>
          <w:sz w:val="20"/>
          <w:szCs w:val="20"/>
        </w:rPr>
        <w:t xml:space="preserve">bertal </w:t>
      </w:r>
      <w:r w:rsidR="00AF2BA2" w:rsidRPr="008E1DA0">
        <w:rPr>
          <w:rFonts w:ascii="Arial" w:hAnsi="Arial" w:cs="Arial"/>
          <w:color w:val="000000" w:themeColor="text1"/>
          <w:sz w:val="20"/>
          <w:szCs w:val="20"/>
        </w:rPr>
        <w:t>grow</w:t>
      </w:r>
      <w:r w:rsidR="007F62ED" w:rsidRPr="008E1DA0">
        <w:rPr>
          <w:rFonts w:ascii="Arial" w:hAnsi="Arial" w:cs="Arial"/>
          <w:color w:val="000000" w:themeColor="text1"/>
          <w:sz w:val="20"/>
          <w:szCs w:val="20"/>
        </w:rPr>
        <w:t xml:space="preserve">th </w:t>
      </w:r>
      <w:r w:rsidR="004F5495" w:rsidRPr="008E1DA0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923424" w:rsidRPr="008E1DA0">
        <w:rPr>
          <w:rFonts w:ascii="Arial" w:hAnsi="Arial" w:cs="Arial"/>
          <w:color w:val="000000" w:themeColor="text1"/>
          <w:sz w:val="20"/>
          <w:szCs w:val="20"/>
        </w:rPr>
        <w:t>first-lactation</w:t>
      </w:r>
      <w:r w:rsidR="004F5495" w:rsidRPr="008E1D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1DA0">
        <w:rPr>
          <w:rFonts w:ascii="Arial" w:hAnsi="Arial" w:cs="Arial"/>
          <w:color w:val="000000" w:themeColor="text1"/>
          <w:sz w:val="20"/>
          <w:szCs w:val="20"/>
        </w:rPr>
        <w:t>milk yield, fertility, feed efficiency, and survival rates of dairy heifers</w:t>
      </w:r>
      <w:r w:rsidR="00853DAA" w:rsidRPr="008E1DA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714E41D9" w14:textId="77777777" w:rsidR="006E5C5A" w:rsidRPr="004E044C" w:rsidRDefault="006E5C5A" w:rsidP="00D676E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2985E1" w14:textId="61EC9E1F" w:rsidR="004A3544" w:rsidRPr="004E044C" w:rsidRDefault="004A3544" w:rsidP="00D676E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04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Materials and Methods: </w:t>
      </w:r>
      <w:r w:rsidRPr="004E044C">
        <w:rPr>
          <w:rFonts w:ascii="Arial" w:hAnsi="Arial" w:cs="Arial"/>
          <w:color w:val="000000" w:themeColor="text1"/>
          <w:sz w:val="20"/>
          <w:szCs w:val="20"/>
        </w:rPr>
        <w:t>A total of 76 pubertal heifers</w:t>
      </w:r>
      <w:r w:rsidR="00473F7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E044C">
        <w:rPr>
          <w:rFonts w:ascii="Arial" w:hAnsi="Arial" w:cs="Arial"/>
          <w:color w:val="000000" w:themeColor="text1"/>
          <w:sz w:val="20"/>
          <w:szCs w:val="20"/>
        </w:rPr>
        <w:t xml:space="preserve">born at the University of Nottingham Centre of Dairy Science (CDSI), were selected at random </w:t>
      </w:r>
      <w:r w:rsidR="008949D1">
        <w:rPr>
          <w:rFonts w:ascii="Arial" w:hAnsi="Arial" w:cs="Arial"/>
          <w:color w:val="000000" w:themeColor="text1"/>
          <w:sz w:val="20"/>
          <w:szCs w:val="20"/>
        </w:rPr>
        <w:t xml:space="preserve">and allocated </w:t>
      </w:r>
      <w:r w:rsidRPr="004E044C">
        <w:rPr>
          <w:rFonts w:ascii="Arial" w:hAnsi="Arial" w:cs="Arial"/>
          <w:color w:val="000000" w:themeColor="text1"/>
          <w:sz w:val="20"/>
          <w:szCs w:val="20"/>
        </w:rPr>
        <w:t>at 12 to 12.5 mo. of age</w:t>
      </w:r>
      <w:r w:rsidR="00EE78CA" w:rsidRPr="004E04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044C">
        <w:rPr>
          <w:rFonts w:ascii="Arial" w:hAnsi="Arial" w:cs="Arial"/>
          <w:color w:val="000000" w:themeColor="text1"/>
          <w:sz w:val="20"/>
          <w:szCs w:val="20"/>
        </w:rPr>
        <w:t xml:space="preserve">according to </w:t>
      </w:r>
      <w:r w:rsidR="00C81B51">
        <w:rPr>
          <w:rFonts w:ascii="Arial" w:hAnsi="Arial" w:cs="Arial"/>
          <w:color w:val="000000" w:themeColor="text1"/>
          <w:sz w:val="20"/>
          <w:szCs w:val="20"/>
        </w:rPr>
        <w:t xml:space="preserve">birth date </w:t>
      </w:r>
      <w:r w:rsidR="00440384">
        <w:rPr>
          <w:rFonts w:ascii="Arial" w:hAnsi="Arial" w:cs="Arial"/>
          <w:color w:val="000000" w:themeColor="text1"/>
          <w:sz w:val="20"/>
          <w:szCs w:val="20"/>
        </w:rPr>
        <w:t xml:space="preserve">and live weight 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 xml:space="preserve">(LW) </w:t>
      </w:r>
      <w:r w:rsidR="00440384">
        <w:rPr>
          <w:rFonts w:ascii="Arial" w:hAnsi="Arial" w:cs="Arial"/>
          <w:color w:val="000000" w:themeColor="text1"/>
          <w:sz w:val="20"/>
          <w:szCs w:val="20"/>
        </w:rPr>
        <w:t xml:space="preserve">to be 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 xml:space="preserve">supplemented </w:t>
      </w:r>
      <w:r w:rsidR="00440384">
        <w:rPr>
          <w:rFonts w:ascii="Arial" w:hAnsi="Arial" w:cs="Arial"/>
          <w:color w:val="000000" w:themeColor="text1"/>
          <w:sz w:val="20"/>
          <w:szCs w:val="20"/>
        </w:rPr>
        <w:t>(+</w:t>
      </w:r>
      <w:r w:rsidR="00925D68">
        <w:rPr>
          <w:rFonts w:ascii="Arial" w:hAnsi="Arial" w:cs="Arial"/>
          <w:color w:val="000000" w:themeColor="text1"/>
          <w:sz w:val="20"/>
          <w:szCs w:val="20"/>
        </w:rPr>
        <w:t>AA</w:t>
      </w:r>
      <w:r w:rsidR="00440384">
        <w:rPr>
          <w:rFonts w:ascii="Arial" w:hAnsi="Arial" w:cs="Arial"/>
          <w:color w:val="000000" w:themeColor="text1"/>
          <w:sz w:val="20"/>
          <w:szCs w:val="20"/>
        </w:rPr>
        <w:t xml:space="preserve">) and not supplemented </w:t>
      </w:r>
      <w:r w:rsidR="00A333F3">
        <w:rPr>
          <w:rFonts w:ascii="Arial" w:hAnsi="Arial" w:cs="Arial"/>
          <w:color w:val="000000" w:themeColor="text1"/>
          <w:sz w:val="20"/>
          <w:szCs w:val="20"/>
        </w:rPr>
        <w:t>with AA</w:t>
      </w:r>
      <w:r w:rsidR="00925D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51036">
        <w:rPr>
          <w:rFonts w:ascii="Arial" w:hAnsi="Arial" w:cs="Arial"/>
          <w:color w:val="000000" w:themeColor="text1"/>
          <w:sz w:val="20"/>
          <w:szCs w:val="20"/>
        </w:rPr>
        <w:t xml:space="preserve">(-AA) </w:t>
      </w:r>
      <w:r w:rsidRPr="004E044C">
        <w:rPr>
          <w:rFonts w:ascii="Arial" w:hAnsi="Arial" w:cs="Arial"/>
          <w:color w:val="000000" w:themeColor="text1"/>
          <w:sz w:val="20"/>
          <w:szCs w:val="20"/>
        </w:rPr>
        <w:t xml:space="preserve">Met and Lys 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>for three months</w:t>
      </w:r>
      <w:r w:rsidR="00BA226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0B3C1A">
        <w:rPr>
          <w:rFonts w:ascii="Arial" w:hAnsi="Arial" w:cs="Arial"/>
          <w:color w:val="000000" w:themeColor="text1"/>
          <w:sz w:val="20"/>
          <w:szCs w:val="20"/>
        </w:rPr>
        <w:t xml:space="preserve">Heifers were offered a </w:t>
      </w:r>
      <w:r w:rsidR="009B0B48">
        <w:rPr>
          <w:rFonts w:ascii="Arial" w:hAnsi="Arial" w:cs="Arial"/>
          <w:color w:val="000000" w:themeColor="text1"/>
          <w:sz w:val="20"/>
          <w:szCs w:val="20"/>
        </w:rPr>
        <w:t>perennial grass</w:t>
      </w:r>
      <w:r w:rsidR="000B3C1A">
        <w:rPr>
          <w:rFonts w:ascii="Arial" w:hAnsi="Arial" w:cs="Arial"/>
          <w:color w:val="000000" w:themeColor="text1"/>
          <w:sz w:val="20"/>
          <w:szCs w:val="20"/>
        </w:rPr>
        <w:t xml:space="preserve"> and maize silage (50:50 DM) based diet,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 xml:space="preserve"> with 2.5 kg/hd/d of </w:t>
      </w:r>
      <w:r w:rsidR="000B3C1A">
        <w:rPr>
          <w:rFonts w:ascii="Arial" w:hAnsi="Arial" w:cs="Arial"/>
          <w:color w:val="000000" w:themeColor="text1"/>
          <w:sz w:val="20"/>
          <w:szCs w:val="20"/>
        </w:rPr>
        <w:t>supplement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 xml:space="preserve"> that </w:t>
      </w:r>
      <w:r w:rsidR="000B3C1A">
        <w:rPr>
          <w:rFonts w:ascii="Arial" w:hAnsi="Arial" w:cs="Arial"/>
          <w:color w:val="000000" w:themeColor="text1"/>
          <w:sz w:val="20"/>
          <w:szCs w:val="20"/>
        </w:rPr>
        <w:t>resulted in a</w:t>
      </w:r>
      <w:r w:rsidR="009B0B4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0B3C1A">
        <w:rPr>
          <w:rFonts w:ascii="Arial" w:hAnsi="Arial" w:cs="Arial"/>
          <w:color w:val="000000" w:themeColor="text1"/>
          <w:sz w:val="20"/>
          <w:szCs w:val="20"/>
        </w:rPr>
        <w:t>isoenergetic</w:t>
      </w:r>
      <w:r w:rsidR="009B0B48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0B3C1A">
        <w:rPr>
          <w:rFonts w:ascii="Arial" w:hAnsi="Arial" w:cs="Arial"/>
          <w:color w:val="000000" w:themeColor="text1"/>
          <w:sz w:val="20"/>
          <w:szCs w:val="20"/>
        </w:rPr>
        <w:t>iso-effective rumen degradable protein</w:t>
      </w:r>
      <w:r w:rsidR="009B0B48">
        <w:rPr>
          <w:rFonts w:ascii="Arial" w:hAnsi="Arial" w:cs="Arial"/>
          <w:color w:val="000000" w:themeColor="text1"/>
          <w:sz w:val="20"/>
          <w:szCs w:val="20"/>
        </w:rPr>
        <w:t xml:space="preserve"> diet</w:t>
      </w:r>
      <w:r w:rsidR="00851036">
        <w:rPr>
          <w:rFonts w:ascii="Arial" w:hAnsi="Arial" w:cs="Arial"/>
          <w:color w:val="000000" w:themeColor="text1"/>
          <w:sz w:val="20"/>
          <w:szCs w:val="20"/>
        </w:rPr>
        <w:t xml:space="preserve"> of enhanced and typical AA concentration</w:t>
      </w:r>
      <w:r w:rsidR="000B3C1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A2268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>LW</w:t>
      </w:r>
      <w:r w:rsidR="00EE78CA" w:rsidRPr="004E044C">
        <w:rPr>
          <w:rFonts w:ascii="Arial" w:hAnsi="Arial" w:cs="Arial"/>
          <w:color w:val="000000" w:themeColor="text1"/>
          <w:sz w:val="20"/>
          <w:szCs w:val="20"/>
        </w:rPr>
        <w:t>, age at first calving, fertility, milk yield (MY), feed efficiency (FE), and survival</w:t>
      </w:r>
      <w:r w:rsidR="00125CA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6AF9">
        <w:rPr>
          <w:rFonts w:ascii="Arial" w:hAnsi="Arial" w:cs="Arial"/>
          <w:color w:val="000000" w:themeColor="text1"/>
          <w:sz w:val="20"/>
          <w:szCs w:val="20"/>
        </w:rPr>
        <w:t xml:space="preserve">were measured 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 xml:space="preserve">from </w:t>
      </w:r>
      <w:r w:rsidR="000B3C1A">
        <w:rPr>
          <w:rFonts w:ascii="Arial" w:hAnsi="Arial" w:cs="Arial"/>
          <w:color w:val="000000" w:themeColor="text1"/>
          <w:sz w:val="20"/>
          <w:szCs w:val="20"/>
        </w:rPr>
        <w:t xml:space="preserve">12 mo. of age 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 xml:space="preserve">to the end of </w:t>
      </w:r>
      <w:r w:rsidR="00EE78CA" w:rsidRPr="004E044C">
        <w:rPr>
          <w:rFonts w:ascii="Arial" w:hAnsi="Arial" w:cs="Arial"/>
          <w:color w:val="000000" w:themeColor="text1"/>
          <w:sz w:val="20"/>
          <w:szCs w:val="20"/>
        </w:rPr>
        <w:t>first lactation</w:t>
      </w:r>
      <w:r w:rsidR="00126AF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0B41CD00" w14:textId="77777777" w:rsidR="004A3544" w:rsidRPr="004E044C" w:rsidRDefault="004A3544" w:rsidP="00D676E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70F04F" w14:textId="0BE411CA" w:rsidR="00EE78CA" w:rsidRPr="004E044C" w:rsidRDefault="004A3544" w:rsidP="00D676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04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Statistical analysis: </w:t>
      </w:r>
      <w:r w:rsidR="00EE78CA" w:rsidRPr="004E044C">
        <w:rPr>
          <w:rFonts w:ascii="Arial" w:hAnsi="Arial" w:cs="Arial"/>
          <w:color w:val="000000" w:themeColor="text1"/>
          <w:sz w:val="20"/>
          <w:szCs w:val="20"/>
        </w:rPr>
        <w:t>Data was collated in Excel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>. T</w:t>
      </w:r>
      <w:r w:rsidR="000B3C1A">
        <w:rPr>
          <w:rFonts w:ascii="Arial" w:hAnsi="Arial" w:cs="Arial"/>
          <w:color w:val="000000" w:themeColor="text1"/>
          <w:sz w:val="20"/>
          <w:szCs w:val="20"/>
        </w:rPr>
        <w:t xml:space="preserve">he </w:t>
      </w:r>
      <w:r w:rsidR="000B3C1A" w:rsidRPr="004E044C">
        <w:rPr>
          <w:rFonts w:ascii="Arial" w:hAnsi="Arial" w:cs="Arial"/>
          <w:color w:val="000000" w:themeColor="text1"/>
          <w:sz w:val="20"/>
          <w:szCs w:val="20"/>
        </w:rPr>
        <w:t>somatic cell count (SSC) was Log</w:t>
      </w:r>
      <w:r w:rsidR="000B3C1A" w:rsidRPr="004E044C">
        <w:rPr>
          <w:rFonts w:ascii="Arial" w:hAnsi="Arial" w:cs="Arial"/>
          <w:color w:val="000000" w:themeColor="text1"/>
          <w:sz w:val="20"/>
          <w:szCs w:val="20"/>
          <w:vertAlign w:val="superscript"/>
        </w:rPr>
        <w:t>base10</w:t>
      </w:r>
      <w:r w:rsidR="000B3C1A" w:rsidRPr="004E04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3C1A" w:rsidRPr="004E044C">
        <w:rPr>
          <w:rFonts w:ascii="Arial" w:hAnsi="Arial" w:cs="Arial"/>
          <w:color w:val="000000" w:themeColor="text1"/>
          <w:sz w:val="20"/>
          <w:szCs w:val="20"/>
        </w:rPr>
        <w:t>transformed,</w:t>
      </w:r>
      <w:r w:rsidR="000B3C1A">
        <w:rPr>
          <w:rFonts w:ascii="Arial" w:hAnsi="Arial" w:cs="Arial"/>
          <w:color w:val="000000" w:themeColor="text1"/>
          <w:sz w:val="20"/>
          <w:szCs w:val="20"/>
        </w:rPr>
        <w:t xml:space="preserve"> and data was </w:t>
      </w:r>
      <w:r w:rsidR="00EE78CA" w:rsidRPr="004E044C">
        <w:rPr>
          <w:rFonts w:ascii="Arial" w:hAnsi="Arial" w:cs="Arial"/>
          <w:color w:val="000000" w:themeColor="text1"/>
          <w:sz w:val="20"/>
          <w:szCs w:val="20"/>
        </w:rPr>
        <w:t>assessed for normality of distribution using Minitab 17.0</w:t>
      </w:r>
      <w:r w:rsidR="00924F0A">
        <w:rPr>
          <w:rFonts w:ascii="Arial" w:hAnsi="Arial" w:cs="Arial"/>
          <w:color w:val="000000" w:themeColor="text1"/>
          <w:sz w:val="20"/>
          <w:szCs w:val="20"/>
        </w:rPr>
        <w:t>.</w:t>
      </w:r>
      <w:r w:rsidR="00EE78CA" w:rsidRPr="004E04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D2482" w:rsidRPr="004E044C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EE78CA" w:rsidRPr="004E044C">
        <w:rPr>
          <w:rFonts w:ascii="Arial" w:hAnsi="Arial" w:cs="Arial"/>
          <w:color w:val="000000" w:themeColor="text1"/>
          <w:sz w:val="20"/>
          <w:szCs w:val="20"/>
        </w:rPr>
        <w:t xml:space="preserve">normally distributed data was assessed using ANOVA GLM, </w:t>
      </w:r>
      <w:r w:rsidR="004D2482" w:rsidRPr="004E044C">
        <w:rPr>
          <w:rFonts w:ascii="Arial" w:hAnsi="Arial" w:cs="Arial"/>
          <w:color w:val="000000" w:themeColor="text1"/>
          <w:sz w:val="20"/>
          <w:szCs w:val="20"/>
        </w:rPr>
        <w:t xml:space="preserve">while the pregnancy rate </w:t>
      </w:r>
      <w:r w:rsidR="00EE78CA" w:rsidRPr="004E044C">
        <w:rPr>
          <w:rFonts w:ascii="Arial" w:hAnsi="Arial" w:cs="Arial"/>
          <w:color w:val="000000" w:themeColor="text1"/>
          <w:sz w:val="20"/>
          <w:szCs w:val="20"/>
        </w:rPr>
        <w:t>w</w:t>
      </w:r>
      <w:r w:rsidR="004D2482" w:rsidRPr="004E044C">
        <w:rPr>
          <w:rFonts w:ascii="Arial" w:hAnsi="Arial" w:cs="Arial"/>
          <w:color w:val="000000" w:themeColor="text1"/>
          <w:sz w:val="20"/>
          <w:szCs w:val="20"/>
        </w:rPr>
        <w:t xml:space="preserve">as </w:t>
      </w:r>
      <w:r w:rsidR="00EE78CA" w:rsidRPr="004E044C">
        <w:rPr>
          <w:rFonts w:ascii="Arial" w:hAnsi="Arial" w:cs="Arial"/>
          <w:color w:val="000000" w:themeColor="text1"/>
          <w:sz w:val="20"/>
          <w:szCs w:val="20"/>
        </w:rPr>
        <w:t xml:space="preserve">assessed </w:t>
      </w:r>
      <w:r w:rsidR="00440935">
        <w:rPr>
          <w:rFonts w:ascii="Arial" w:hAnsi="Arial" w:cs="Arial"/>
          <w:color w:val="000000" w:themeColor="text1"/>
          <w:sz w:val="20"/>
          <w:szCs w:val="20"/>
        </w:rPr>
        <w:t xml:space="preserve">by </w:t>
      </w:r>
      <w:r w:rsidR="00EE78CA" w:rsidRPr="004E044C">
        <w:rPr>
          <w:rFonts w:ascii="Arial" w:hAnsi="Arial" w:cs="Arial"/>
          <w:color w:val="000000" w:themeColor="text1"/>
          <w:sz w:val="20"/>
          <w:szCs w:val="20"/>
        </w:rPr>
        <w:t xml:space="preserve">Chi-square analysis, with -AA and +AA as a fixed effect in the model. Data was reported as means (± SE) with P values and significant differences between means </w:t>
      </w:r>
      <w:r w:rsidR="00DE7BF1">
        <w:rPr>
          <w:rFonts w:ascii="Arial" w:hAnsi="Arial" w:cs="Arial"/>
          <w:color w:val="000000" w:themeColor="text1"/>
          <w:sz w:val="20"/>
          <w:szCs w:val="20"/>
        </w:rPr>
        <w:t>were</w:t>
      </w:r>
      <w:r w:rsidR="00EE78CA" w:rsidRPr="004E044C">
        <w:rPr>
          <w:rFonts w:ascii="Arial" w:hAnsi="Arial" w:cs="Arial"/>
          <w:color w:val="000000" w:themeColor="text1"/>
          <w:sz w:val="20"/>
          <w:szCs w:val="20"/>
        </w:rPr>
        <w:t xml:space="preserve"> reported at a P&lt;0.05. </w:t>
      </w:r>
    </w:p>
    <w:p w14:paraId="75897E7B" w14:textId="77777777" w:rsidR="00EE78CA" w:rsidRPr="004E044C" w:rsidRDefault="00EE78CA" w:rsidP="00D676E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DB83367" w14:textId="1C3BF1A8" w:rsidR="004A3544" w:rsidRDefault="004A3544" w:rsidP="00D676E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04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Results: </w:t>
      </w:r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 xml:space="preserve">Mean </w:t>
      </w:r>
      <w:r w:rsidR="00851036">
        <w:rPr>
          <w:rFonts w:ascii="Arial" w:hAnsi="Arial" w:cs="Arial"/>
          <w:color w:val="000000" w:themeColor="text1"/>
          <w:sz w:val="20"/>
          <w:szCs w:val="20"/>
        </w:rPr>
        <w:t xml:space="preserve">LW </w:t>
      </w:r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>gain between 12 and 15 mo.</w:t>
      </w:r>
      <w:r w:rsidR="00851036">
        <w:rPr>
          <w:rFonts w:ascii="Arial" w:hAnsi="Arial" w:cs="Arial"/>
          <w:color w:val="000000" w:themeColor="text1"/>
          <w:sz w:val="20"/>
          <w:szCs w:val="20"/>
        </w:rPr>
        <w:t xml:space="preserve"> and first lactation </w:t>
      </w:r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 xml:space="preserve">milk, ECM, FPCM, fat, protein, and solids </w:t>
      </w:r>
      <w:proofErr w:type="gramStart"/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>yield</w:t>
      </w:r>
      <w:proofErr w:type="gramEnd"/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 xml:space="preserve"> and survival rates were greater </w:t>
      </w:r>
      <w:r w:rsidR="000B3C1A">
        <w:rPr>
          <w:rFonts w:ascii="Arial" w:hAnsi="Arial" w:cs="Arial"/>
          <w:color w:val="000000" w:themeColor="text1"/>
          <w:sz w:val="20"/>
          <w:szCs w:val="20"/>
        </w:rPr>
        <w:t xml:space="preserve">for </w:t>
      </w:r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>heifers offered +AA, compared with -AA</w:t>
      </w:r>
      <w:r w:rsidR="00851036">
        <w:rPr>
          <w:rFonts w:ascii="Arial" w:hAnsi="Arial" w:cs="Arial"/>
          <w:color w:val="000000" w:themeColor="text1"/>
          <w:sz w:val="20"/>
          <w:szCs w:val="20"/>
        </w:rPr>
        <w:t xml:space="preserve"> (Table 1)</w:t>
      </w:r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851036">
        <w:rPr>
          <w:rFonts w:ascii="Arial" w:hAnsi="Arial" w:cs="Arial"/>
          <w:color w:val="000000" w:themeColor="text1"/>
          <w:sz w:val="20"/>
          <w:szCs w:val="20"/>
        </w:rPr>
        <w:t>The m</w:t>
      </w:r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 xml:space="preserve">ean </w:t>
      </w:r>
      <w:r w:rsidR="00851036">
        <w:rPr>
          <w:rFonts w:ascii="Arial" w:hAnsi="Arial" w:cs="Arial"/>
          <w:color w:val="000000" w:themeColor="text1"/>
          <w:sz w:val="20"/>
          <w:szCs w:val="20"/>
        </w:rPr>
        <w:t xml:space="preserve">LW </w:t>
      </w:r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>gain between 1</w:t>
      </w:r>
      <w:r w:rsidR="00851036">
        <w:rPr>
          <w:rFonts w:ascii="Arial" w:hAnsi="Arial" w:cs="Arial"/>
          <w:color w:val="000000" w:themeColor="text1"/>
          <w:sz w:val="20"/>
          <w:szCs w:val="20"/>
        </w:rPr>
        <w:t>6</w:t>
      </w:r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 xml:space="preserve"> and 24 mo., matur</w:t>
      </w:r>
      <w:r w:rsidR="00851036">
        <w:rPr>
          <w:rFonts w:ascii="Arial" w:hAnsi="Arial" w:cs="Arial"/>
          <w:color w:val="000000" w:themeColor="text1"/>
          <w:sz w:val="20"/>
          <w:szCs w:val="20"/>
        </w:rPr>
        <w:t xml:space="preserve">e LW </w:t>
      </w:r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>and age at first calving, pregnancy rate</w:t>
      </w:r>
      <w:r w:rsidR="00851036">
        <w:rPr>
          <w:rFonts w:ascii="Arial" w:hAnsi="Arial" w:cs="Arial"/>
          <w:color w:val="000000" w:themeColor="text1"/>
          <w:sz w:val="20"/>
          <w:szCs w:val="20"/>
        </w:rPr>
        <w:t xml:space="preserve"> (PR)</w:t>
      </w:r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>, calving interval</w:t>
      </w:r>
      <w:r w:rsidR="00851036">
        <w:rPr>
          <w:rFonts w:ascii="Arial" w:hAnsi="Arial" w:cs="Arial"/>
          <w:color w:val="000000" w:themeColor="text1"/>
          <w:sz w:val="20"/>
          <w:szCs w:val="20"/>
        </w:rPr>
        <w:t xml:space="preserve"> (CI)</w:t>
      </w:r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 xml:space="preserve">, and feed efficiency </w:t>
      </w:r>
      <w:r w:rsidR="00851036">
        <w:rPr>
          <w:rFonts w:ascii="Arial" w:hAnsi="Arial" w:cs="Arial"/>
          <w:color w:val="000000" w:themeColor="text1"/>
          <w:sz w:val="20"/>
          <w:szCs w:val="20"/>
        </w:rPr>
        <w:t xml:space="preserve">(FE) </w:t>
      </w:r>
      <w:r w:rsidR="0004664A" w:rsidRPr="004E044C">
        <w:rPr>
          <w:rFonts w:ascii="Arial" w:hAnsi="Arial" w:cs="Arial"/>
          <w:color w:val="000000" w:themeColor="text1"/>
          <w:sz w:val="20"/>
          <w:szCs w:val="20"/>
        </w:rPr>
        <w:t xml:space="preserve">did not between heifers offered +AA and -AA. </w:t>
      </w:r>
    </w:p>
    <w:p w14:paraId="76F1AE87" w14:textId="77777777" w:rsidR="006E5C5A" w:rsidRPr="004E044C" w:rsidRDefault="006E5C5A" w:rsidP="00D676E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59A9919" w14:textId="505DD178" w:rsidR="00EE78CA" w:rsidRPr="009B0B48" w:rsidRDefault="00EE78CA" w:rsidP="00D676E2">
      <w:pPr>
        <w:pStyle w:val="Heading1"/>
        <w:spacing w:before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Table 1: Mean </w:t>
      </w:r>
      <w:r w:rsidR="004D2482"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>growth, lactation performance</w:t>
      </w:r>
      <w:r w:rsidR="00A81AB9"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4D2482"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and </w:t>
      </w:r>
      <w:r w:rsidR="004D2482"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survival rates </w:t>
      </w:r>
      <w:r w:rsidR="00720193"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(± se), </w:t>
      </w:r>
      <w:r w:rsidR="004D2482"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>f dairy heifers</w:t>
      </w:r>
      <w:r w:rsidR="004D2482"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offered post-pubertal diets </w:t>
      </w:r>
      <w:r w:rsidR="00327C63"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 </w:t>
      </w:r>
      <w:r w:rsidR="004D2482"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(+AA) and </w:t>
      </w:r>
      <w:r w:rsidR="00327C63"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without </w:t>
      </w:r>
      <w:r w:rsidR="004D2482"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(-AA) supplemented amino acids </w:t>
      </w:r>
      <w:r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between 12 and 15 mo. of </w:t>
      </w:r>
      <w:proofErr w:type="gramStart"/>
      <w:r w:rsidRPr="009B0B48">
        <w:rPr>
          <w:rFonts w:ascii="Arial" w:hAnsi="Arial" w:cs="Arial"/>
          <w:b/>
          <w:bCs/>
          <w:color w:val="000000" w:themeColor="text1"/>
          <w:sz w:val="20"/>
          <w:szCs w:val="20"/>
        </w:rPr>
        <w:t>age</w:t>
      </w:r>
      <w:proofErr w:type="gramEnd"/>
    </w:p>
    <w:tbl>
      <w:tblPr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559"/>
        <w:gridCol w:w="1843"/>
        <w:gridCol w:w="1229"/>
      </w:tblGrid>
      <w:tr w:rsidR="009B0B48" w:rsidRPr="004E044C" w14:paraId="02916907" w14:textId="77777777" w:rsidTr="009B0B48">
        <w:trPr>
          <w:trHeight w:val="308"/>
        </w:trPr>
        <w:tc>
          <w:tcPr>
            <w:tcW w:w="4395" w:type="dxa"/>
            <w:tcBorders>
              <w:top w:val="single" w:sz="8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BCD63" w14:textId="77777777" w:rsidR="009B0B48" w:rsidRPr="004E044C" w:rsidRDefault="009B0B48" w:rsidP="00D676E2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236A" w14:textId="71F3EE23" w:rsidR="009B0B48" w:rsidRPr="004E044C" w:rsidRDefault="009B0B48" w:rsidP="00D676E2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+AA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241D2" w14:textId="79A45456" w:rsidR="009B0B48" w:rsidRPr="004E044C" w:rsidRDefault="009B0B48" w:rsidP="009B0B48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-AA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E47E" w14:textId="3E3251C5" w:rsidR="009B0B48" w:rsidRPr="009B0B48" w:rsidRDefault="009B0B48" w:rsidP="00D676E2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B0B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004E044C" w:rsidRPr="004E044C" w14:paraId="0D802163" w14:textId="77777777" w:rsidTr="009B0B48">
        <w:trPr>
          <w:trHeight w:val="308"/>
        </w:trPr>
        <w:tc>
          <w:tcPr>
            <w:tcW w:w="4395" w:type="dxa"/>
            <w:tcBorders>
              <w:top w:val="single" w:sz="8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3BA20" w14:textId="77777777" w:rsidR="00EC531A" w:rsidRPr="004E044C" w:rsidRDefault="00EC531A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Obs., No.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02CB" w14:textId="748CF647" w:rsidR="00EC531A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E9270F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DCD1" w14:textId="25CE04D8" w:rsidR="00EC531A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2B2D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4E044C" w:rsidRPr="004E044C" w14:paraId="169E6202" w14:textId="77777777" w:rsidTr="009B0B48">
        <w:trPr>
          <w:trHeight w:val="308"/>
        </w:trPr>
        <w:tc>
          <w:tcPr>
            <w:tcW w:w="4395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3ADD" w14:textId="0E1E6399" w:rsidR="004D2482" w:rsidRPr="004E044C" w:rsidRDefault="004D2482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Weight gain 12 to 15 mo., kg/d</w:t>
            </w:r>
          </w:p>
        </w:tc>
        <w:tc>
          <w:tcPr>
            <w:tcW w:w="155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F3DE" w14:textId="1DD1ECFA" w:rsidR="004D2482" w:rsidRPr="004E044C" w:rsidRDefault="004D248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1.20 (0.284)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85B5" w14:textId="4004D5DF" w:rsidR="004D2482" w:rsidRPr="004E044C" w:rsidRDefault="004D248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1.00 (0.272)</w:t>
            </w:r>
          </w:p>
        </w:tc>
        <w:tc>
          <w:tcPr>
            <w:tcW w:w="122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4678" w14:textId="6A7022B0" w:rsidR="004D2482" w:rsidRPr="004E044C" w:rsidRDefault="004D248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0.012</w:t>
            </w:r>
          </w:p>
        </w:tc>
      </w:tr>
      <w:tr w:rsidR="004E044C" w:rsidRPr="004E044C" w14:paraId="499D66A0" w14:textId="77777777" w:rsidTr="009B0B48">
        <w:trPr>
          <w:trHeight w:val="308"/>
        </w:trPr>
        <w:tc>
          <w:tcPr>
            <w:tcW w:w="4395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5EFB" w14:textId="13574B27" w:rsidR="00192072" w:rsidRPr="004E044C" w:rsidRDefault="00192072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Proportion of maturity at parturition, %</w:t>
            </w:r>
            <w:r w:rsidR="004D2482"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9576" w14:textId="3EFEBFE3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86 (1.4)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6DE9" w14:textId="77EC7818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84 (1.4)</w:t>
            </w:r>
          </w:p>
        </w:tc>
        <w:tc>
          <w:tcPr>
            <w:tcW w:w="122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7DA1" w14:textId="2B0CAADD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0.206</w:t>
            </w:r>
          </w:p>
        </w:tc>
      </w:tr>
      <w:tr w:rsidR="004E044C" w:rsidRPr="004E044C" w14:paraId="0BE48899" w14:textId="77777777" w:rsidTr="009B0B48">
        <w:trPr>
          <w:trHeight w:val="139"/>
        </w:trPr>
        <w:tc>
          <w:tcPr>
            <w:tcW w:w="4395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3661BC" w14:textId="74C2309D" w:rsidR="00192072" w:rsidRPr="004E044C" w:rsidRDefault="00192072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Age at first calving, mo.</w:t>
            </w:r>
          </w:p>
        </w:tc>
        <w:tc>
          <w:tcPr>
            <w:tcW w:w="155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50EC" w14:textId="58CFE122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23.7 (0.25)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4F98" w14:textId="39FCB6FC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23.4 (0.26)</w:t>
            </w:r>
          </w:p>
        </w:tc>
        <w:tc>
          <w:tcPr>
            <w:tcW w:w="122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363D" w14:textId="2F04AF06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0.418</w:t>
            </w:r>
          </w:p>
        </w:tc>
      </w:tr>
      <w:tr w:rsidR="004E044C" w:rsidRPr="004E044C" w14:paraId="6BF83EAA" w14:textId="77777777" w:rsidTr="009B0B48">
        <w:trPr>
          <w:trHeight w:val="308"/>
        </w:trPr>
        <w:tc>
          <w:tcPr>
            <w:tcW w:w="4395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8D83BF" w14:textId="77777777" w:rsidR="00EC531A" w:rsidRPr="004E044C" w:rsidRDefault="00EC531A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Milk yield, kg/d</w:t>
            </w:r>
          </w:p>
        </w:tc>
        <w:tc>
          <w:tcPr>
            <w:tcW w:w="155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F361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35.7 (0.95)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A488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32.8 (0.95)</w:t>
            </w:r>
          </w:p>
        </w:tc>
        <w:tc>
          <w:tcPr>
            <w:tcW w:w="122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DC82" w14:textId="569F44BA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0.038</w:t>
            </w:r>
          </w:p>
        </w:tc>
      </w:tr>
      <w:tr w:rsidR="004E044C" w:rsidRPr="004E044C" w14:paraId="620AF841" w14:textId="77777777" w:rsidTr="009B0B48">
        <w:trPr>
          <w:trHeight w:val="308"/>
        </w:trPr>
        <w:tc>
          <w:tcPr>
            <w:tcW w:w="4395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AB0A2" w14:textId="22812D73" w:rsidR="00EC531A" w:rsidRPr="004E044C" w:rsidRDefault="00EC531A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ECM yield, kg/d</w:t>
            </w: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4D2482" w:rsidRPr="004E044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0B38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40.2 (0.37)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516A" w14:textId="77777777" w:rsidR="00EC531A" w:rsidRPr="004E044C" w:rsidRDefault="00EC531A" w:rsidP="00924F0A">
            <w:pPr>
              <w:pStyle w:val="NoSpacing"/>
              <w:tabs>
                <w:tab w:val="left" w:pos="660"/>
                <w:tab w:val="center" w:pos="1239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38.7 (0.39)</w:t>
            </w:r>
          </w:p>
        </w:tc>
        <w:tc>
          <w:tcPr>
            <w:tcW w:w="122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E22D4" w14:textId="371C67DE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4E044C" w:rsidRPr="004E044C" w14:paraId="2CED1480" w14:textId="77777777" w:rsidTr="009B0B48">
        <w:trPr>
          <w:trHeight w:val="308"/>
        </w:trPr>
        <w:tc>
          <w:tcPr>
            <w:tcW w:w="4395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2BC44" w14:textId="60B4CE32" w:rsidR="00EC531A" w:rsidRPr="004E044C" w:rsidRDefault="00EC531A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FPCM yield, kg/d</w:t>
            </w: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4D2482" w:rsidRPr="004E044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D50B2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36.7 (0.79)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AE42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34.0 (0.79)</w:t>
            </w:r>
          </w:p>
        </w:tc>
        <w:tc>
          <w:tcPr>
            <w:tcW w:w="122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DB89" w14:textId="57C97063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0.016</w:t>
            </w:r>
          </w:p>
        </w:tc>
      </w:tr>
      <w:tr w:rsidR="004E044C" w:rsidRPr="004E044C" w14:paraId="200D044C" w14:textId="77777777" w:rsidTr="009B0B48">
        <w:trPr>
          <w:trHeight w:val="298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8448D" w14:textId="77777777" w:rsidR="00EC531A" w:rsidRPr="004E044C" w:rsidRDefault="00EC531A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Milk fat, g/kg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A84BA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41.3 (0.11)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2B38D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41.6 (0.11)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1C4A" w14:textId="65E95D6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0.030</w:t>
            </w:r>
          </w:p>
        </w:tc>
      </w:tr>
      <w:tr w:rsidR="004E044C" w:rsidRPr="004E044C" w14:paraId="771C34C5" w14:textId="77777777" w:rsidTr="009B0B48">
        <w:trPr>
          <w:trHeight w:val="298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AA10A" w14:textId="77777777" w:rsidR="00EC531A" w:rsidRPr="004E044C" w:rsidRDefault="00EC531A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Milk protein, g/kg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D6C5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35.8 (0.06)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C311C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36.0 (0.06)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EE70" w14:textId="44B137A5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0.764</w:t>
            </w:r>
          </w:p>
        </w:tc>
      </w:tr>
      <w:tr w:rsidR="004E044C" w:rsidRPr="004E044C" w14:paraId="590E65A8" w14:textId="77777777" w:rsidTr="009B0B48">
        <w:trPr>
          <w:trHeight w:val="298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73F6" w14:textId="708803AD" w:rsidR="00EC531A" w:rsidRPr="004E044C" w:rsidRDefault="00192072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Log</w:t>
            </w: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base10 </w:t>
            </w:r>
            <w:r w:rsidR="00EC531A"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SCC, </w:t>
            </w: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000 </w:t>
            </w:r>
            <w:r w:rsidR="00EC531A"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cells/ml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6AB9" w14:textId="036EA56C" w:rsidR="00EC531A" w:rsidRPr="004E044C" w:rsidRDefault="004D248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EC531A"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9B0B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9B0B48"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="009B0B4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9B0B48"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9B0B4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2A8E" w14:textId="335BB3C0" w:rsidR="00EC531A" w:rsidRPr="004E044C" w:rsidRDefault="004D248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C531A"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.5</w:t>
            </w:r>
            <w:r w:rsidR="009B0B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B0B48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9B0B48"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="009B0B4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9B0B48"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9B0B4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3A10" w14:textId="5DB09F1D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0.539</w:t>
            </w:r>
          </w:p>
        </w:tc>
      </w:tr>
      <w:tr w:rsidR="004E044C" w:rsidRPr="004E044C" w14:paraId="6C2D9875" w14:textId="77777777" w:rsidTr="009B0B48">
        <w:trPr>
          <w:trHeight w:val="298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F922" w14:textId="77777777" w:rsidR="00EC531A" w:rsidRPr="004E044C" w:rsidRDefault="00EC531A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Milk fat, kg/d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440C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1.46 (0.034)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7120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1.35 (0.034)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C0A0" w14:textId="5BD50422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0.030</w:t>
            </w:r>
          </w:p>
        </w:tc>
      </w:tr>
      <w:tr w:rsidR="004E044C" w:rsidRPr="004E044C" w14:paraId="43AF6335" w14:textId="77777777" w:rsidTr="009B0B48">
        <w:trPr>
          <w:trHeight w:val="308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B4A5" w14:textId="77777777" w:rsidR="00EC531A" w:rsidRPr="004E044C" w:rsidRDefault="00EC531A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Milk protein, kg/d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E665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1.27 (0.031)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A355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1.18 (0.031)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CA6C" w14:textId="160C7C13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0.042</w:t>
            </w:r>
          </w:p>
        </w:tc>
      </w:tr>
      <w:tr w:rsidR="004E044C" w:rsidRPr="004E044C" w14:paraId="415C9891" w14:textId="77777777" w:rsidTr="009B0B48">
        <w:trPr>
          <w:trHeight w:val="298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B727" w14:textId="77777777" w:rsidR="00EC531A" w:rsidRPr="004E044C" w:rsidRDefault="00EC531A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Milk solids, kg/d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3747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2.72 (0.058)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45AD" w14:textId="77777777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2.52 (0.058)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0876" w14:textId="780091B5" w:rsidR="00EC531A" w:rsidRPr="004E044C" w:rsidRDefault="00EC531A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0.015</w:t>
            </w:r>
          </w:p>
        </w:tc>
      </w:tr>
      <w:tr w:rsidR="004E044C" w:rsidRPr="004E044C" w14:paraId="47526565" w14:textId="77777777" w:rsidTr="00EE366B">
        <w:trPr>
          <w:trHeight w:val="133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24C52" w14:textId="0337E926" w:rsidR="00192072" w:rsidRPr="004E044C" w:rsidRDefault="00192072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Pregnancy rate, %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A94D" w14:textId="12F81586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87 (6.3)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BBB2" w14:textId="525E6A6E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83 (6.9)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9BDF" w14:textId="0B25EA03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0.345</w:t>
            </w:r>
          </w:p>
        </w:tc>
      </w:tr>
      <w:tr w:rsidR="004E044C" w:rsidRPr="004E044C" w14:paraId="78C4BF5D" w14:textId="77777777" w:rsidTr="00EE366B">
        <w:trPr>
          <w:trHeight w:val="68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E3D6" w14:textId="488F25B8" w:rsidR="00192072" w:rsidRPr="004E044C" w:rsidRDefault="00192072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Calving interval, d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38C6" w14:textId="36A6D943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365 (8.5)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C7F7" w14:textId="39E9BBE1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354 (8.5)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25DF" w14:textId="56D966BA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0.391</w:t>
            </w:r>
          </w:p>
        </w:tc>
      </w:tr>
      <w:tr w:rsidR="004E044C" w:rsidRPr="004E044C" w14:paraId="2262618A" w14:textId="77777777" w:rsidTr="00924F0A">
        <w:trPr>
          <w:trHeight w:val="68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E466" w14:textId="0980B709" w:rsidR="00192072" w:rsidRPr="004E044C" w:rsidRDefault="0004664A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Feed efficiency, kg </w:t>
            </w:r>
            <w:r w:rsidR="00192072"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DMI/</w:t>
            </w: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kg </w:t>
            </w:r>
            <w:r w:rsidR="00192072"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FPCM yield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EF66" w14:textId="49E07D86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0.69 (0.019)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0DCC" w14:textId="443C4FF3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0.70 (0.019)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1AC2" w14:textId="58D4080D" w:rsidR="00192072" w:rsidRPr="004E044C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044C">
              <w:rPr>
                <w:rFonts w:ascii="Arial" w:hAnsi="Arial" w:cs="Arial"/>
                <w:color w:val="000000" w:themeColor="text1"/>
                <w:sz w:val="20"/>
                <w:szCs w:val="20"/>
              </w:rPr>
              <w:t>0.553</w:t>
            </w:r>
          </w:p>
        </w:tc>
      </w:tr>
      <w:tr w:rsidR="004E044C" w:rsidRPr="00924F0A" w14:paraId="27B20554" w14:textId="77777777" w:rsidTr="009B0B48">
        <w:trPr>
          <w:trHeight w:val="298"/>
        </w:trPr>
        <w:tc>
          <w:tcPr>
            <w:tcW w:w="439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9D449" w14:textId="2F005DCD" w:rsidR="00192072" w:rsidRPr="00924F0A" w:rsidRDefault="004D2482" w:rsidP="00924F0A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4F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Survival, </w:t>
            </w:r>
            <w:r w:rsidR="00192072" w:rsidRPr="00924F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12 mo. </w:t>
            </w:r>
            <w:r w:rsidRPr="00924F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end of first </w:t>
            </w:r>
            <w:r w:rsidR="00192072" w:rsidRPr="00924F0A">
              <w:rPr>
                <w:rFonts w:ascii="Arial" w:hAnsi="Arial" w:cs="Arial"/>
                <w:color w:val="000000" w:themeColor="text1"/>
                <w:sz w:val="20"/>
                <w:szCs w:val="20"/>
              </w:rPr>
              <w:t>lactation, 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FAB7" w14:textId="6B5E91D8" w:rsidR="00192072" w:rsidRPr="00924F0A" w:rsidRDefault="004D248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4F0A">
              <w:rPr>
                <w:rFonts w:ascii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249B" w14:textId="02DA2322" w:rsidR="00192072" w:rsidRPr="00924F0A" w:rsidRDefault="004D248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4F0A">
              <w:rPr>
                <w:rFonts w:ascii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3E41" w14:textId="1F87F5CA" w:rsidR="00192072" w:rsidRPr="00924F0A" w:rsidRDefault="00192072" w:rsidP="00924F0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4F0A">
              <w:rPr>
                <w:rFonts w:ascii="Arial" w:hAnsi="Arial" w:cs="Arial"/>
                <w:color w:val="000000" w:themeColor="text1"/>
                <w:sz w:val="20"/>
                <w:szCs w:val="20"/>
              </w:rPr>
              <w:t>0.049</w:t>
            </w:r>
          </w:p>
        </w:tc>
      </w:tr>
    </w:tbl>
    <w:p w14:paraId="47ABC1DA" w14:textId="7C576347" w:rsidR="00EC531A" w:rsidRPr="004E044C" w:rsidRDefault="00192072" w:rsidP="00D676E2">
      <w:pPr>
        <w:pStyle w:val="xxxxxxmso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E044C"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1 – </w:t>
      </w:r>
      <w:r w:rsidRPr="004E044C">
        <w:rPr>
          <w:rFonts w:ascii="Arial" w:hAnsi="Arial" w:cs="Arial"/>
          <w:color w:val="000000" w:themeColor="text1"/>
          <w:sz w:val="18"/>
          <w:szCs w:val="18"/>
        </w:rPr>
        <w:t xml:space="preserve">Proportion of maturity at parturition was calculated from the live weight / mature weight of ≥ third lactation cows in the closed herd into which the heifers were born. </w:t>
      </w:r>
      <w:r w:rsidRPr="004E044C"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2 –– </w:t>
      </w:r>
      <w:r w:rsidRPr="004E044C">
        <w:rPr>
          <w:rFonts w:ascii="Arial" w:hAnsi="Arial" w:cs="Arial"/>
          <w:color w:val="000000" w:themeColor="text1"/>
          <w:sz w:val="18"/>
          <w:szCs w:val="18"/>
        </w:rPr>
        <w:t>ECM – Energy corrected yield, kg = 0.327 x milk yield kg + 12.95 x milk fat kg + 7.21 x milk protein kg (</w:t>
      </w:r>
      <w:proofErr w:type="spellStart"/>
      <w:r w:rsidRPr="004E044C">
        <w:rPr>
          <w:rFonts w:ascii="Arial" w:eastAsia="Times New Roman" w:hAnsi="Arial" w:cs="Arial"/>
          <w:color w:val="000000" w:themeColor="text1"/>
          <w:sz w:val="18"/>
          <w:szCs w:val="18"/>
        </w:rPr>
        <w:t>Sjaunja</w:t>
      </w:r>
      <w:proofErr w:type="spellEnd"/>
      <w:r w:rsidRPr="004E044C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et al. 1990) </w:t>
      </w:r>
      <w:r w:rsidRPr="004E044C">
        <w:rPr>
          <w:rFonts w:ascii="Arial" w:hAnsi="Arial" w:cs="Arial"/>
          <w:color w:val="000000" w:themeColor="text1"/>
          <w:sz w:val="18"/>
          <w:szCs w:val="18"/>
          <w:vertAlign w:val="superscript"/>
        </w:rPr>
        <w:t>3</w:t>
      </w:r>
      <w:r w:rsidRPr="004E044C">
        <w:rPr>
          <w:rFonts w:ascii="Arial" w:hAnsi="Arial" w:cs="Arial"/>
          <w:color w:val="000000" w:themeColor="text1"/>
          <w:sz w:val="18"/>
          <w:szCs w:val="18"/>
        </w:rPr>
        <w:t xml:space="preserve"> – </w:t>
      </w:r>
      <w:r w:rsidRPr="004E044C">
        <w:rPr>
          <w:rStyle w:val="Emphasis"/>
          <w:rFonts w:ascii="Arial" w:hAnsi="Arial" w:cs="Arial"/>
          <w:i w:val="0"/>
          <w:iCs w:val="0"/>
          <w:color w:val="000000" w:themeColor="text1"/>
          <w:sz w:val="18"/>
          <w:szCs w:val="18"/>
          <w:shd w:val="clear" w:color="auto" w:fill="FFFFFF"/>
        </w:rPr>
        <w:t xml:space="preserve">FPCM </w:t>
      </w:r>
      <w:r w:rsidRPr="004E044C">
        <w:rPr>
          <w:rFonts w:ascii="Arial" w:hAnsi="Arial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= </w:t>
      </w:r>
      <w:r w:rsidRPr="004E044C">
        <w:rPr>
          <w:rStyle w:val="Emphasis"/>
          <w:rFonts w:ascii="Arial" w:hAnsi="Arial" w:cs="Arial"/>
          <w:i w:val="0"/>
          <w:iCs w:val="0"/>
          <w:color w:val="000000" w:themeColor="text1"/>
          <w:sz w:val="18"/>
          <w:szCs w:val="18"/>
          <w:shd w:val="clear" w:color="auto" w:fill="FFFFFF"/>
        </w:rPr>
        <w:t>Milk</w:t>
      </w:r>
      <w:r w:rsidRPr="004E044C">
        <w:rPr>
          <w:rStyle w:val="Emphasis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4E044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kg × ((0.1226 × </w:t>
      </w:r>
      <w:r w:rsidRPr="004E044C">
        <w:rPr>
          <w:rStyle w:val="Emphasis"/>
          <w:rFonts w:ascii="Arial" w:hAnsi="Arial" w:cs="Arial"/>
          <w:i w:val="0"/>
          <w:iCs w:val="0"/>
          <w:color w:val="000000" w:themeColor="text1"/>
          <w:sz w:val="18"/>
          <w:szCs w:val="18"/>
          <w:shd w:val="clear" w:color="auto" w:fill="FFFFFF"/>
        </w:rPr>
        <w:t>Fat</w:t>
      </w:r>
      <w:r w:rsidRPr="004E044C">
        <w:rPr>
          <w:rStyle w:val="Emphasis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4E044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%) + (0.0776 × </w:t>
      </w:r>
      <w:r w:rsidRPr="004E044C">
        <w:rPr>
          <w:rStyle w:val="Emphasis"/>
          <w:rFonts w:ascii="Arial" w:hAnsi="Arial" w:cs="Arial"/>
          <w:i w:val="0"/>
          <w:iCs w:val="0"/>
          <w:color w:val="000000" w:themeColor="text1"/>
          <w:sz w:val="18"/>
          <w:szCs w:val="18"/>
          <w:shd w:val="clear" w:color="auto" w:fill="FFFFFF"/>
        </w:rPr>
        <w:t>Protein</w:t>
      </w:r>
      <w:r w:rsidRPr="004E044C">
        <w:rPr>
          <w:rStyle w:val="Emphasis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4E044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%) + 0.2534) (Gerber et al. </w:t>
      </w:r>
      <w:r w:rsidRPr="004E044C">
        <w:rPr>
          <w:rFonts w:ascii="Arial" w:hAnsi="Arial" w:cs="Arial"/>
          <w:color w:val="000000" w:themeColor="text1"/>
          <w:sz w:val="18"/>
          <w:szCs w:val="18"/>
        </w:rPr>
        <w:t>2010)</w:t>
      </w:r>
    </w:p>
    <w:p w14:paraId="4C4BA05C" w14:textId="77777777" w:rsidR="00EC531A" w:rsidRPr="004A3544" w:rsidRDefault="00EC531A" w:rsidP="00D676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F57DE3" w14:textId="12B080D0" w:rsidR="0004664A" w:rsidRDefault="004A3544" w:rsidP="00924F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3544">
        <w:rPr>
          <w:rFonts w:ascii="Arial" w:hAnsi="Arial" w:cs="Arial"/>
          <w:b/>
          <w:bCs/>
          <w:sz w:val="20"/>
          <w:szCs w:val="20"/>
        </w:rPr>
        <w:t>Conclusions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851036">
        <w:rPr>
          <w:rFonts w:ascii="Arial" w:hAnsi="Arial" w:cs="Arial"/>
          <w:sz w:val="20"/>
          <w:szCs w:val="20"/>
        </w:rPr>
        <w:t xml:space="preserve">The LW </w:t>
      </w:r>
      <w:r w:rsidR="0004664A" w:rsidRPr="0004664A">
        <w:rPr>
          <w:rFonts w:ascii="Arial" w:hAnsi="Arial" w:cs="Arial"/>
          <w:sz w:val="20"/>
          <w:szCs w:val="20"/>
        </w:rPr>
        <w:t xml:space="preserve">gain </w:t>
      </w:r>
      <w:r w:rsidR="00851036">
        <w:rPr>
          <w:rFonts w:ascii="Arial" w:hAnsi="Arial" w:cs="Arial"/>
          <w:sz w:val="20"/>
          <w:szCs w:val="20"/>
        </w:rPr>
        <w:t xml:space="preserve">from </w:t>
      </w:r>
      <w:r w:rsidR="0004664A" w:rsidRPr="0004664A">
        <w:rPr>
          <w:rFonts w:ascii="Arial" w:hAnsi="Arial" w:cs="Arial"/>
          <w:sz w:val="20"/>
          <w:szCs w:val="20"/>
        </w:rPr>
        <w:t>1</w:t>
      </w:r>
      <w:r w:rsidR="00851036">
        <w:rPr>
          <w:rFonts w:ascii="Arial" w:hAnsi="Arial" w:cs="Arial"/>
          <w:sz w:val="20"/>
          <w:szCs w:val="20"/>
        </w:rPr>
        <w:t>6</w:t>
      </w:r>
      <w:r w:rsidR="0004664A" w:rsidRPr="0004664A">
        <w:rPr>
          <w:rFonts w:ascii="Arial" w:hAnsi="Arial" w:cs="Arial"/>
          <w:sz w:val="20"/>
          <w:szCs w:val="20"/>
        </w:rPr>
        <w:t xml:space="preserve"> </w:t>
      </w:r>
      <w:r w:rsidR="00851036">
        <w:rPr>
          <w:rFonts w:ascii="Arial" w:hAnsi="Arial" w:cs="Arial"/>
          <w:sz w:val="20"/>
          <w:szCs w:val="20"/>
        </w:rPr>
        <w:t xml:space="preserve">to </w:t>
      </w:r>
      <w:r w:rsidR="0004664A" w:rsidRPr="0004664A">
        <w:rPr>
          <w:rFonts w:ascii="Arial" w:hAnsi="Arial" w:cs="Arial"/>
          <w:sz w:val="20"/>
          <w:szCs w:val="20"/>
        </w:rPr>
        <w:t>24 mo., matur</w:t>
      </w:r>
      <w:r w:rsidR="00851036">
        <w:rPr>
          <w:rFonts w:ascii="Arial" w:hAnsi="Arial" w:cs="Arial"/>
          <w:sz w:val="20"/>
          <w:szCs w:val="20"/>
        </w:rPr>
        <w:t xml:space="preserve">e LW </w:t>
      </w:r>
      <w:r w:rsidR="0004664A" w:rsidRPr="0004664A">
        <w:rPr>
          <w:rFonts w:ascii="Arial" w:hAnsi="Arial" w:cs="Arial"/>
          <w:sz w:val="20"/>
          <w:szCs w:val="20"/>
        </w:rPr>
        <w:t>and age at first calving</w:t>
      </w:r>
      <w:r w:rsidR="00924F0A">
        <w:rPr>
          <w:rFonts w:ascii="Arial" w:hAnsi="Arial" w:cs="Arial"/>
          <w:sz w:val="20"/>
          <w:szCs w:val="20"/>
        </w:rPr>
        <w:t>,</w:t>
      </w:r>
      <w:r w:rsidR="0004664A">
        <w:rPr>
          <w:rFonts w:ascii="Arial" w:hAnsi="Arial" w:cs="Arial"/>
          <w:sz w:val="20"/>
          <w:szCs w:val="20"/>
        </w:rPr>
        <w:t xml:space="preserve"> and </w:t>
      </w:r>
      <w:r w:rsidR="00851036">
        <w:rPr>
          <w:rFonts w:ascii="Arial" w:hAnsi="Arial" w:cs="Arial"/>
          <w:sz w:val="20"/>
          <w:szCs w:val="20"/>
        </w:rPr>
        <w:t>first lactation PR, CI</w:t>
      </w:r>
      <w:r w:rsidR="0004664A" w:rsidRPr="0004664A">
        <w:rPr>
          <w:rFonts w:ascii="Arial" w:hAnsi="Arial" w:cs="Arial"/>
          <w:sz w:val="20"/>
          <w:szCs w:val="20"/>
        </w:rPr>
        <w:t xml:space="preserve">, and </w:t>
      </w:r>
      <w:r w:rsidR="00851036">
        <w:rPr>
          <w:rFonts w:ascii="Arial" w:hAnsi="Arial" w:cs="Arial"/>
          <w:sz w:val="20"/>
          <w:szCs w:val="20"/>
        </w:rPr>
        <w:t xml:space="preserve">FE </w:t>
      </w:r>
      <w:r w:rsidR="00924F0A">
        <w:rPr>
          <w:rFonts w:ascii="Arial" w:hAnsi="Arial" w:cs="Arial"/>
          <w:sz w:val="20"/>
          <w:szCs w:val="20"/>
        </w:rPr>
        <w:t xml:space="preserve">did not </w:t>
      </w:r>
      <w:r w:rsidR="00924F0A">
        <w:rPr>
          <w:rFonts w:ascii="Arial" w:hAnsi="Arial" w:cs="Arial"/>
          <w:sz w:val="20"/>
          <w:szCs w:val="20"/>
        </w:rPr>
        <w:t xml:space="preserve">differ between heifers offered +AA and -AA. </w:t>
      </w:r>
      <w:r w:rsidR="00851036">
        <w:rPr>
          <w:rFonts w:ascii="Arial" w:hAnsi="Arial" w:cs="Arial"/>
          <w:sz w:val="20"/>
          <w:szCs w:val="20"/>
        </w:rPr>
        <w:t>However, t</w:t>
      </w:r>
      <w:r w:rsidR="00851036" w:rsidRPr="0004664A">
        <w:rPr>
          <w:rFonts w:ascii="Arial" w:hAnsi="Arial" w:cs="Arial"/>
          <w:sz w:val="20"/>
          <w:szCs w:val="20"/>
        </w:rPr>
        <w:t>he addition of AA</w:t>
      </w:r>
      <w:r w:rsidR="00851036">
        <w:rPr>
          <w:rFonts w:ascii="Arial" w:hAnsi="Arial" w:cs="Arial"/>
          <w:sz w:val="20"/>
          <w:szCs w:val="20"/>
        </w:rPr>
        <w:t xml:space="preserve"> (</w:t>
      </w:r>
      <w:r w:rsidR="00851036" w:rsidRPr="0004664A">
        <w:rPr>
          <w:rFonts w:ascii="Arial" w:hAnsi="Arial" w:cs="Arial"/>
          <w:sz w:val="20"/>
          <w:szCs w:val="20"/>
        </w:rPr>
        <w:t xml:space="preserve">Met </w:t>
      </w:r>
      <w:r w:rsidR="00851036" w:rsidRPr="0004664A">
        <w:rPr>
          <w:rFonts w:ascii="Arial" w:hAnsi="Arial" w:cs="Arial"/>
          <w:sz w:val="20"/>
          <w:szCs w:val="20"/>
        </w:rPr>
        <w:lastRenderedPageBreak/>
        <w:t>and Lys</w:t>
      </w:r>
      <w:r w:rsidR="00851036">
        <w:rPr>
          <w:rFonts w:ascii="Arial" w:hAnsi="Arial" w:cs="Arial"/>
          <w:sz w:val="20"/>
          <w:szCs w:val="20"/>
        </w:rPr>
        <w:t>)</w:t>
      </w:r>
      <w:r w:rsidR="00851036" w:rsidRPr="0004664A">
        <w:rPr>
          <w:rFonts w:ascii="Arial" w:hAnsi="Arial" w:cs="Arial"/>
          <w:sz w:val="20"/>
          <w:szCs w:val="20"/>
        </w:rPr>
        <w:t xml:space="preserve"> increased </w:t>
      </w:r>
      <w:r w:rsidR="00851036">
        <w:rPr>
          <w:rFonts w:ascii="Arial" w:hAnsi="Arial" w:cs="Arial"/>
          <w:sz w:val="20"/>
          <w:szCs w:val="20"/>
        </w:rPr>
        <w:t xml:space="preserve">LW </w:t>
      </w:r>
      <w:r w:rsidR="00851036" w:rsidRPr="0004664A">
        <w:rPr>
          <w:rFonts w:ascii="Arial" w:hAnsi="Arial" w:cs="Arial"/>
          <w:sz w:val="20"/>
          <w:szCs w:val="20"/>
        </w:rPr>
        <w:t>gain between 12 and 15 mo.</w:t>
      </w:r>
      <w:r w:rsidR="00851036">
        <w:rPr>
          <w:rFonts w:ascii="Arial" w:hAnsi="Arial" w:cs="Arial"/>
          <w:sz w:val="20"/>
          <w:szCs w:val="20"/>
        </w:rPr>
        <w:t xml:space="preserve"> and </w:t>
      </w:r>
      <w:r w:rsidR="00851036">
        <w:rPr>
          <w:rFonts w:ascii="Arial" w:hAnsi="Arial" w:cs="Arial"/>
          <w:sz w:val="20"/>
          <w:szCs w:val="20"/>
        </w:rPr>
        <w:t xml:space="preserve">increased </w:t>
      </w:r>
      <w:r w:rsidR="00851036">
        <w:rPr>
          <w:rFonts w:ascii="Arial" w:hAnsi="Arial" w:cs="Arial"/>
          <w:sz w:val="20"/>
          <w:szCs w:val="20"/>
        </w:rPr>
        <w:t xml:space="preserve">first lactation </w:t>
      </w:r>
      <w:r w:rsidR="00851036" w:rsidRPr="0004664A">
        <w:rPr>
          <w:rFonts w:ascii="Arial" w:hAnsi="Arial" w:cs="Arial"/>
          <w:sz w:val="20"/>
          <w:szCs w:val="20"/>
        </w:rPr>
        <w:t>milk, ECM, FPCM, fat, protein, and solids yields</w:t>
      </w:r>
      <w:r w:rsidR="00851036">
        <w:rPr>
          <w:rFonts w:ascii="Arial" w:hAnsi="Arial" w:cs="Arial"/>
          <w:sz w:val="20"/>
          <w:szCs w:val="20"/>
        </w:rPr>
        <w:t>,</w:t>
      </w:r>
      <w:r w:rsidR="00851036" w:rsidRPr="0004664A">
        <w:rPr>
          <w:rFonts w:ascii="Arial" w:hAnsi="Arial" w:cs="Arial"/>
          <w:sz w:val="20"/>
          <w:szCs w:val="20"/>
        </w:rPr>
        <w:t xml:space="preserve"> and survival rates</w:t>
      </w:r>
      <w:r w:rsidR="004F02ED">
        <w:rPr>
          <w:rFonts w:ascii="Arial" w:hAnsi="Arial" w:cs="Arial"/>
          <w:sz w:val="20"/>
          <w:szCs w:val="20"/>
        </w:rPr>
        <w:t xml:space="preserve">. AA supplementation of dairy heifers </w:t>
      </w:r>
      <w:r w:rsidR="00851036">
        <w:rPr>
          <w:rFonts w:ascii="Arial" w:hAnsi="Arial" w:cs="Arial"/>
          <w:sz w:val="20"/>
          <w:szCs w:val="20"/>
        </w:rPr>
        <w:t xml:space="preserve">warrants </w:t>
      </w:r>
      <w:r w:rsidR="004F02ED">
        <w:rPr>
          <w:rFonts w:ascii="Arial" w:hAnsi="Arial" w:cs="Arial"/>
          <w:sz w:val="20"/>
          <w:szCs w:val="20"/>
        </w:rPr>
        <w:t xml:space="preserve">further </w:t>
      </w:r>
      <w:r w:rsidR="00851036">
        <w:rPr>
          <w:rFonts w:ascii="Arial" w:hAnsi="Arial" w:cs="Arial"/>
          <w:sz w:val="20"/>
          <w:szCs w:val="20"/>
        </w:rPr>
        <w:t>study</w:t>
      </w:r>
      <w:r w:rsidR="004F02ED">
        <w:rPr>
          <w:rFonts w:ascii="Arial" w:hAnsi="Arial" w:cs="Arial"/>
          <w:sz w:val="20"/>
          <w:szCs w:val="20"/>
        </w:rPr>
        <w:t xml:space="preserve">. </w:t>
      </w:r>
    </w:p>
    <w:p w14:paraId="4A97AD09" w14:textId="77777777" w:rsidR="00924F0A" w:rsidRDefault="00924F0A" w:rsidP="00924F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673011" w14:textId="538248F4" w:rsidR="004A3544" w:rsidRPr="00470999" w:rsidRDefault="004A3544" w:rsidP="00D676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3544">
        <w:rPr>
          <w:rFonts w:ascii="Arial" w:hAnsi="Arial" w:cs="Arial"/>
          <w:b/>
          <w:bCs/>
          <w:sz w:val="20"/>
          <w:szCs w:val="20"/>
        </w:rPr>
        <w:t>Acknowledgments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470999" w:rsidRPr="00470999">
        <w:rPr>
          <w:rFonts w:ascii="Arial" w:hAnsi="Arial" w:cs="Arial"/>
          <w:sz w:val="20"/>
          <w:szCs w:val="20"/>
        </w:rPr>
        <w:t>Mole Valley Ltd.</w:t>
      </w:r>
      <w:r w:rsidR="00DF56F8">
        <w:rPr>
          <w:rFonts w:ascii="Arial" w:hAnsi="Arial" w:cs="Arial"/>
          <w:sz w:val="20"/>
          <w:szCs w:val="20"/>
        </w:rPr>
        <w:t>, Innovate UK</w:t>
      </w:r>
      <w:r w:rsidR="00924F0A">
        <w:rPr>
          <w:rFonts w:ascii="Arial" w:hAnsi="Arial" w:cs="Arial"/>
          <w:sz w:val="20"/>
          <w:szCs w:val="20"/>
        </w:rPr>
        <w:t>,</w:t>
      </w:r>
      <w:r w:rsidR="00DF56F8">
        <w:rPr>
          <w:rFonts w:ascii="Arial" w:hAnsi="Arial" w:cs="Arial"/>
          <w:sz w:val="20"/>
          <w:szCs w:val="20"/>
        </w:rPr>
        <w:t xml:space="preserve"> </w:t>
      </w:r>
      <w:r w:rsidR="00924F0A">
        <w:rPr>
          <w:rFonts w:ascii="Arial" w:hAnsi="Arial" w:cs="Arial"/>
          <w:sz w:val="20"/>
          <w:szCs w:val="20"/>
        </w:rPr>
        <w:t xml:space="preserve">and </w:t>
      </w:r>
      <w:r w:rsidR="00924F0A">
        <w:rPr>
          <w:rFonts w:ascii="Arial" w:hAnsi="Arial" w:cs="Arial"/>
          <w:sz w:val="20"/>
          <w:szCs w:val="20"/>
        </w:rPr>
        <w:t>CIEL</w:t>
      </w:r>
      <w:r w:rsidR="00924F0A">
        <w:rPr>
          <w:rFonts w:ascii="Arial" w:hAnsi="Arial" w:cs="Arial"/>
          <w:sz w:val="20"/>
          <w:szCs w:val="20"/>
        </w:rPr>
        <w:t xml:space="preserve"> </w:t>
      </w:r>
      <w:r w:rsidR="00DF56F8">
        <w:rPr>
          <w:rFonts w:ascii="Arial" w:hAnsi="Arial" w:cs="Arial"/>
          <w:sz w:val="20"/>
          <w:szCs w:val="20"/>
        </w:rPr>
        <w:t xml:space="preserve">for </w:t>
      </w:r>
      <w:r w:rsidR="00ED602C">
        <w:rPr>
          <w:rFonts w:ascii="Arial" w:hAnsi="Arial" w:cs="Arial"/>
          <w:sz w:val="20"/>
          <w:szCs w:val="20"/>
        </w:rPr>
        <w:t xml:space="preserve">funding </w:t>
      </w:r>
      <w:r w:rsidR="00893A0A">
        <w:rPr>
          <w:rFonts w:ascii="Arial" w:hAnsi="Arial" w:cs="Arial"/>
          <w:sz w:val="20"/>
          <w:szCs w:val="20"/>
        </w:rPr>
        <w:t xml:space="preserve">and equipment for the </w:t>
      </w:r>
      <w:r w:rsidR="00924F0A">
        <w:rPr>
          <w:rFonts w:ascii="Arial" w:hAnsi="Arial" w:cs="Arial"/>
          <w:sz w:val="20"/>
          <w:szCs w:val="20"/>
        </w:rPr>
        <w:t>complet</w:t>
      </w:r>
      <w:r w:rsidR="00893A0A">
        <w:rPr>
          <w:rFonts w:ascii="Arial" w:hAnsi="Arial" w:cs="Arial"/>
          <w:sz w:val="20"/>
          <w:szCs w:val="20"/>
        </w:rPr>
        <w:t xml:space="preserve">ion of </w:t>
      </w:r>
      <w:r w:rsidR="00ED602C">
        <w:rPr>
          <w:rFonts w:ascii="Arial" w:hAnsi="Arial" w:cs="Arial"/>
          <w:sz w:val="20"/>
          <w:szCs w:val="20"/>
        </w:rPr>
        <w:t>this research</w:t>
      </w:r>
      <w:r w:rsidR="00DF56F8">
        <w:rPr>
          <w:rFonts w:ascii="Arial" w:hAnsi="Arial" w:cs="Arial"/>
          <w:sz w:val="20"/>
          <w:szCs w:val="20"/>
        </w:rPr>
        <w:t xml:space="preserve">. </w:t>
      </w:r>
    </w:p>
    <w:p w14:paraId="0BBA4702" w14:textId="77777777" w:rsidR="004A3544" w:rsidRDefault="004A3544" w:rsidP="00D676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C6D9B3" w14:textId="77777777" w:rsidR="004A3544" w:rsidRDefault="004A3544" w:rsidP="00D676E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A3544">
        <w:rPr>
          <w:rFonts w:ascii="Arial" w:hAnsi="Arial" w:cs="Arial"/>
          <w:b/>
          <w:bCs/>
          <w:sz w:val="20"/>
          <w:szCs w:val="20"/>
        </w:rPr>
        <w:t>References</w:t>
      </w:r>
    </w:p>
    <w:p w14:paraId="1B520795" w14:textId="219E2C6C" w:rsidR="00042F15" w:rsidRPr="00452B61" w:rsidRDefault="00122B8A" w:rsidP="00D676E2">
      <w:pPr>
        <w:spacing w:after="0" w:line="240" w:lineRule="auto"/>
      </w:pPr>
      <w:r w:rsidRPr="00452B61">
        <w:rPr>
          <w:rFonts w:ascii="Arial" w:hAnsi="Arial" w:cs="Arial"/>
          <w:sz w:val="20"/>
          <w:szCs w:val="20"/>
        </w:rPr>
        <w:t>Boulton, AC, J</w:t>
      </w:r>
      <w:r w:rsidR="008E1DA0" w:rsidRPr="00452B61">
        <w:rPr>
          <w:rFonts w:ascii="Arial" w:hAnsi="Arial" w:cs="Arial"/>
          <w:sz w:val="20"/>
          <w:szCs w:val="20"/>
        </w:rPr>
        <w:t>.</w:t>
      </w:r>
      <w:r w:rsidRPr="00452B61">
        <w:rPr>
          <w:rFonts w:ascii="Arial" w:hAnsi="Arial" w:cs="Arial"/>
          <w:sz w:val="20"/>
          <w:szCs w:val="20"/>
        </w:rPr>
        <w:t xml:space="preserve"> Rushton, D. C</w:t>
      </w:r>
      <w:r w:rsidR="008E1DA0" w:rsidRPr="00452B6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52B61">
        <w:rPr>
          <w:rFonts w:ascii="Arial" w:hAnsi="Arial" w:cs="Arial"/>
          <w:sz w:val="20"/>
          <w:szCs w:val="20"/>
        </w:rPr>
        <w:t>Wathes</w:t>
      </w:r>
      <w:proofErr w:type="spellEnd"/>
      <w:r w:rsidRPr="00452B61">
        <w:rPr>
          <w:rFonts w:ascii="Arial" w:hAnsi="Arial" w:cs="Arial"/>
          <w:sz w:val="20"/>
          <w:szCs w:val="20"/>
        </w:rPr>
        <w:t xml:space="preserve"> </w:t>
      </w:r>
      <w:r w:rsidR="008E1DA0" w:rsidRPr="00452B61">
        <w:rPr>
          <w:rFonts w:ascii="Arial" w:hAnsi="Arial" w:cs="Arial"/>
          <w:sz w:val="20"/>
          <w:szCs w:val="20"/>
        </w:rPr>
        <w:t xml:space="preserve">(2015). </w:t>
      </w:r>
      <w:r w:rsidR="00557704" w:rsidRPr="00452B61">
        <w:rPr>
          <w:rFonts w:ascii="Arial" w:hAnsi="Arial" w:cs="Arial"/>
          <w:sz w:val="20"/>
          <w:szCs w:val="20"/>
        </w:rPr>
        <w:t>Journal of Animal Sciences, 5, 185-197</w:t>
      </w:r>
      <w:r w:rsidR="00557704" w:rsidRPr="00452B61">
        <w:t>.</w:t>
      </w:r>
    </w:p>
    <w:p w14:paraId="3DEFFD03" w14:textId="77777777" w:rsidR="008E1DA0" w:rsidRPr="004A3544" w:rsidRDefault="008E1DA0" w:rsidP="00D676E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8E1DA0" w:rsidRPr="004A3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2B8"/>
    <w:multiLevelType w:val="hybridMultilevel"/>
    <w:tmpl w:val="D24C6F3A"/>
    <w:lvl w:ilvl="0" w:tplc="FF10BA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2B52"/>
    <w:multiLevelType w:val="hybridMultilevel"/>
    <w:tmpl w:val="231C3D78"/>
    <w:lvl w:ilvl="0" w:tplc="5C8CC1D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3844184">
    <w:abstractNumId w:val="0"/>
  </w:num>
  <w:num w:numId="2" w16cid:durableId="137168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44"/>
    <w:rsid w:val="000122C7"/>
    <w:rsid w:val="0003284B"/>
    <w:rsid w:val="00042F15"/>
    <w:rsid w:val="00043057"/>
    <w:rsid w:val="0004664A"/>
    <w:rsid w:val="0006229E"/>
    <w:rsid w:val="00093AB8"/>
    <w:rsid w:val="000B3C1A"/>
    <w:rsid w:val="000B7469"/>
    <w:rsid w:val="00117ECC"/>
    <w:rsid w:val="00122B8A"/>
    <w:rsid w:val="00125CAA"/>
    <w:rsid w:val="00126AF9"/>
    <w:rsid w:val="00172315"/>
    <w:rsid w:val="00192072"/>
    <w:rsid w:val="001E393C"/>
    <w:rsid w:val="002B28B6"/>
    <w:rsid w:val="00327C63"/>
    <w:rsid w:val="00347F48"/>
    <w:rsid w:val="00357A4D"/>
    <w:rsid w:val="00376F46"/>
    <w:rsid w:val="00382CAF"/>
    <w:rsid w:val="00392F3D"/>
    <w:rsid w:val="003C1DAB"/>
    <w:rsid w:val="0040471A"/>
    <w:rsid w:val="00440384"/>
    <w:rsid w:val="00440935"/>
    <w:rsid w:val="00441DC1"/>
    <w:rsid w:val="00447DE6"/>
    <w:rsid w:val="00452B61"/>
    <w:rsid w:val="00460AF4"/>
    <w:rsid w:val="00470999"/>
    <w:rsid w:val="00473F79"/>
    <w:rsid w:val="00497096"/>
    <w:rsid w:val="004A3544"/>
    <w:rsid w:val="004D2482"/>
    <w:rsid w:val="004D4975"/>
    <w:rsid w:val="004E044C"/>
    <w:rsid w:val="004F02ED"/>
    <w:rsid w:val="004F5495"/>
    <w:rsid w:val="004F57B5"/>
    <w:rsid w:val="00504488"/>
    <w:rsid w:val="00557704"/>
    <w:rsid w:val="00574327"/>
    <w:rsid w:val="005B460C"/>
    <w:rsid w:val="0060534E"/>
    <w:rsid w:val="00607316"/>
    <w:rsid w:val="006B02C9"/>
    <w:rsid w:val="006B1413"/>
    <w:rsid w:val="006D6176"/>
    <w:rsid w:val="006E5C5A"/>
    <w:rsid w:val="006F101E"/>
    <w:rsid w:val="00720193"/>
    <w:rsid w:val="007505FC"/>
    <w:rsid w:val="00792F1E"/>
    <w:rsid w:val="007E039B"/>
    <w:rsid w:val="007F62ED"/>
    <w:rsid w:val="00841D8B"/>
    <w:rsid w:val="00851036"/>
    <w:rsid w:val="00853DAA"/>
    <w:rsid w:val="00870D79"/>
    <w:rsid w:val="0089097F"/>
    <w:rsid w:val="008921A3"/>
    <w:rsid w:val="00893A0A"/>
    <w:rsid w:val="008949D1"/>
    <w:rsid w:val="008B1BC3"/>
    <w:rsid w:val="008E0023"/>
    <w:rsid w:val="008E1DA0"/>
    <w:rsid w:val="00923424"/>
    <w:rsid w:val="00924F0A"/>
    <w:rsid w:val="00925D68"/>
    <w:rsid w:val="009333DE"/>
    <w:rsid w:val="00941D09"/>
    <w:rsid w:val="009B0B48"/>
    <w:rsid w:val="009B689F"/>
    <w:rsid w:val="00A333F3"/>
    <w:rsid w:val="00A37970"/>
    <w:rsid w:val="00A53AE2"/>
    <w:rsid w:val="00A819D8"/>
    <w:rsid w:val="00A81AB9"/>
    <w:rsid w:val="00A8397E"/>
    <w:rsid w:val="00A9547E"/>
    <w:rsid w:val="00AA4E8E"/>
    <w:rsid w:val="00AC1A07"/>
    <w:rsid w:val="00AD6501"/>
    <w:rsid w:val="00AE4B70"/>
    <w:rsid w:val="00AF2BA2"/>
    <w:rsid w:val="00B56D42"/>
    <w:rsid w:val="00B66833"/>
    <w:rsid w:val="00BA2268"/>
    <w:rsid w:val="00C03AB9"/>
    <w:rsid w:val="00C27C9D"/>
    <w:rsid w:val="00C81B51"/>
    <w:rsid w:val="00C82CAB"/>
    <w:rsid w:val="00CB12D0"/>
    <w:rsid w:val="00D309FC"/>
    <w:rsid w:val="00D676E2"/>
    <w:rsid w:val="00DA29CF"/>
    <w:rsid w:val="00DA4688"/>
    <w:rsid w:val="00DB03C2"/>
    <w:rsid w:val="00DE7BF1"/>
    <w:rsid w:val="00DF56F8"/>
    <w:rsid w:val="00E171E5"/>
    <w:rsid w:val="00E542B8"/>
    <w:rsid w:val="00E9270F"/>
    <w:rsid w:val="00EB2BDD"/>
    <w:rsid w:val="00EC531A"/>
    <w:rsid w:val="00ED602C"/>
    <w:rsid w:val="00EE366B"/>
    <w:rsid w:val="00EE6C97"/>
    <w:rsid w:val="00EE78CA"/>
    <w:rsid w:val="00F131D5"/>
    <w:rsid w:val="00F6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3EEAA"/>
  <w15:chartTrackingRefBased/>
  <w15:docId w15:val="{7E713B62-BC4D-4D59-BA57-DC6897A5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8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Heading1"/>
    <w:link w:val="Style1Char"/>
    <w:qFormat/>
    <w:rsid w:val="00B66833"/>
    <w:pPr>
      <w:spacing w:after="0" w:line="360" w:lineRule="auto"/>
    </w:pPr>
    <w:rPr>
      <w:rFonts w:ascii="Arial" w:hAnsi="Arial" w:cstheme="majorBidi"/>
    </w:rPr>
  </w:style>
  <w:style w:type="character" w:customStyle="1" w:styleId="Style1Char">
    <w:name w:val="Style1 Char"/>
    <w:basedOn w:val="DefaultParagraphFont"/>
    <w:link w:val="Style1"/>
    <w:rsid w:val="00B66833"/>
    <w:rPr>
      <w:rFonts w:ascii="Arial" w:hAnsi="Arial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B66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EE78CA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E78CA"/>
    <w:rPr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192072"/>
    <w:rPr>
      <w:i/>
      <w:iCs/>
    </w:rPr>
  </w:style>
  <w:style w:type="paragraph" w:customStyle="1" w:styleId="xxxxxxmsonormal">
    <w:name w:val="x_xxxxxmsonormal"/>
    <w:basedOn w:val="Normal"/>
    <w:rsid w:val="00192072"/>
    <w:pPr>
      <w:spacing w:after="0" w:line="240" w:lineRule="auto"/>
    </w:pPr>
    <w:rPr>
      <w:rFonts w:ascii="Gulim" w:eastAsia="Gulim" w:hAnsi="Gulim" w:cs="Calibri"/>
      <w:kern w:val="0"/>
      <w:sz w:val="24"/>
      <w:szCs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3617</Characters>
  <Application>Microsoft Office Word</Application>
  <DocSecurity>0</DocSecurity>
  <Lines>118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Margerison (staff)</dc:creator>
  <cp:keywords/>
  <dc:description/>
  <cp:lastModifiedBy>Jean Margerison (staff)</cp:lastModifiedBy>
  <cp:revision>2</cp:revision>
  <dcterms:created xsi:type="dcterms:W3CDTF">2024-01-12T13:27:00Z</dcterms:created>
  <dcterms:modified xsi:type="dcterms:W3CDTF">2024-01-12T13:27:00Z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e4b75a5b-3ae3-43de-8753-75e08de6d0f6</vt:lpwstr>
  </property>
</Properties>
</file>