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37C79B" w14:textId="2D62BF00" w:rsidR="007B30E3" w:rsidRDefault="007B30E3">
      <w:pPr>
        <w:rPr>
          <w:b/>
          <w:bCs/>
          <w:lang w:val="en-US"/>
        </w:rPr>
      </w:pPr>
      <w:r>
        <w:rPr>
          <w:b/>
          <w:bCs/>
          <w:lang w:val="en-US"/>
        </w:rPr>
        <w:t>Application</w:t>
      </w:r>
    </w:p>
    <w:p w14:paraId="157DE4B7" w14:textId="443D443F" w:rsidR="00AD753D" w:rsidRPr="00827491" w:rsidRDefault="00827491" w:rsidP="00123BAA">
      <w:pPr>
        <w:rPr>
          <w:lang w:val="en-US"/>
        </w:rPr>
      </w:pPr>
      <w:r w:rsidRPr="00827491">
        <w:rPr>
          <w:lang w:val="en-US"/>
        </w:rPr>
        <w:t>This research could drive important progress in renewable energy</w:t>
      </w:r>
      <w:r w:rsidR="006D42DD">
        <w:rPr>
          <w:lang w:val="en-US"/>
        </w:rPr>
        <w:t xml:space="preserve"> and sustainable</w:t>
      </w:r>
      <w:r w:rsidRPr="00827491">
        <w:rPr>
          <w:lang w:val="en-US"/>
        </w:rPr>
        <w:t xml:space="preserve"> agriculture</w:t>
      </w:r>
      <w:r w:rsidR="006D42DD">
        <w:rPr>
          <w:lang w:val="en-US"/>
        </w:rPr>
        <w:t xml:space="preserve"> </w:t>
      </w:r>
      <w:r w:rsidRPr="00827491">
        <w:rPr>
          <w:lang w:val="en-US"/>
        </w:rPr>
        <w:t xml:space="preserve">by </w:t>
      </w:r>
      <w:r w:rsidR="00AD753D" w:rsidRPr="00AD753D">
        <w:t xml:space="preserve">demonstrating the economic potential of </w:t>
      </w:r>
      <w:r w:rsidR="00697C69">
        <w:t>anaerobic digestion (AD) of</w:t>
      </w:r>
      <w:r w:rsidR="00AD753D" w:rsidRPr="00AD753D">
        <w:t xml:space="preserve"> livestock slurry and grass silage.</w:t>
      </w:r>
      <w:r w:rsidR="00AD753D">
        <w:t xml:space="preserve"> </w:t>
      </w:r>
      <w:r w:rsidR="00AD753D" w:rsidRPr="00AD753D">
        <w:t xml:space="preserve">Insights from this study may guide policy and funding strategies to encourage </w:t>
      </w:r>
      <w:r w:rsidR="003015CF">
        <w:t>sustainable</w:t>
      </w:r>
      <w:r w:rsidR="00AD753D" w:rsidRPr="00AD753D">
        <w:t xml:space="preserve"> farming, reduce greenhouse </w:t>
      </w:r>
      <w:r w:rsidR="00D20052">
        <w:t>gas (GHG) emissions</w:t>
      </w:r>
      <w:r w:rsidR="00AD753D" w:rsidRPr="00AD753D">
        <w:t xml:space="preserve"> and support rural economies by creating new revenue streams for </w:t>
      </w:r>
      <w:r w:rsidR="00697C69">
        <w:t xml:space="preserve">grassland </w:t>
      </w:r>
      <w:r w:rsidR="00AD753D" w:rsidRPr="00AD753D">
        <w:t>farmers.</w:t>
      </w:r>
    </w:p>
    <w:p w14:paraId="5E9F33D1" w14:textId="5CDACFAB" w:rsidR="007B30E3" w:rsidRDefault="007B30E3">
      <w:pPr>
        <w:rPr>
          <w:b/>
          <w:bCs/>
          <w:lang w:val="en-US"/>
        </w:rPr>
      </w:pPr>
      <w:r>
        <w:rPr>
          <w:b/>
          <w:bCs/>
          <w:lang w:val="en-US"/>
        </w:rPr>
        <w:t>Introduction</w:t>
      </w:r>
    </w:p>
    <w:p w14:paraId="167B5498" w14:textId="22E78B05" w:rsidR="007B30E3" w:rsidRPr="00827491" w:rsidRDefault="00827491" w:rsidP="00123BAA">
      <w:pPr>
        <w:rPr>
          <w:lang w:val="en-US"/>
        </w:rPr>
      </w:pPr>
      <w:r w:rsidRPr="00827491">
        <w:t xml:space="preserve">Anaerobic digestion of livestock slurry is an effective approach to reduce </w:t>
      </w:r>
      <w:r w:rsidR="00D20052">
        <w:t>GHG</w:t>
      </w:r>
      <w:r w:rsidRPr="00827491">
        <w:t xml:space="preserve"> emissions </w:t>
      </w:r>
      <w:r w:rsidR="006A3D52">
        <w:t>from</w:t>
      </w:r>
      <w:r w:rsidRPr="00827491">
        <w:t xml:space="preserve"> slurry management, while generating valuable products such as energy and organic fertilizer, through biomethane and digestate, respectively. Available AD feedstocks in Ireland, where pasture-based livestock systems predominate, include </w:t>
      </w:r>
      <w:r>
        <w:t xml:space="preserve">cattle </w:t>
      </w:r>
      <w:r w:rsidRPr="00827491">
        <w:t xml:space="preserve">slurry and grass silage. However, there is little </w:t>
      </w:r>
      <w:r w:rsidR="006A3D52">
        <w:t>knowledge</w:t>
      </w:r>
      <w:r w:rsidRPr="00827491">
        <w:t xml:space="preserve"> about the economic implications of integrating AD </w:t>
      </w:r>
      <w:r w:rsidR="00697C69">
        <w:t>and</w:t>
      </w:r>
      <w:r w:rsidRPr="00827491">
        <w:t xml:space="preserve"> livestock farm</w:t>
      </w:r>
      <w:r w:rsidR="00697C69">
        <w:t>s</w:t>
      </w:r>
      <w:r w:rsidRPr="00827491">
        <w:t xml:space="preserve"> and the financial support required to make biomethane from agricultural feedstocks profitable. This study aimed to</w:t>
      </w:r>
      <w:r>
        <w:t xml:space="preserve"> (1) assess the economic impact of integrating AD </w:t>
      </w:r>
      <w:r w:rsidR="00F40BF7">
        <w:t>a</w:t>
      </w:r>
      <w:r w:rsidR="00697C69">
        <w:t>nd</w:t>
      </w:r>
      <w:r>
        <w:t xml:space="preserve"> livestock farm</w:t>
      </w:r>
      <w:r w:rsidR="00697C69">
        <w:t>s</w:t>
      </w:r>
      <w:r>
        <w:t xml:space="preserve"> and determine the AD silage price needed to make this activity competitive with beef production</w:t>
      </w:r>
      <w:r w:rsidRPr="009622E7">
        <w:t xml:space="preserve">, (2) </w:t>
      </w:r>
      <w:r>
        <w:t>carry out a cost-benefit analysis of</w:t>
      </w:r>
      <w:r w:rsidRPr="009622E7">
        <w:t xml:space="preserve"> a 40 GWh biomethane plant</w:t>
      </w:r>
      <w:r>
        <w:t>, and (3) d</w:t>
      </w:r>
      <w:r w:rsidRPr="003F0E6E">
        <w:t xml:space="preserve">etermine the </w:t>
      </w:r>
      <w:r>
        <w:t>adequate</w:t>
      </w:r>
      <w:r w:rsidRPr="003F0E6E">
        <w:t xml:space="preserve"> </w:t>
      </w:r>
      <w:r>
        <w:t>support schemes needed to ensure the economic viability of producing biomethane from</w:t>
      </w:r>
      <w:r w:rsidRPr="003F0E6E">
        <w:t xml:space="preserve"> the co-digestion of cattle slurry and grass silage</w:t>
      </w:r>
      <w:r>
        <w:t>.</w:t>
      </w:r>
    </w:p>
    <w:p w14:paraId="1F63B1C6" w14:textId="70D2D108" w:rsidR="007B30E3" w:rsidRDefault="007B30E3">
      <w:pPr>
        <w:rPr>
          <w:b/>
          <w:bCs/>
          <w:lang w:val="en-US"/>
        </w:rPr>
      </w:pPr>
      <w:r>
        <w:rPr>
          <w:b/>
          <w:bCs/>
          <w:lang w:val="en-US"/>
        </w:rPr>
        <w:t>Materials and Methods</w:t>
      </w:r>
    </w:p>
    <w:p w14:paraId="0CFF6718" w14:textId="4FAAD22A" w:rsidR="00033E84" w:rsidRPr="00033E84" w:rsidRDefault="00033E84" w:rsidP="00123BAA">
      <w:pPr>
        <w:rPr>
          <w:i/>
          <w:iCs/>
        </w:rPr>
      </w:pPr>
      <w:r>
        <w:rPr>
          <w:i/>
          <w:iCs/>
        </w:rPr>
        <w:t>Farm scale</w:t>
      </w:r>
    </w:p>
    <w:p w14:paraId="3750ACA1" w14:textId="5A7DDF42" w:rsidR="00070EA1" w:rsidRDefault="007F2FC3" w:rsidP="00123BAA">
      <w:pPr>
        <w:rPr>
          <w:lang w:val="en-IE"/>
        </w:rPr>
      </w:pPr>
      <w:r w:rsidRPr="008B07B1">
        <w:t>The farm</w:t>
      </w:r>
      <w:r w:rsidR="00F40BF7">
        <w:t>-level</w:t>
      </w:r>
      <w:r w:rsidRPr="008B07B1">
        <w:t xml:space="preserve"> model implemented was the Grange Dairy Beef System Model (GDBSM), which allows the evaluation of biophysical, economic and GHG outputs from pasture-based dairy-beef production systems </w:t>
      </w:r>
      <w:r>
        <w:t>(Kearney et al., 2022)</w:t>
      </w:r>
      <w:r w:rsidR="00F40BF7">
        <w:t>. This model was augmented</w:t>
      </w:r>
      <w:r w:rsidRPr="008B07B1">
        <w:t xml:space="preserve"> with an AD submodel </w:t>
      </w:r>
      <w:r w:rsidR="009A58E9">
        <w:t>(</w:t>
      </w:r>
      <w:r w:rsidRPr="008B07B1">
        <w:t>Tisocco et al.</w:t>
      </w:r>
      <w:r w:rsidR="009A58E9">
        <w:t xml:space="preserve">, </w:t>
      </w:r>
      <w:r>
        <w:t>2024)</w:t>
      </w:r>
      <w:r w:rsidR="00F40BF7">
        <w:t xml:space="preserve"> to simulate the biomethane </w:t>
      </w:r>
      <w:r w:rsidR="00E0596D">
        <w:t xml:space="preserve">production </w:t>
      </w:r>
      <w:r w:rsidR="00F40BF7">
        <w:t>using cattle slurry and grass-based feedstocks supplied from dairy-beef farm</w:t>
      </w:r>
      <w:r w:rsidR="00C772DE">
        <w:t>s</w:t>
      </w:r>
      <w:r w:rsidRPr="008B07B1">
        <w:t xml:space="preserve">. </w:t>
      </w:r>
      <w:r w:rsidRPr="008B07B1">
        <w:rPr>
          <w:rFonts w:eastAsia="DengXian" w:hint="eastAsia"/>
          <w:lang w:eastAsia="zh-CN"/>
        </w:rPr>
        <w:t>T</w:t>
      </w:r>
      <w:r w:rsidRPr="008B07B1">
        <w:t xml:space="preserve">he </w:t>
      </w:r>
      <w:r w:rsidR="00A16F2E">
        <w:t xml:space="preserve">grass-based </w:t>
      </w:r>
      <w:r w:rsidRPr="008B07B1">
        <w:t>dairy-beef system</w:t>
      </w:r>
      <w:r w:rsidR="00F40BF7">
        <w:t xml:space="preserve"> modelled assumed </w:t>
      </w:r>
      <w:r w:rsidR="00861CD3">
        <w:t xml:space="preserve">a </w:t>
      </w:r>
      <w:proofErr w:type="gramStart"/>
      <w:r w:rsidR="00861CD3">
        <w:t>50</w:t>
      </w:r>
      <w:r w:rsidR="00EF743B">
        <w:t xml:space="preserve"> </w:t>
      </w:r>
      <w:r w:rsidR="00861CD3">
        <w:t>ha</w:t>
      </w:r>
      <w:proofErr w:type="gramEnd"/>
      <w:r w:rsidR="00A16F2E">
        <w:t xml:space="preserve"> farm</w:t>
      </w:r>
      <w:r w:rsidR="00861CD3">
        <w:t xml:space="preserve"> stocked with</w:t>
      </w:r>
      <w:r w:rsidRPr="008B07B1">
        <w:t xml:space="preserve"> February-born early-maturing progeny of dairy cows</w:t>
      </w:r>
      <w:r w:rsidR="00A16F2E">
        <w:t xml:space="preserve"> which were </w:t>
      </w:r>
      <w:r w:rsidRPr="008B07B1">
        <w:t>slaughtered at 24 months of age</w:t>
      </w:r>
      <w:r w:rsidR="00F40BF7">
        <w:t xml:space="preserve"> (Kearney et al., 2022)</w:t>
      </w:r>
      <w:r w:rsidRPr="008B07B1">
        <w:t xml:space="preserve">. </w:t>
      </w:r>
      <w:r w:rsidR="00476BAD">
        <w:t xml:space="preserve">To provide the </w:t>
      </w:r>
      <w:r w:rsidR="00CE232D">
        <w:t xml:space="preserve">feedstock demand </w:t>
      </w:r>
      <w:r w:rsidR="00476BAD">
        <w:t>for a 40 GWh AD plant (</w:t>
      </w:r>
      <w:r w:rsidR="00476BAD" w:rsidRPr="008B07B1">
        <w:t>43019 tonnes</w:t>
      </w:r>
      <w:r w:rsidR="00476BAD">
        <w:t xml:space="preserve"> (t)</w:t>
      </w:r>
      <w:r w:rsidR="00476BAD" w:rsidRPr="008B07B1">
        <w:t xml:space="preserve"> of </w:t>
      </w:r>
      <w:r w:rsidR="00476BAD">
        <w:t>grass</w:t>
      </w:r>
      <w:r w:rsidR="00476BAD" w:rsidRPr="008B07B1">
        <w:t xml:space="preserve"> silage and 50042 m</w:t>
      </w:r>
      <w:r w:rsidR="00476BAD" w:rsidRPr="008B07B1">
        <w:rPr>
          <w:vertAlign w:val="superscript"/>
        </w:rPr>
        <w:t>3</w:t>
      </w:r>
      <w:r w:rsidR="00476BAD" w:rsidRPr="008B07B1">
        <w:t xml:space="preserve"> of </w:t>
      </w:r>
      <w:r w:rsidR="00476BAD">
        <w:t xml:space="preserve">cattle </w:t>
      </w:r>
      <w:r w:rsidR="00476BAD" w:rsidRPr="008B07B1">
        <w:t>slurry annually</w:t>
      </w:r>
      <w:r w:rsidR="00476BAD">
        <w:t>),</w:t>
      </w:r>
      <w:r w:rsidR="00476BAD" w:rsidRPr="008B07B1">
        <w:t xml:space="preserve"> </w:t>
      </w:r>
      <w:r w:rsidRPr="008B07B1">
        <w:t xml:space="preserve">130 farms </w:t>
      </w:r>
      <w:r w:rsidR="00476BAD">
        <w:t xml:space="preserve">were required with </w:t>
      </w:r>
      <w:r w:rsidR="00AB338E">
        <w:t>85%</w:t>
      </w:r>
      <w:r w:rsidR="00743B46">
        <w:t xml:space="preserve"> </w:t>
      </w:r>
      <w:r w:rsidRPr="008B07B1">
        <w:t xml:space="preserve">of each farm (42.5 ha) allocated for growing grass for livestock use, </w:t>
      </w:r>
      <w:r w:rsidR="00476BAD">
        <w:t xml:space="preserve">and </w:t>
      </w:r>
      <w:r>
        <w:t xml:space="preserve">the </w:t>
      </w:r>
      <w:r w:rsidRPr="008B07B1">
        <w:t>remaining 15% (7.5 ha) allocated to produce AD silage</w:t>
      </w:r>
      <w:r>
        <w:t xml:space="preserve"> (Tisocco et al., 2024)</w:t>
      </w:r>
      <w:r w:rsidRPr="008B07B1">
        <w:t>.</w:t>
      </w:r>
      <w:r w:rsidR="00070EA1">
        <w:t xml:space="preserve"> </w:t>
      </w:r>
      <w:r w:rsidR="006C1615">
        <w:rPr>
          <w:lang w:val="en-IE"/>
        </w:rPr>
        <w:t xml:space="preserve">The </w:t>
      </w:r>
      <w:r w:rsidR="006C1615" w:rsidRPr="00804E58">
        <w:rPr>
          <w:rFonts w:eastAsiaTheme="minorEastAsia"/>
          <w:iCs/>
        </w:rPr>
        <w:t xml:space="preserve">AD silage crop comprised a mixture of </w:t>
      </w:r>
      <w:r w:rsidR="006E24BD">
        <w:rPr>
          <w:rFonts w:eastAsiaTheme="minorEastAsia"/>
          <w:iCs/>
        </w:rPr>
        <w:t>perennial ryegras</w:t>
      </w:r>
      <w:r w:rsidR="00D55429">
        <w:rPr>
          <w:rFonts w:eastAsiaTheme="minorEastAsia"/>
          <w:iCs/>
        </w:rPr>
        <w:t>s</w:t>
      </w:r>
      <w:r w:rsidR="006C1615" w:rsidRPr="00804E58">
        <w:rPr>
          <w:rFonts w:eastAsiaTheme="minorEastAsia"/>
          <w:iCs/>
        </w:rPr>
        <w:t xml:space="preserve"> and red clover with a total </w:t>
      </w:r>
      <w:r w:rsidR="006C1615" w:rsidRPr="00804E58">
        <w:rPr>
          <w:rFonts w:eastAsia="DengXian"/>
          <w:iCs/>
          <w:lang w:eastAsia="zh-CN"/>
        </w:rPr>
        <w:t>annual</w:t>
      </w:r>
      <w:r w:rsidR="006C1615" w:rsidRPr="00804E58">
        <w:rPr>
          <w:rFonts w:eastAsia="DengXian" w:hint="eastAsia"/>
          <w:iCs/>
          <w:lang w:eastAsia="zh-CN"/>
        </w:rPr>
        <w:t xml:space="preserve"> </w:t>
      </w:r>
      <w:r w:rsidR="006C1615" w:rsidRPr="00804E58">
        <w:rPr>
          <w:rFonts w:eastAsiaTheme="minorEastAsia"/>
          <w:iCs/>
        </w:rPr>
        <w:t xml:space="preserve">yield of 14.2 t </w:t>
      </w:r>
      <w:r w:rsidR="006C1615">
        <w:rPr>
          <w:rFonts w:eastAsiaTheme="minorEastAsia"/>
          <w:iCs/>
        </w:rPr>
        <w:t>dry matter (</w:t>
      </w:r>
      <w:r w:rsidR="006C1615" w:rsidRPr="00804E58">
        <w:rPr>
          <w:rFonts w:eastAsiaTheme="minorEastAsia"/>
          <w:iCs/>
        </w:rPr>
        <w:t>DM</w:t>
      </w:r>
      <w:r w:rsidR="006C1615">
        <w:rPr>
          <w:rFonts w:eastAsiaTheme="minorEastAsia"/>
          <w:iCs/>
        </w:rPr>
        <w:t>)</w:t>
      </w:r>
      <w:r w:rsidR="006C1615" w:rsidRPr="00804E58">
        <w:rPr>
          <w:rFonts w:eastAsiaTheme="minorEastAsia"/>
          <w:iCs/>
        </w:rPr>
        <w:t>/ha and 22% losses</w:t>
      </w:r>
      <w:r w:rsidR="006C1615">
        <w:rPr>
          <w:rFonts w:eastAsiaTheme="minorEastAsia"/>
          <w:iCs/>
        </w:rPr>
        <w:t>.</w:t>
      </w:r>
      <w:r w:rsidR="006C1615" w:rsidRPr="00070EA1">
        <w:rPr>
          <w:lang w:val="en-IE"/>
        </w:rPr>
        <w:t xml:space="preserve"> </w:t>
      </w:r>
      <w:r w:rsidR="00070EA1" w:rsidRPr="00070EA1">
        <w:rPr>
          <w:lang w:val="en-IE"/>
        </w:rPr>
        <w:t>The gross margin of the livestock area was determined by considering revenue from animal sales and direct expenses such as concentrate feeds, milk replacer and fertilizers</w:t>
      </w:r>
      <w:r w:rsidR="00B202DE">
        <w:rPr>
          <w:rFonts w:eastAsiaTheme="minorEastAsia"/>
          <w:iCs/>
        </w:rPr>
        <w:t>.</w:t>
      </w:r>
      <w:r w:rsidR="00B202DE" w:rsidRPr="00804E58">
        <w:rPr>
          <w:rFonts w:eastAsiaTheme="minorEastAsia"/>
          <w:iCs/>
        </w:rPr>
        <w:t xml:space="preserve"> </w:t>
      </w:r>
      <w:r w:rsidR="00070EA1" w:rsidRPr="00070EA1">
        <w:rPr>
          <w:lang w:val="en-IE"/>
        </w:rPr>
        <w:t>Silage production costs were obtained from the Grange Feed Cost Model</w:t>
      </w:r>
      <w:r w:rsidR="001D45AA">
        <w:rPr>
          <w:lang w:val="en-IE"/>
        </w:rPr>
        <w:t xml:space="preserve"> (Finneran et al., 2010)</w:t>
      </w:r>
      <w:r w:rsidR="00070EA1" w:rsidRPr="00070EA1">
        <w:rPr>
          <w:lang w:val="en-IE"/>
        </w:rPr>
        <w:t xml:space="preserve">. The total price of </w:t>
      </w:r>
      <w:r w:rsidR="00476BAD">
        <w:rPr>
          <w:lang w:val="en-IE"/>
        </w:rPr>
        <w:t>AD</w:t>
      </w:r>
      <w:r w:rsidR="00651E47">
        <w:rPr>
          <w:lang w:val="en-IE"/>
        </w:rPr>
        <w:t xml:space="preserve"> silage</w:t>
      </w:r>
      <w:r w:rsidR="00476BAD">
        <w:rPr>
          <w:lang w:val="en-IE"/>
        </w:rPr>
        <w:t xml:space="preserve"> </w:t>
      </w:r>
      <w:r w:rsidR="00070EA1" w:rsidRPr="00070EA1">
        <w:rPr>
          <w:lang w:val="en-IE"/>
        </w:rPr>
        <w:t xml:space="preserve">included production costs and an additional amount to offset the partial displacement (15%) of livestock, calculated based on the revenue </w:t>
      </w:r>
      <w:r w:rsidR="00476BAD">
        <w:rPr>
          <w:lang w:val="en-IE"/>
        </w:rPr>
        <w:t xml:space="preserve">generated from an equivalent area of </w:t>
      </w:r>
      <w:r w:rsidR="00F25B7E">
        <w:rPr>
          <w:lang w:val="en-IE"/>
        </w:rPr>
        <w:t>a</w:t>
      </w:r>
      <w:r w:rsidR="00476BAD">
        <w:rPr>
          <w:lang w:val="en-IE"/>
        </w:rPr>
        <w:t xml:space="preserve"> dairy-beef system</w:t>
      </w:r>
      <w:r w:rsidR="00070EA1" w:rsidRPr="00070EA1">
        <w:rPr>
          <w:lang w:val="en-IE"/>
        </w:rPr>
        <w:t>.</w:t>
      </w:r>
    </w:p>
    <w:p w14:paraId="227D8ECE" w14:textId="55CD64FE" w:rsidR="00033E84" w:rsidRPr="00033E84" w:rsidRDefault="00033E84" w:rsidP="00123BAA">
      <w:pPr>
        <w:rPr>
          <w:i/>
          <w:iCs/>
          <w:lang w:val="en-IE"/>
        </w:rPr>
      </w:pPr>
      <w:r>
        <w:rPr>
          <w:i/>
          <w:iCs/>
          <w:lang w:val="en-IE"/>
        </w:rPr>
        <w:t>Supply chain scale</w:t>
      </w:r>
    </w:p>
    <w:p w14:paraId="31DE43A2" w14:textId="71936F61" w:rsidR="007B30E3" w:rsidRPr="001517FC" w:rsidRDefault="00061F62" w:rsidP="00123BAA">
      <w:pPr>
        <w:rPr>
          <w:lang w:val="en-IE"/>
        </w:rPr>
      </w:pPr>
      <w:r>
        <w:t xml:space="preserve">The capital and operational expenditures of </w:t>
      </w:r>
      <w:r w:rsidR="00033E84" w:rsidRPr="00DD250A">
        <w:t xml:space="preserve">a 40 GWh biomethane plant </w:t>
      </w:r>
      <w:r>
        <w:t>were</w:t>
      </w:r>
      <w:r w:rsidR="00033E84" w:rsidRPr="00DD250A">
        <w:t xml:space="preserve"> </w:t>
      </w:r>
      <w:r>
        <w:t xml:space="preserve">calculated, </w:t>
      </w:r>
      <w:r w:rsidRPr="00061F62">
        <w:t>and a 20-year net present value (NPV) analysis was conducted to assess profitability</w:t>
      </w:r>
      <w:r w:rsidR="00033E84">
        <w:t>.</w:t>
      </w:r>
      <w:r w:rsidR="005C24B0">
        <w:t xml:space="preserve"> </w:t>
      </w:r>
      <w:r w:rsidRPr="00061F62">
        <w:t xml:space="preserve">Two scenarios, reflecting current financial support structures, were evaluated: (1) a baseline scenario, which included the biomethane certificate </w:t>
      </w:r>
      <w:r w:rsidR="009920C7">
        <w:t xml:space="preserve">price </w:t>
      </w:r>
      <w:r w:rsidRPr="00061F62">
        <w:t>(€0.098/kWh)</w:t>
      </w:r>
      <w:r w:rsidR="009920C7">
        <w:t xml:space="preserve"> in addition to the prevailing </w:t>
      </w:r>
      <w:r w:rsidR="004D4275">
        <w:t xml:space="preserve">market price for </w:t>
      </w:r>
      <w:r w:rsidR="003370FB">
        <w:t>gas</w:t>
      </w:r>
      <w:r w:rsidR="009920C7">
        <w:t xml:space="preserve"> </w:t>
      </w:r>
      <w:r w:rsidR="009920C7" w:rsidRPr="00061F62">
        <w:t>(€0.0</w:t>
      </w:r>
      <w:r w:rsidR="009920C7">
        <w:t>4</w:t>
      </w:r>
      <w:r w:rsidR="009920C7" w:rsidRPr="00061F62">
        <w:t>/kWh</w:t>
      </w:r>
      <w:r w:rsidR="009920C7">
        <w:t>)</w:t>
      </w:r>
      <w:r w:rsidRPr="00061F62">
        <w:t>, and (2) a grants scenario</w:t>
      </w:r>
      <w:r w:rsidR="005C24B0" w:rsidRPr="005C24B0">
        <w:rPr>
          <w:lang w:val="en-IE"/>
        </w:rPr>
        <w:t xml:space="preserve">, which </w:t>
      </w:r>
      <w:r>
        <w:rPr>
          <w:lang w:val="en-IE"/>
        </w:rPr>
        <w:t xml:space="preserve">also </w:t>
      </w:r>
      <w:r w:rsidR="00B202DE">
        <w:rPr>
          <w:lang w:val="en-IE"/>
        </w:rPr>
        <w:t>incorporated</w:t>
      </w:r>
      <w:r w:rsidR="005C24B0" w:rsidRPr="005C24B0">
        <w:rPr>
          <w:lang w:val="en-IE"/>
        </w:rPr>
        <w:t xml:space="preserve"> AD plant grants (covering 20% of capital costs and 30% of gas grid connection costs) along with an AD silage </w:t>
      </w:r>
      <w:r w:rsidR="005C24B0" w:rsidRPr="005C24B0">
        <w:rPr>
          <w:lang w:val="en-IE"/>
        </w:rPr>
        <w:lastRenderedPageBreak/>
        <w:t>establishment grant (€60/ha/year</w:t>
      </w:r>
      <w:r>
        <w:rPr>
          <w:lang w:val="en-IE"/>
        </w:rPr>
        <w:t>)</w:t>
      </w:r>
      <w:r w:rsidR="005C24B0" w:rsidRPr="005C24B0">
        <w:rPr>
          <w:lang w:val="en-IE"/>
        </w:rPr>
        <w:t>.</w:t>
      </w:r>
      <w:r w:rsidR="005C24B0">
        <w:rPr>
          <w:lang w:val="en-IE"/>
        </w:rPr>
        <w:t xml:space="preserve"> </w:t>
      </w:r>
      <w:r w:rsidR="00123BAA">
        <w:rPr>
          <w:lang w:val="en-IE"/>
        </w:rPr>
        <w:t>Additionally</w:t>
      </w:r>
      <w:r w:rsidR="005C24B0">
        <w:rPr>
          <w:lang w:val="en-IE"/>
        </w:rPr>
        <w:t>,</w:t>
      </w:r>
      <w:r w:rsidR="00123BAA">
        <w:rPr>
          <w:lang w:val="en-IE"/>
        </w:rPr>
        <w:t xml:space="preserve"> the maximum price that the AD plant could </w:t>
      </w:r>
      <w:r>
        <w:rPr>
          <w:lang w:val="en-IE"/>
        </w:rPr>
        <w:t>afford</w:t>
      </w:r>
      <w:r w:rsidR="00123BAA">
        <w:rPr>
          <w:lang w:val="en-IE"/>
        </w:rPr>
        <w:t xml:space="preserve"> for AD silage in order to achieve a payback period of 8</w:t>
      </w:r>
      <w:r w:rsidR="005C24B0">
        <w:rPr>
          <w:lang w:val="en-IE"/>
        </w:rPr>
        <w:t xml:space="preserve"> </w:t>
      </w:r>
      <w:r w:rsidR="00123BAA">
        <w:rPr>
          <w:lang w:val="en-IE"/>
        </w:rPr>
        <w:t xml:space="preserve">years was determined for </w:t>
      </w:r>
      <w:r>
        <w:rPr>
          <w:lang w:val="en-IE"/>
        </w:rPr>
        <w:t>each</w:t>
      </w:r>
      <w:r w:rsidR="00123BAA">
        <w:rPr>
          <w:lang w:val="en-IE"/>
        </w:rPr>
        <w:t xml:space="preserve"> scenario.</w:t>
      </w:r>
      <w:r w:rsidR="00562EF6">
        <w:rPr>
          <w:lang w:val="en-IE"/>
        </w:rPr>
        <w:t xml:space="preserve"> </w:t>
      </w:r>
      <w:r w:rsidR="001517FC" w:rsidRPr="001517FC">
        <w:rPr>
          <w:lang w:val="en-IE"/>
        </w:rPr>
        <w:t>The required AD farm subsidy was determined by the price gap between the farm</w:t>
      </w:r>
      <w:r w:rsidR="001517FC">
        <w:rPr>
          <w:lang w:val="en-IE"/>
        </w:rPr>
        <w:t>’</w:t>
      </w:r>
      <w:r w:rsidR="001517FC" w:rsidRPr="001517FC">
        <w:rPr>
          <w:lang w:val="en-IE"/>
        </w:rPr>
        <w:t>s AD silage price and the maximum price the AD plant could afford.</w:t>
      </w:r>
    </w:p>
    <w:p w14:paraId="35CAF992" w14:textId="43ABAA1F" w:rsidR="007B30E3" w:rsidRDefault="007B30E3">
      <w:pPr>
        <w:rPr>
          <w:b/>
          <w:bCs/>
          <w:lang w:val="en-US"/>
        </w:rPr>
      </w:pPr>
      <w:r>
        <w:rPr>
          <w:b/>
          <w:bCs/>
          <w:lang w:val="en-US"/>
        </w:rPr>
        <w:t>Results</w:t>
      </w:r>
    </w:p>
    <w:p w14:paraId="7A3C71F9" w14:textId="1CFFBCA8" w:rsidR="00AE2C02" w:rsidRPr="00692CA4" w:rsidRDefault="00692CA4" w:rsidP="00AE2C02">
      <w:pPr>
        <w:rPr>
          <w:lang w:val="en-IE"/>
        </w:rPr>
      </w:pPr>
      <w:r w:rsidRPr="00692CA4">
        <w:rPr>
          <w:lang w:val="en-IE"/>
        </w:rPr>
        <w:t xml:space="preserve">Results indicated that </w:t>
      </w:r>
      <w:r w:rsidR="00226323">
        <w:rPr>
          <w:lang w:val="en-IE"/>
        </w:rPr>
        <w:t>dairy-beef</w:t>
      </w:r>
      <w:r w:rsidRPr="00692CA4">
        <w:rPr>
          <w:lang w:val="en-IE"/>
        </w:rPr>
        <w:t xml:space="preserve"> farms </w:t>
      </w:r>
      <w:r w:rsidR="00226323">
        <w:rPr>
          <w:lang w:val="en-IE"/>
        </w:rPr>
        <w:t xml:space="preserve">providing feedstock for AD </w:t>
      </w:r>
      <w:r w:rsidRPr="00692CA4">
        <w:rPr>
          <w:lang w:val="en-IE"/>
        </w:rPr>
        <w:t xml:space="preserve">reduced direct costs by 4% compared to conventional </w:t>
      </w:r>
      <w:r w:rsidR="00226323">
        <w:rPr>
          <w:lang w:val="en-IE"/>
        </w:rPr>
        <w:t xml:space="preserve">dairy-beef </w:t>
      </w:r>
      <w:r w:rsidRPr="00692CA4">
        <w:rPr>
          <w:lang w:val="en-IE"/>
        </w:rPr>
        <w:t xml:space="preserve">farms due to lower chemical </w:t>
      </w:r>
      <w:r>
        <w:rPr>
          <w:lang w:val="en-IE"/>
        </w:rPr>
        <w:t>fertilizers used</w:t>
      </w:r>
      <w:r w:rsidRPr="00692CA4">
        <w:rPr>
          <w:lang w:val="en-IE"/>
        </w:rPr>
        <w:t xml:space="preserve">, as the digestate (616.5 m³/farm) provided more nutrients and had a higher volume than the slurry produced (454.2 m³/farm). </w:t>
      </w:r>
      <w:r w:rsidR="00226323">
        <w:rPr>
          <w:lang w:val="en-IE"/>
        </w:rPr>
        <w:t>Consequently, the</w:t>
      </w:r>
      <w:r w:rsidR="00226323" w:rsidRPr="00692CA4">
        <w:rPr>
          <w:lang w:val="en-IE"/>
        </w:rPr>
        <w:t xml:space="preserve"> </w:t>
      </w:r>
      <w:r w:rsidRPr="00692CA4">
        <w:rPr>
          <w:lang w:val="en-IE"/>
        </w:rPr>
        <w:t xml:space="preserve">gross margin per hectare for </w:t>
      </w:r>
      <w:r w:rsidR="00226323">
        <w:rPr>
          <w:lang w:val="en-IE"/>
        </w:rPr>
        <w:t>dairy-beef</w:t>
      </w:r>
      <w:r w:rsidRPr="00692CA4">
        <w:rPr>
          <w:lang w:val="en-IE"/>
        </w:rPr>
        <w:t xml:space="preserve"> farms </w:t>
      </w:r>
      <w:r w:rsidR="00226323">
        <w:rPr>
          <w:lang w:val="en-IE"/>
        </w:rPr>
        <w:t xml:space="preserve">integrated with AD </w:t>
      </w:r>
      <w:r w:rsidRPr="00692CA4">
        <w:rPr>
          <w:lang w:val="en-IE"/>
        </w:rPr>
        <w:t xml:space="preserve">was 5% higher than conventional </w:t>
      </w:r>
      <w:r w:rsidR="006D5964">
        <w:rPr>
          <w:lang w:val="en-IE"/>
        </w:rPr>
        <w:t>dairy-</w:t>
      </w:r>
      <w:r w:rsidRPr="00692CA4">
        <w:rPr>
          <w:lang w:val="en-IE"/>
        </w:rPr>
        <w:t xml:space="preserve">beef farms. However, livestock gross margin per farm (50 ha) was 11% lower due to the allocation of 7.5 ha for AD silage cultivation. </w:t>
      </w:r>
      <w:r w:rsidR="00AE2C02" w:rsidRPr="00E61886">
        <w:t xml:space="preserve">A </w:t>
      </w:r>
      <w:r w:rsidR="00AE2C02" w:rsidRPr="00E61886">
        <w:rPr>
          <w:rFonts w:cs="Times New Roman"/>
        </w:rPr>
        <w:t xml:space="preserve">total </w:t>
      </w:r>
      <w:r w:rsidR="00226323">
        <w:rPr>
          <w:rFonts w:cs="Times New Roman"/>
        </w:rPr>
        <w:t xml:space="preserve">AD </w:t>
      </w:r>
      <w:r w:rsidR="00366154">
        <w:rPr>
          <w:rFonts w:cs="Times New Roman"/>
        </w:rPr>
        <w:t xml:space="preserve">silage price </w:t>
      </w:r>
      <w:r w:rsidR="00AE2C02" w:rsidRPr="00E61886">
        <w:rPr>
          <w:rFonts w:cs="Times New Roman"/>
        </w:rPr>
        <w:t xml:space="preserve">of €245/t DM </w:t>
      </w:r>
      <w:r w:rsidR="00AE2C02" w:rsidRPr="00E61886">
        <w:t>was required to cover the production cost and to compensate for the reduced gross margin per farm</w:t>
      </w:r>
      <w:r w:rsidR="00AE2C02">
        <w:t xml:space="preserve">. </w:t>
      </w:r>
      <w:r>
        <w:t>For the baseline scenario, t</w:t>
      </w:r>
      <w:r w:rsidR="00AE2C02" w:rsidRPr="00E61886">
        <w:t xml:space="preserve">he </w:t>
      </w:r>
      <w:r w:rsidR="00A94A4E" w:rsidRPr="00E03CC2">
        <w:t>20-year</w:t>
      </w:r>
      <w:r w:rsidR="00A94A4E" w:rsidRPr="00E61886">
        <w:t xml:space="preserve"> </w:t>
      </w:r>
      <w:r w:rsidR="00AE2C02" w:rsidRPr="00E61886">
        <w:t>NPV was</w:t>
      </w:r>
      <w:r w:rsidR="00C63F6D">
        <w:t xml:space="preserve"> -</w:t>
      </w:r>
      <w:r w:rsidR="00AE2C02" w:rsidRPr="00E61886">
        <w:t>€2</w:t>
      </w:r>
      <w:r w:rsidR="00A94A4E">
        <w:t>.4 10</w:t>
      </w:r>
      <w:r w:rsidR="00A94A4E" w:rsidRPr="00A94A4E">
        <w:rPr>
          <w:vertAlign w:val="superscript"/>
        </w:rPr>
        <w:t>6</w:t>
      </w:r>
      <w:r w:rsidR="00AE2C02" w:rsidRPr="00E61886">
        <w:t>, indicating that</w:t>
      </w:r>
      <w:r w:rsidR="00F416C9">
        <w:t xml:space="preserve"> a</w:t>
      </w:r>
      <w:r w:rsidR="00226323">
        <w:t xml:space="preserve"> biomethane certificate price of</w:t>
      </w:r>
      <w:r w:rsidR="00AE2C02" w:rsidRPr="00E61886">
        <w:t xml:space="preserve"> </w:t>
      </w:r>
      <w:r w:rsidR="00054563" w:rsidRPr="00E61886">
        <w:t>€</w:t>
      </w:r>
      <w:r w:rsidR="00054563">
        <w:t xml:space="preserve">0.098/kWh </w:t>
      </w:r>
      <w:r w:rsidR="00AE2C02" w:rsidRPr="00E61886">
        <w:t>was insufficient for financial competitiveness</w:t>
      </w:r>
      <w:r w:rsidR="00AE2C02">
        <w:t xml:space="preserve">. Incorporating </w:t>
      </w:r>
      <w:r w:rsidR="00AE2C02" w:rsidRPr="00E03CC2">
        <w:t xml:space="preserve">grants </w:t>
      </w:r>
      <w:r w:rsidR="00AE2C02">
        <w:t xml:space="preserve">and the AD silage establishment </w:t>
      </w:r>
      <w:r w:rsidR="00916193">
        <w:t>grant</w:t>
      </w:r>
      <w:r w:rsidR="00AE2C02">
        <w:t xml:space="preserve"> </w:t>
      </w:r>
      <w:r w:rsidR="00AE2C02" w:rsidRPr="00E03CC2">
        <w:t>in the analysis</w:t>
      </w:r>
      <w:r w:rsidR="00AE2C02">
        <w:t xml:space="preserve"> resulted in a</w:t>
      </w:r>
      <w:r w:rsidR="00AE2C02" w:rsidRPr="00E03CC2">
        <w:t xml:space="preserve"> 20-year NPV </w:t>
      </w:r>
      <w:r w:rsidR="00AE2C02">
        <w:t>of</w:t>
      </w:r>
      <w:r w:rsidR="00AE2C02" w:rsidRPr="00E03CC2">
        <w:t xml:space="preserve"> €6</w:t>
      </w:r>
      <w:r w:rsidR="00AE2C02">
        <w:t>45013</w:t>
      </w:r>
      <w:r w:rsidR="00504E96">
        <w:t xml:space="preserve"> (Fig</w:t>
      </w:r>
      <w:r w:rsidR="007575BB">
        <w:t>ure</w:t>
      </w:r>
      <w:r w:rsidR="00504E96">
        <w:t xml:space="preserve"> 1a)</w:t>
      </w:r>
      <w:r w:rsidR="00AE2C02">
        <w:t xml:space="preserve">. </w:t>
      </w:r>
      <w:r w:rsidR="00C50CCC" w:rsidRPr="009D1180">
        <w:t>For the baseline and grants scenarios, the AD plant could afford a maximum AD silage price</w:t>
      </w:r>
      <w:r w:rsidR="00C50CCC" w:rsidRPr="002B5E1C">
        <w:t xml:space="preserve"> of €134 and</w:t>
      </w:r>
      <w:r w:rsidR="00C50CCC">
        <w:t xml:space="preserve"> </w:t>
      </w:r>
      <w:r w:rsidR="00C50CCC" w:rsidRPr="006D2864">
        <w:t>€</w:t>
      </w:r>
      <w:r w:rsidR="00C50CCC">
        <w:t>169/</w:t>
      </w:r>
      <w:r w:rsidR="00C50CCC" w:rsidRPr="006D2864">
        <w:t>t DM</w:t>
      </w:r>
      <w:r w:rsidR="00C50CCC">
        <w:t>, respectively, to achieve an 8-year payback period</w:t>
      </w:r>
      <w:r w:rsidR="00C50CCC" w:rsidRPr="006D2864">
        <w:t>. C</w:t>
      </w:r>
      <w:r w:rsidR="00C50CCC">
        <w:t>onsequently, price gaps of €111/</w:t>
      </w:r>
      <w:r w:rsidR="00C50CCC" w:rsidRPr="006D2864">
        <w:t>t DM</w:t>
      </w:r>
      <w:r w:rsidR="00C50CCC">
        <w:t xml:space="preserve"> and €76/</w:t>
      </w:r>
      <w:r w:rsidR="00C50CCC" w:rsidRPr="006D2864">
        <w:t>t DM would d</w:t>
      </w:r>
      <w:r w:rsidR="00C50CCC">
        <w:t>emand AD farm subsidies of €1229/ha and €840/ha, respectively (Fig</w:t>
      </w:r>
      <w:r w:rsidR="007575BB">
        <w:t xml:space="preserve">ure </w:t>
      </w:r>
      <w:r w:rsidR="00C50CCC">
        <w:t>1</w:t>
      </w:r>
      <w:r>
        <w:t>b</w:t>
      </w:r>
      <w:r w:rsidR="00C50CCC">
        <w:t xml:space="preserve">). </w:t>
      </w:r>
    </w:p>
    <w:p w14:paraId="3D5C9672" w14:textId="44AF807A" w:rsidR="007B30E3" w:rsidRPr="00123BAA" w:rsidRDefault="00504E96">
      <w:pPr>
        <w:rPr>
          <w:lang w:val="en-US"/>
        </w:rPr>
      </w:pPr>
      <w:r>
        <w:rPr>
          <w:noProof/>
          <w:lang w:val="en-IE" w:eastAsia="en-IE"/>
        </w:rPr>
        <w:drawing>
          <wp:inline distT="0" distB="0" distL="0" distR="0" wp14:anchorId="1BE09E6A" wp14:editId="7C1B7EE8">
            <wp:extent cx="5730794" cy="2343150"/>
            <wp:effectExtent l="0" t="0" r="0" b="0"/>
            <wp:docPr id="358482901" name="Picture 1" descr="A graph of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82901" name="Picture 1" descr="A graph of different colored lines&#10;&#10;Description automatically generated with medium confidence"/>
                    <pic:cNvPicPr/>
                  </pic:nvPicPr>
                  <pic:blipFill rotWithShape="1">
                    <a:blip r:embed="rId8" cstate="print">
                      <a:extLst>
                        <a:ext uri="{28A0092B-C50C-407E-A947-70E740481C1C}">
                          <a14:useLocalDpi xmlns:a14="http://schemas.microsoft.com/office/drawing/2010/main" val="0"/>
                        </a:ext>
                      </a:extLst>
                    </a:blip>
                    <a:srcRect t="9876" b="17434"/>
                    <a:stretch/>
                  </pic:blipFill>
                  <pic:spPr bwMode="auto">
                    <a:xfrm>
                      <a:off x="0" y="0"/>
                      <a:ext cx="5731510" cy="2343443"/>
                    </a:xfrm>
                    <a:prstGeom prst="rect">
                      <a:avLst/>
                    </a:prstGeom>
                    <a:ln>
                      <a:noFill/>
                    </a:ln>
                    <a:extLst>
                      <a:ext uri="{53640926-AAD7-44D8-BBD7-CCE9431645EC}">
                        <a14:shadowObscured xmlns:a14="http://schemas.microsoft.com/office/drawing/2010/main"/>
                      </a:ext>
                    </a:extLst>
                  </pic:spPr>
                </pic:pic>
              </a:graphicData>
            </a:graphic>
          </wp:inline>
        </w:drawing>
      </w:r>
    </w:p>
    <w:p w14:paraId="0639D3B8" w14:textId="53B2CA61" w:rsidR="00BC382B" w:rsidRPr="00BC382B" w:rsidRDefault="00BC382B">
      <w:r>
        <w:rPr>
          <w:b/>
          <w:bCs/>
          <w:lang w:val="en-US"/>
        </w:rPr>
        <w:t xml:space="preserve">Figure 1. </w:t>
      </w:r>
      <w:r w:rsidRPr="00BC382B">
        <w:rPr>
          <w:lang w:val="en-US"/>
        </w:rPr>
        <w:t xml:space="preserve">(a) </w:t>
      </w:r>
      <w:r w:rsidRPr="00BC382B">
        <w:t>Net present value analysis over 20 years for the baseline and grants scenario</w:t>
      </w:r>
      <w:r w:rsidR="00845CF5">
        <w:t>s</w:t>
      </w:r>
      <w:r>
        <w:t xml:space="preserve">; (b) Maximum AD silage price paid by the AD plant to achieve </w:t>
      </w:r>
      <w:r w:rsidR="00036468">
        <w:t>an 8-year payback period</w:t>
      </w:r>
      <w:r>
        <w:t xml:space="preserve"> and minimum farm subsidy required to bridge the price gap.</w:t>
      </w:r>
    </w:p>
    <w:p w14:paraId="68E461EC" w14:textId="318CEBAB" w:rsidR="007B30E3" w:rsidRDefault="007B30E3">
      <w:pPr>
        <w:rPr>
          <w:b/>
          <w:bCs/>
          <w:lang w:val="en-US"/>
        </w:rPr>
      </w:pPr>
      <w:r>
        <w:rPr>
          <w:b/>
          <w:bCs/>
          <w:lang w:val="en-US"/>
        </w:rPr>
        <w:t>Conclusions</w:t>
      </w:r>
    </w:p>
    <w:p w14:paraId="2C383A26" w14:textId="796A6E58" w:rsidR="00F42DEA" w:rsidRPr="00681D78" w:rsidRDefault="00123BAA">
      <w:pPr>
        <w:rPr>
          <w:lang w:val="en-IE"/>
        </w:rPr>
      </w:pPr>
      <w:r>
        <w:t>Results indicated that a price of €245/t DM is needed to attain gross margin</w:t>
      </w:r>
      <w:r w:rsidR="004D4275">
        <w:t xml:space="preserve"> comparable to </w:t>
      </w:r>
      <w:r>
        <w:t xml:space="preserve">beef production. </w:t>
      </w:r>
      <w:r w:rsidRPr="00BB523D">
        <w:t>For the AD plant to fully cover this cost and remain profitable</w:t>
      </w:r>
      <w:r w:rsidRPr="00CF35CA">
        <w:t xml:space="preserve">, a minimum biomethane price of </w:t>
      </w:r>
      <w:r>
        <w:t xml:space="preserve">€0.12/kWh is required, along with grants covering 20% of </w:t>
      </w:r>
      <w:r w:rsidR="00770D68">
        <w:t xml:space="preserve">capital costs </w:t>
      </w:r>
      <w:r>
        <w:t>and 30% of gas grid connection costs</w:t>
      </w:r>
      <w:r w:rsidRPr="00CF35CA">
        <w:t>.</w:t>
      </w:r>
      <w:r>
        <w:t xml:space="preserve"> At current biomethane prices and grants, the plant could only afford a silage price of €169/t DM</w:t>
      </w:r>
      <w:r w:rsidRPr="007F1F9C">
        <w:t xml:space="preserve">, necessitating AD farm subsidies of </w:t>
      </w:r>
      <w:r>
        <w:t>€840/ha</w:t>
      </w:r>
      <w:r w:rsidRPr="007F1F9C">
        <w:t xml:space="preserve">. </w:t>
      </w:r>
      <w:r w:rsidR="00681D78" w:rsidRPr="00681D78">
        <w:rPr>
          <w:lang w:val="en-IE"/>
        </w:rPr>
        <w:t>These findings highlight key economic thresholds for Irish farmers, policymakers, and industries to ensure the viability of AD systems, emphasizing the need for targeted subsidies and grants. The results also provide a transferable framework for bioenergy development in similar agricultural contexts globally</w:t>
      </w:r>
      <w:r w:rsidR="001D45AA">
        <w:t>.</w:t>
      </w:r>
    </w:p>
    <w:p w14:paraId="4E2B0BA1" w14:textId="77777777" w:rsidR="00121F4D" w:rsidRDefault="00121F4D" w:rsidP="00123BAA">
      <w:pPr>
        <w:rPr>
          <w:b/>
          <w:bCs/>
          <w:lang w:val="en-US"/>
        </w:rPr>
      </w:pPr>
    </w:p>
    <w:p w14:paraId="6D56005C" w14:textId="599F451B" w:rsidR="00525522" w:rsidRDefault="007B30E3" w:rsidP="00123BAA">
      <w:pPr>
        <w:rPr>
          <w:b/>
          <w:bCs/>
          <w:lang w:val="en-US"/>
        </w:rPr>
      </w:pPr>
      <w:r>
        <w:rPr>
          <w:b/>
          <w:bCs/>
          <w:lang w:val="en-US"/>
        </w:rPr>
        <w:lastRenderedPageBreak/>
        <w:t>References</w:t>
      </w:r>
    </w:p>
    <w:p w14:paraId="436DE2DA" w14:textId="5198C8A3" w:rsidR="001D45AA" w:rsidRPr="00525522" w:rsidRDefault="001D45AA" w:rsidP="00123BAA">
      <w:pPr>
        <w:rPr>
          <w:b/>
          <w:bCs/>
          <w:lang w:val="en-US"/>
        </w:rPr>
      </w:pPr>
      <w:r w:rsidRPr="001D45AA">
        <w:t xml:space="preserve">Finneran, E., Crosson, P., </w:t>
      </w:r>
      <w:proofErr w:type="spellStart"/>
      <w:r w:rsidRPr="001D45AA">
        <w:t>O'</w:t>
      </w:r>
      <w:r w:rsidR="0076562E">
        <w:t>K</w:t>
      </w:r>
      <w:r w:rsidRPr="001D45AA">
        <w:t>iely</w:t>
      </w:r>
      <w:proofErr w:type="spellEnd"/>
      <w:r w:rsidRPr="001D45AA">
        <w:t xml:space="preserve">, P., </w:t>
      </w:r>
      <w:proofErr w:type="spellStart"/>
      <w:r w:rsidRPr="001D45AA">
        <w:t>Shalloo</w:t>
      </w:r>
      <w:proofErr w:type="spellEnd"/>
      <w:r w:rsidRPr="001D45AA">
        <w:t xml:space="preserve">, L., </w:t>
      </w:r>
      <w:proofErr w:type="spellStart"/>
      <w:r w:rsidRPr="001D45AA">
        <w:t>Forristal</w:t>
      </w:r>
      <w:proofErr w:type="spellEnd"/>
      <w:r w:rsidRPr="001D45AA">
        <w:t>, D.,</w:t>
      </w:r>
      <w:r>
        <w:t xml:space="preserve"> </w:t>
      </w:r>
      <w:r w:rsidRPr="001D45AA">
        <w:t>Wallace, M.</w:t>
      </w:r>
      <w:r>
        <w:t xml:space="preserve">, </w:t>
      </w:r>
      <w:r w:rsidRPr="001D45AA">
        <w:t>2010. Simulation modelling of the cost of producing and utilising feeds for ruminants on Irish farms. Journal of farm management, 14(2), 95-116.</w:t>
      </w:r>
    </w:p>
    <w:p w14:paraId="1503ABE3" w14:textId="30D05587" w:rsidR="005C24B0" w:rsidRPr="00733E9E" w:rsidRDefault="005C24B0" w:rsidP="00123BAA">
      <w:r w:rsidRPr="00733E9E">
        <w:t xml:space="preserve">Kearney, M., </w:t>
      </w:r>
      <w:proofErr w:type="spellStart"/>
      <w:r w:rsidRPr="00733E9E">
        <w:t>O'Riordan</w:t>
      </w:r>
      <w:proofErr w:type="spellEnd"/>
      <w:r w:rsidRPr="00733E9E">
        <w:t>, E. G., McGee, M., Breen, J., Crosson, P.</w:t>
      </w:r>
      <w:r w:rsidR="00733E9E">
        <w:t xml:space="preserve">, </w:t>
      </w:r>
      <w:r w:rsidRPr="00733E9E">
        <w:t>2022. Farm-level modelling of bioeconomic, greenhouse gas emissions and feed-food performance of pasture-based dairy-beef systems. Agricultural Systems, 203, 103530.</w:t>
      </w:r>
    </w:p>
    <w:p w14:paraId="0060C7AE" w14:textId="4BE6C85C" w:rsidR="00850F50" w:rsidRPr="001D45AA" w:rsidRDefault="005C24B0" w:rsidP="00123BAA">
      <w:r w:rsidRPr="00733E9E">
        <w:t xml:space="preserve">Tisocco, S., </w:t>
      </w:r>
      <w:proofErr w:type="spellStart"/>
      <w:r w:rsidRPr="00733E9E">
        <w:t>Beausang</w:t>
      </w:r>
      <w:proofErr w:type="spellEnd"/>
      <w:r w:rsidRPr="00733E9E">
        <w:t>, C., Zhan, X.,</w:t>
      </w:r>
      <w:r w:rsidR="00733E9E">
        <w:t xml:space="preserve"> </w:t>
      </w:r>
      <w:r w:rsidRPr="00733E9E">
        <w:t>Crosson, P.</w:t>
      </w:r>
      <w:r w:rsidR="00733E9E">
        <w:t xml:space="preserve">, </w:t>
      </w:r>
      <w:r w:rsidRPr="00733E9E">
        <w:t>2024. Integration of anaerobic co-digestion of grass silage and cattle slurry within a livestock farming system in Ireland: Quantification of greenhouse gas emission reduction and nutrient flow. Resources, Conservation and Recycling, 206, 107650.</w:t>
      </w:r>
    </w:p>
    <w:sectPr w:rsidR="00850F50" w:rsidRPr="001D45AA"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7805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0E3"/>
    <w:rsid w:val="00033E84"/>
    <w:rsid w:val="00036468"/>
    <w:rsid w:val="00053671"/>
    <w:rsid w:val="00054563"/>
    <w:rsid w:val="00061F62"/>
    <w:rsid w:val="00070EA1"/>
    <w:rsid w:val="00090EB5"/>
    <w:rsid w:val="00121F4D"/>
    <w:rsid w:val="00123BAA"/>
    <w:rsid w:val="00151260"/>
    <w:rsid w:val="001517FC"/>
    <w:rsid w:val="00164F3D"/>
    <w:rsid w:val="001720A1"/>
    <w:rsid w:val="001B527A"/>
    <w:rsid w:val="001D45AA"/>
    <w:rsid w:val="001E5276"/>
    <w:rsid w:val="00224979"/>
    <w:rsid w:val="00226323"/>
    <w:rsid w:val="00233674"/>
    <w:rsid w:val="002670B1"/>
    <w:rsid w:val="00274FCC"/>
    <w:rsid w:val="00285B51"/>
    <w:rsid w:val="002C110D"/>
    <w:rsid w:val="003015CF"/>
    <w:rsid w:val="003370FB"/>
    <w:rsid w:val="0034695E"/>
    <w:rsid w:val="00350964"/>
    <w:rsid w:val="00366154"/>
    <w:rsid w:val="00383DCD"/>
    <w:rsid w:val="00397193"/>
    <w:rsid w:val="00410757"/>
    <w:rsid w:val="00416D8D"/>
    <w:rsid w:val="004409FD"/>
    <w:rsid w:val="004474D6"/>
    <w:rsid w:val="00457725"/>
    <w:rsid w:val="00476BAD"/>
    <w:rsid w:val="004C32BD"/>
    <w:rsid w:val="004C59DE"/>
    <w:rsid w:val="004D4275"/>
    <w:rsid w:val="0050338F"/>
    <w:rsid w:val="00504E96"/>
    <w:rsid w:val="00512FFA"/>
    <w:rsid w:val="00525522"/>
    <w:rsid w:val="00562EF6"/>
    <w:rsid w:val="005718BE"/>
    <w:rsid w:val="00582485"/>
    <w:rsid w:val="005A2FFA"/>
    <w:rsid w:val="005C24B0"/>
    <w:rsid w:val="005C6FBB"/>
    <w:rsid w:val="005E6E35"/>
    <w:rsid w:val="005F3FE9"/>
    <w:rsid w:val="00625B14"/>
    <w:rsid w:val="006260FB"/>
    <w:rsid w:val="00651E47"/>
    <w:rsid w:val="00654C83"/>
    <w:rsid w:val="0066795A"/>
    <w:rsid w:val="00676DA0"/>
    <w:rsid w:val="00681D78"/>
    <w:rsid w:val="00692CA4"/>
    <w:rsid w:val="00697C69"/>
    <w:rsid w:val="006A3D52"/>
    <w:rsid w:val="006C1615"/>
    <w:rsid w:val="006D2CF6"/>
    <w:rsid w:val="006D42DD"/>
    <w:rsid w:val="006D5964"/>
    <w:rsid w:val="006E24BD"/>
    <w:rsid w:val="006F076E"/>
    <w:rsid w:val="006F3EAD"/>
    <w:rsid w:val="007111AD"/>
    <w:rsid w:val="00733E9E"/>
    <w:rsid w:val="00743B46"/>
    <w:rsid w:val="007575BB"/>
    <w:rsid w:val="00763EA8"/>
    <w:rsid w:val="0076562E"/>
    <w:rsid w:val="00770D68"/>
    <w:rsid w:val="007B30E3"/>
    <w:rsid w:val="007B7841"/>
    <w:rsid w:val="007D755C"/>
    <w:rsid w:val="007F2FC3"/>
    <w:rsid w:val="00801CAF"/>
    <w:rsid w:val="00827491"/>
    <w:rsid w:val="00845CF5"/>
    <w:rsid w:val="008503AF"/>
    <w:rsid w:val="00850F50"/>
    <w:rsid w:val="00861CD3"/>
    <w:rsid w:val="00872669"/>
    <w:rsid w:val="00897ED2"/>
    <w:rsid w:val="008A6DB1"/>
    <w:rsid w:val="008C1F8B"/>
    <w:rsid w:val="008F0C08"/>
    <w:rsid w:val="00903901"/>
    <w:rsid w:val="00910AA1"/>
    <w:rsid w:val="00913575"/>
    <w:rsid w:val="00916193"/>
    <w:rsid w:val="00917A08"/>
    <w:rsid w:val="00933E8C"/>
    <w:rsid w:val="009920C7"/>
    <w:rsid w:val="0099378F"/>
    <w:rsid w:val="009A58E9"/>
    <w:rsid w:val="009E6438"/>
    <w:rsid w:val="009F386B"/>
    <w:rsid w:val="00A16F2E"/>
    <w:rsid w:val="00A228BC"/>
    <w:rsid w:val="00A94A4E"/>
    <w:rsid w:val="00AB338E"/>
    <w:rsid w:val="00AD753D"/>
    <w:rsid w:val="00AE2421"/>
    <w:rsid w:val="00AE2C02"/>
    <w:rsid w:val="00B202DE"/>
    <w:rsid w:val="00B52E4E"/>
    <w:rsid w:val="00B67CB3"/>
    <w:rsid w:val="00BC382B"/>
    <w:rsid w:val="00BE0318"/>
    <w:rsid w:val="00BE7350"/>
    <w:rsid w:val="00C062A0"/>
    <w:rsid w:val="00C20211"/>
    <w:rsid w:val="00C33CD9"/>
    <w:rsid w:val="00C34AA4"/>
    <w:rsid w:val="00C50CCC"/>
    <w:rsid w:val="00C53AE2"/>
    <w:rsid w:val="00C63F6D"/>
    <w:rsid w:val="00C772DE"/>
    <w:rsid w:val="00C95030"/>
    <w:rsid w:val="00CE232D"/>
    <w:rsid w:val="00D029CC"/>
    <w:rsid w:val="00D20052"/>
    <w:rsid w:val="00D36FE7"/>
    <w:rsid w:val="00D55429"/>
    <w:rsid w:val="00D63772"/>
    <w:rsid w:val="00D77EE1"/>
    <w:rsid w:val="00DD21B5"/>
    <w:rsid w:val="00DF7DA7"/>
    <w:rsid w:val="00E01BD5"/>
    <w:rsid w:val="00E0596D"/>
    <w:rsid w:val="00E27EE6"/>
    <w:rsid w:val="00E47389"/>
    <w:rsid w:val="00E52D41"/>
    <w:rsid w:val="00E92B16"/>
    <w:rsid w:val="00EC1FD0"/>
    <w:rsid w:val="00ED5F8B"/>
    <w:rsid w:val="00EE13FE"/>
    <w:rsid w:val="00EF743B"/>
    <w:rsid w:val="00F06A4F"/>
    <w:rsid w:val="00F21E03"/>
    <w:rsid w:val="00F25B7E"/>
    <w:rsid w:val="00F40BF7"/>
    <w:rsid w:val="00F416C9"/>
    <w:rsid w:val="00F42DEA"/>
    <w:rsid w:val="00F45393"/>
    <w:rsid w:val="00F739D1"/>
    <w:rsid w:val="00FE5B4E"/>
    <w:rsid w:val="00FF13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paragraph" w:styleId="NormalWeb">
    <w:name w:val="Normal (Web)"/>
    <w:basedOn w:val="Normal"/>
    <w:uiPriority w:val="99"/>
    <w:semiHidden/>
    <w:unhideWhenUsed/>
    <w:rsid w:val="00070EA1"/>
    <w:rPr>
      <w:rFonts w:ascii="Times New Roman" w:hAnsi="Times New Roman" w:cs="Times New Roman"/>
      <w:sz w:val="24"/>
      <w:szCs w:val="24"/>
    </w:rPr>
  </w:style>
  <w:style w:type="paragraph" w:styleId="Revision">
    <w:name w:val="Revision"/>
    <w:hidden/>
    <w:uiPriority w:val="99"/>
    <w:semiHidden/>
    <w:rsid w:val="00BE73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641015">
      <w:bodyDiv w:val="1"/>
      <w:marLeft w:val="0"/>
      <w:marRight w:val="0"/>
      <w:marTop w:val="0"/>
      <w:marBottom w:val="0"/>
      <w:divBdr>
        <w:top w:val="none" w:sz="0" w:space="0" w:color="auto"/>
        <w:left w:val="none" w:sz="0" w:space="0" w:color="auto"/>
        <w:bottom w:val="none" w:sz="0" w:space="0" w:color="auto"/>
        <w:right w:val="none" w:sz="0" w:space="0" w:color="auto"/>
      </w:divBdr>
    </w:div>
    <w:div w:id="529412323">
      <w:bodyDiv w:val="1"/>
      <w:marLeft w:val="0"/>
      <w:marRight w:val="0"/>
      <w:marTop w:val="0"/>
      <w:marBottom w:val="0"/>
      <w:divBdr>
        <w:top w:val="none" w:sz="0" w:space="0" w:color="auto"/>
        <w:left w:val="none" w:sz="0" w:space="0" w:color="auto"/>
        <w:bottom w:val="none" w:sz="0" w:space="0" w:color="auto"/>
        <w:right w:val="none" w:sz="0" w:space="0" w:color="auto"/>
      </w:divBdr>
    </w:div>
    <w:div w:id="617566194">
      <w:bodyDiv w:val="1"/>
      <w:marLeft w:val="0"/>
      <w:marRight w:val="0"/>
      <w:marTop w:val="0"/>
      <w:marBottom w:val="0"/>
      <w:divBdr>
        <w:top w:val="none" w:sz="0" w:space="0" w:color="auto"/>
        <w:left w:val="none" w:sz="0" w:space="0" w:color="auto"/>
        <w:bottom w:val="none" w:sz="0" w:space="0" w:color="auto"/>
        <w:right w:val="none" w:sz="0" w:space="0" w:color="auto"/>
      </w:divBdr>
    </w:div>
    <w:div w:id="675305031">
      <w:bodyDiv w:val="1"/>
      <w:marLeft w:val="0"/>
      <w:marRight w:val="0"/>
      <w:marTop w:val="0"/>
      <w:marBottom w:val="0"/>
      <w:divBdr>
        <w:top w:val="none" w:sz="0" w:space="0" w:color="auto"/>
        <w:left w:val="none" w:sz="0" w:space="0" w:color="auto"/>
        <w:bottom w:val="none" w:sz="0" w:space="0" w:color="auto"/>
        <w:right w:val="none" w:sz="0" w:space="0" w:color="auto"/>
      </w:divBdr>
    </w:div>
    <w:div w:id="1091898376">
      <w:bodyDiv w:val="1"/>
      <w:marLeft w:val="0"/>
      <w:marRight w:val="0"/>
      <w:marTop w:val="0"/>
      <w:marBottom w:val="0"/>
      <w:divBdr>
        <w:top w:val="none" w:sz="0" w:space="0" w:color="auto"/>
        <w:left w:val="none" w:sz="0" w:space="0" w:color="auto"/>
        <w:bottom w:val="none" w:sz="0" w:space="0" w:color="auto"/>
        <w:right w:val="none" w:sz="0" w:space="0" w:color="auto"/>
      </w:divBdr>
    </w:div>
    <w:div w:id="1160463118">
      <w:bodyDiv w:val="1"/>
      <w:marLeft w:val="0"/>
      <w:marRight w:val="0"/>
      <w:marTop w:val="0"/>
      <w:marBottom w:val="0"/>
      <w:divBdr>
        <w:top w:val="none" w:sz="0" w:space="0" w:color="auto"/>
        <w:left w:val="none" w:sz="0" w:space="0" w:color="auto"/>
        <w:bottom w:val="none" w:sz="0" w:space="0" w:color="auto"/>
        <w:right w:val="none" w:sz="0" w:space="0" w:color="auto"/>
      </w:divBdr>
    </w:div>
    <w:div w:id="1550415734">
      <w:bodyDiv w:val="1"/>
      <w:marLeft w:val="0"/>
      <w:marRight w:val="0"/>
      <w:marTop w:val="0"/>
      <w:marBottom w:val="0"/>
      <w:divBdr>
        <w:top w:val="none" w:sz="0" w:space="0" w:color="auto"/>
        <w:left w:val="none" w:sz="0" w:space="0" w:color="auto"/>
        <w:bottom w:val="none" w:sz="0" w:space="0" w:color="auto"/>
        <w:right w:val="none" w:sz="0" w:space="0" w:color="auto"/>
      </w:divBdr>
      <w:divsChild>
        <w:div w:id="1409376966">
          <w:marLeft w:val="0"/>
          <w:marRight w:val="0"/>
          <w:marTop w:val="0"/>
          <w:marBottom w:val="0"/>
          <w:divBdr>
            <w:top w:val="none" w:sz="0" w:space="0" w:color="auto"/>
            <w:left w:val="none" w:sz="0" w:space="0" w:color="auto"/>
            <w:bottom w:val="none" w:sz="0" w:space="0" w:color="auto"/>
            <w:right w:val="none" w:sz="0" w:space="0" w:color="auto"/>
          </w:divBdr>
          <w:divsChild>
            <w:div w:id="1071998802">
              <w:marLeft w:val="0"/>
              <w:marRight w:val="0"/>
              <w:marTop w:val="0"/>
              <w:marBottom w:val="0"/>
              <w:divBdr>
                <w:top w:val="none" w:sz="0" w:space="0" w:color="auto"/>
                <w:left w:val="none" w:sz="0" w:space="0" w:color="auto"/>
                <w:bottom w:val="none" w:sz="0" w:space="0" w:color="auto"/>
                <w:right w:val="none" w:sz="0" w:space="0" w:color="auto"/>
              </w:divBdr>
              <w:divsChild>
                <w:div w:id="1794664247">
                  <w:marLeft w:val="0"/>
                  <w:marRight w:val="0"/>
                  <w:marTop w:val="0"/>
                  <w:marBottom w:val="0"/>
                  <w:divBdr>
                    <w:top w:val="none" w:sz="0" w:space="0" w:color="auto"/>
                    <w:left w:val="none" w:sz="0" w:space="0" w:color="auto"/>
                    <w:bottom w:val="none" w:sz="0" w:space="0" w:color="auto"/>
                    <w:right w:val="none" w:sz="0" w:space="0" w:color="auto"/>
                  </w:divBdr>
                  <w:divsChild>
                    <w:div w:id="161929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8990836">
      <w:bodyDiv w:val="1"/>
      <w:marLeft w:val="0"/>
      <w:marRight w:val="0"/>
      <w:marTop w:val="0"/>
      <w:marBottom w:val="0"/>
      <w:divBdr>
        <w:top w:val="none" w:sz="0" w:space="0" w:color="auto"/>
        <w:left w:val="none" w:sz="0" w:space="0" w:color="auto"/>
        <w:bottom w:val="none" w:sz="0" w:space="0" w:color="auto"/>
        <w:right w:val="none" w:sz="0" w:space="0" w:color="auto"/>
      </w:divBdr>
    </w:div>
    <w:div w:id="1914660703">
      <w:bodyDiv w:val="1"/>
      <w:marLeft w:val="0"/>
      <w:marRight w:val="0"/>
      <w:marTop w:val="0"/>
      <w:marBottom w:val="0"/>
      <w:divBdr>
        <w:top w:val="none" w:sz="0" w:space="0" w:color="auto"/>
        <w:left w:val="none" w:sz="0" w:space="0" w:color="auto"/>
        <w:bottom w:val="none" w:sz="0" w:space="0" w:color="auto"/>
        <w:right w:val="none" w:sz="0" w:space="0" w:color="auto"/>
      </w:divBdr>
    </w:div>
    <w:div w:id="2014069975">
      <w:bodyDiv w:val="1"/>
      <w:marLeft w:val="0"/>
      <w:marRight w:val="0"/>
      <w:marTop w:val="0"/>
      <w:marBottom w:val="0"/>
      <w:divBdr>
        <w:top w:val="none" w:sz="0" w:space="0" w:color="auto"/>
        <w:left w:val="none" w:sz="0" w:space="0" w:color="auto"/>
        <w:bottom w:val="none" w:sz="0" w:space="0" w:color="auto"/>
        <w:right w:val="none" w:sz="0" w:space="0" w:color="auto"/>
      </w:divBdr>
      <w:divsChild>
        <w:div w:id="580794562">
          <w:marLeft w:val="0"/>
          <w:marRight w:val="0"/>
          <w:marTop w:val="0"/>
          <w:marBottom w:val="0"/>
          <w:divBdr>
            <w:top w:val="none" w:sz="0" w:space="0" w:color="auto"/>
            <w:left w:val="none" w:sz="0" w:space="0" w:color="auto"/>
            <w:bottom w:val="none" w:sz="0" w:space="0" w:color="auto"/>
            <w:right w:val="none" w:sz="0" w:space="0" w:color="auto"/>
          </w:divBdr>
          <w:divsChild>
            <w:div w:id="1199470051">
              <w:marLeft w:val="0"/>
              <w:marRight w:val="0"/>
              <w:marTop w:val="0"/>
              <w:marBottom w:val="0"/>
              <w:divBdr>
                <w:top w:val="none" w:sz="0" w:space="0" w:color="auto"/>
                <w:left w:val="none" w:sz="0" w:space="0" w:color="auto"/>
                <w:bottom w:val="none" w:sz="0" w:space="0" w:color="auto"/>
                <w:right w:val="none" w:sz="0" w:space="0" w:color="auto"/>
              </w:divBdr>
              <w:divsChild>
                <w:div w:id="567113051">
                  <w:marLeft w:val="0"/>
                  <w:marRight w:val="0"/>
                  <w:marTop w:val="0"/>
                  <w:marBottom w:val="0"/>
                  <w:divBdr>
                    <w:top w:val="none" w:sz="0" w:space="0" w:color="auto"/>
                    <w:left w:val="none" w:sz="0" w:space="0" w:color="auto"/>
                    <w:bottom w:val="none" w:sz="0" w:space="0" w:color="auto"/>
                    <w:right w:val="none" w:sz="0" w:space="0" w:color="auto"/>
                  </w:divBdr>
                  <w:divsChild>
                    <w:div w:id="152528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4b98315-21c9-40f0-a016-4d4af0aa6c3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BE3224D085A94FB3EF0EF16A784200" ma:contentTypeVersion="13" ma:contentTypeDescription="Create a new document." ma:contentTypeScope="" ma:versionID="35314a994e27846757516b2c6d2b9ead">
  <xsd:schema xmlns:xsd="http://www.w3.org/2001/XMLSchema" xmlns:xs="http://www.w3.org/2001/XMLSchema" xmlns:p="http://schemas.microsoft.com/office/2006/metadata/properties" xmlns:ns3="a4b98315-21c9-40f0-a016-4d4af0aa6c35" xmlns:ns4="3c13e1d2-1c9b-4847-a79b-942a5061e1f0" targetNamespace="http://schemas.microsoft.com/office/2006/metadata/properties" ma:root="true" ma:fieldsID="1ae12be631ce190e380c6f17ba135f6f" ns3:_="" ns4:_="">
    <xsd:import namespace="a4b98315-21c9-40f0-a016-4d4af0aa6c35"/>
    <xsd:import namespace="3c13e1d2-1c9b-4847-a79b-942a5061e1f0"/>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b98315-21c9-40f0-a016-4d4af0aa6c3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13e1d2-1c9b-4847-a79b-942a5061e1f0"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a4b98315-21c9-40f0-a016-4d4af0aa6c35"/>
  </ds:schemaRefs>
</ds:datastoreItem>
</file>

<file path=customXml/itemProps2.xml><?xml version="1.0" encoding="utf-8"?>
<ds:datastoreItem xmlns:ds="http://schemas.openxmlformats.org/officeDocument/2006/customXml" ds:itemID="{FC5756B0-5C2D-4CA0-AB57-BB710A0CCF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b98315-21c9-40f0-a016-4d4af0aa6c35"/>
    <ds:schemaRef ds:uri="3c13e1d2-1c9b-4847-a79b-942a5061e1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3D4927-B381-4278-8881-89C86CBE03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3</Pages>
  <Words>1047</Words>
  <Characters>5969</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Sofia Tisocco [External]</cp:lastModifiedBy>
  <cp:revision>91</cp:revision>
  <dcterms:created xsi:type="dcterms:W3CDTF">2024-11-12T12:55:00Z</dcterms:created>
  <dcterms:modified xsi:type="dcterms:W3CDTF">2024-12-19T12:54:00Z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0x01010056BE3224D085A94FB3EF0EF16A784200</vt:lpwstr>
  </property>
</Properties>
</file>