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C346" w14:textId="1391C3D5" w:rsidR="00A04C1B" w:rsidRPr="00C12B92" w:rsidRDefault="00DB16C8" w:rsidP="00C12B92">
      <w:pPr>
        <w:rPr>
          <w:b/>
          <w:bCs/>
        </w:rPr>
      </w:pPr>
      <w:r w:rsidRPr="00C12B92">
        <w:rPr>
          <w:b/>
          <w:bCs/>
        </w:rPr>
        <w:t>The relationship between water efficiency feed efficiency and growth traits in beef cattle: a genetic analysis</w:t>
      </w:r>
    </w:p>
    <w:p w14:paraId="08FE72E6" w14:textId="7F7CCDF8" w:rsidR="00CB6795" w:rsidRDefault="00383B0A" w:rsidP="00C12B92">
      <w:r w:rsidRPr="00A020FF">
        <w:rPr>
          <w:b/>
          <w:bCs/>
        </w:rPr>
        <w:t>Application</w:t>
      </w:r>
      <w:r w:rsidR="00C12B92" w:rsidRPr="00A020FF">
        <w:rPr>
          <w:b/>
          <w:bCs/>
        </w:rPr>
        <w:t>:</w:t>
      </w:r>
      <w:r w:rsidR="00C12B92">
        <w:t xml:space="preserve"> </w:t>
      </w:r>
      <w:r w:rsidR="00CB6795">
        <w:t xml:space="preserve">Estimating </w:t>
      </w:r>
      <w:r w:rsidR="00CB6795" w:rsidRPr="00CB6795">
        <w:t xml:space="preserve">genetic parameters to assess the relationship between water efficiency and production traits </w:t>
      </w:r>
      <w:r w:rsidR="000015BE">
        <w:t xml:space="preserve">in beef cattle </w:t>
      </w:r>
      <w:r w:rsidR="00CB6795" w:rsidRPr="00CB6795">
        <w:t xml:space="preserve">is of paramount importance for implementing genetic selection as a sustainable strategy to enhance water usage efficiency while </w:t>
      </w:r>
      <w:r w:rsidR="00235C82">
        <w:t>minimi</w:t>
      </w:r>
      <w:r w:rsidR="00901657">
        <w:t>s</w:t>
      </w:r>
      <w:r w:rsidR="00235C82">
        <w:t>ing</w:t>
      </w:r>
      <w:r w:rsidR="00CB6795" w:rsidRPr="00CB6795">
        <w:t xml:space="preserve"> </w:t>
      </w:r>
      <w:r w:rsidR="00BF576A">
        <w:t xml:space="preserve">any </w:t>
      </w:r>
      <w:r w:rsidR="00CB6795" w:rsidRPr="00CB6795">
        <w:t>potential negative impacts on production traits.</w:t>
      </w:r>
    </w:p>
    <w:p w14:paraId="6364958E" w14:textId="3FBCFE40" w:rsidR="00A04C1B" w:rsidRDefault="00383B0A" w:rsidP="00C12B92">
      <w:r w:rsidRPr="00A020FF">
        <w:rPr>
          <w:b/>
          <w:bCs/>
        </w:rPr>
        <w:t>Introduction</w:t>
      </w:r>
      <w:r w:rsidR="00A020FF" w:rsidRPr="00A020FF">
        <w:rPr>
          <w:b/>
          <w:bCs/>
        </w:rPr>
        <w:t>:</w:t>
      </w:r>
      <w:r w:rsidR="00A020FF">
        <w:t xml:space="preserve"> </w:t>
      </w:r>
      <w:r w:rsidR="006B0384">
        <w:t xml:space="preserve">Water is a vital resource </w:t>
      </w:r>
      <w:r w:rsidR="00A50B1C">
        <w:t>for sustain</w:t>
      </w:r>
      <w:r w:rsidR="00E17C9D">
        <w:t>ing</w:t>
      </w:r>
      <w:r w:rsidR="00A50B1C">
        <w:t xml:space="preserve"> life, </w:t>
      </w:r>
      <w:r w:rsidR="0093667D">
        <w:t xml:space="preserve">and </w:t>
      </w:r>
      <w:r w:rsidR="00823BDD">
        <w:t xml:space="preserve">concerns about quality, </w:t>
      </w:r>
      <w:r w:rsidR="00ED1817">
        <w:t>scarcity</w:t>
      </w:r>
      <w:r w:rsidR="00823BDD">
        <w:t xml:space="preserve"> and </w:t>
      </w:r>
      <w:r w:rsidR="00ED1817">
        <w:t>accessibility</w:t>
      </w:r>
      <w:r w:rsidR="00823BDD">
        <w:t xml:space="preserve"> pose serious challenges </w:t>
      </w:r>
      <w:r w:rsidR="00ED1817">
        <w:t>in many regions</w:t>
      </w:r>
      <w:r w:rsidR="00D42532">
        <w:t xml:space="preserve"> </w:t>
      </w:r>
      <w:r w:rsidR="00EC3B51">
        <w:t>(</w:t>
      </w:r>
      <w:r w:rsidR="00E57617">
        <w:t>United Nations World Water Development Report, 2023)</w:t>
      </w:r>
      <w:r w:rsidR="00ED1817">
        <w:t xml:space="preserve">. </w:t>
      </w:r>
      <w:r w:rsidR="0048704C">
        <w:t>The b</w:t>
      </w:r>
      <w:r w:rsidR="00ED1817">
        <w:t xml:space="preserve">eef </w:t>
      </w:r>
      <w:r w:rsidR="00ED1817" w:rsidRPr="006A513B">
        <w:rPr>
          <w:lang w:val="en-GB"/>
        </w:rPr>
        <w:t>industry</w:t>
      </w:r>
      <w:r w:rsidR="00ED1817">
        <w:t xml:space="preserve"> </w:t>
      </w:r>
      <w:r w:rsidR="00140A8C">
        <w:t>faces increasing demands to adopt production practi</w:t>
      </w:r>
      <w:r w:rsidR="003134A4">
        <w:t>s</w:t>
      </w:r>
      <w:r w:rsidR="00140A8C">
        <w:t xml:space="preserve">es that </w:t>
      </w:r>
      <w:r w:rsidR="004A26C3">
        <w:t>minimi</w:t>
      </w:r>
      <w:r w:rsidR="00901657">
        <w:t>s</w:t>
      </w:r>
      <w:r w:rsidR="004A26C3">
        <w:t>e water usage while enhancing animal growth and feed efficiency</w:t>
      </w:r>
      <w:r w:rsidR="000255DE">
        <w:t xml:space="preserve"> (</w:t>
      </w:r>
      <w:r w:rsidR="00AA010F" w:rsidRPr="00AA010F">
        <w:t>Pereira</w:t>
      </w:r>
      <w:r w:rsidR="00904C89">
        <w:t xml:space="preserve"> et al., 2021)</w:t>
      </w:r>
      <w:r w:rsidR="004A26C3">
        <w:t xml:space="preserve">. </w:t>
      </w:r>
      <w:r w:rsidR="00BC03E4">
        <w:t xml:space="preserve">The objective of this study was to estimate the genetic parameters of traits </w:t>
      </w:r>
      <w:r w:rsidR="009414D5">
        <w:t xml:space="preserve">associated with water intake, </w:t>
      </w:r>
      <w:r w:rsidR="00AF549C">
        <w:t>water</w:t>
      </w:r>
      <w:r w:rsidR="009414D5">
        <w:t xml:space="preserve"> efficiency, feed efficiency and growth </w:t>
      </w:r>
      <w:r w:rsidR="00AF549C">
        <w:t xml:space="preserve">in beef cattle. </w:t>
      </w:r>
    </w:p>
    <w:p w14:paraId="490AA07B" w14:textId="526EDB05" w:rsidR="0012453E" w:rsidRDefault="00EB4540" w:rsidP="00C12B92">
      <w:r w:rsidRPr="00A020FF">
        <w:rPr>
          <w:b/>
          <w:bCs/>
        </w:rPr>
        <w:t>Materials and methods</w:t>
      </w:r>
      <w:r w:rsidR="00A020FF">
        <w:rPr>
          <w:b/>
          <w:bCs/>
        </w:rPr>
        <w:t xml:space="preserve">: </w:t>
      </w:r>
      <w:r w:rsidR="00DE62FC">
        <w:t xml:space="preserve">The data was collected from </w:t>
      </w:r>
      <w:r w:rsidR="000A2718">
        <w:t xml:space="preserve">a </w:t>
      </w:r>
      <w:r w:rsidR="00AC6711">
        <w:t>group</w:t>
      </w:r>
      <w:r w:rsidR="000A2718">
        <w:t xml:space="preserve"> of </w:t>
      </w:r>
      <w:r w:rsidR="0034713C">
        <w:t>1249</w:t>
      </w:r>
      <w:r w:rsidR="00DE62FC">
        <w:t xml:space="preserve"> </w:t>
      </w:r>
      <w:r w:rsidR="00DE62FC" w:rsidRPr="00522809">
        <w:t xml:space="preserve">seedstock bulls and heifers </w:t>
      </w:r>
      <w:r w:rsidR="002D45D9">
        <w:t>from six</w:t>
      </w:r>
      <w:r w:rsidR="00624500">
        <w:t xml:space="preserve"> different</w:t>
      </w:r>
      <w:r w:rsidR="00DE62FC">
        <w:t xml:space="preserve"> breeds</w:t>
      </w:r>
      <w:r w:rsidR="007A4CD9">
        <w:t xml:space="preserve">: </w:t>
      </w:r>
      <w:r w:rsidR="00DE62FC">
        <w:t xml:space="preserve">Angus, Charolais, Hereford, Limousin, </w:t>
      </w:r>
      <w:r w:rsidR="006C01FF">
        <w:t>Simmental,</w:t>
      </w:r>
      <w:r w:rsidR="00DE62FC">
        <w:t xml:space="preserve"> and Sim-Angus</w:t>
      </w:r>
      <w:r w:rsidR="0022559F">
        <w:t>. They</w:t>
      </w:r>
      <w:r w:rsidR="00624500">
        <w:t xml:space="preserve"> were housed</w:t>
      </w:r>
      <w:r w:rsidR="007D3FD6">
        <w:t xml:space="preserve"> </w:t>
      </w:r>
      <w:r w:rsidR="00DE62FC">
        <w:t>in a facility</w:t>
      </w:r>
      <w:r w:rsidR="00615D2D">
        <w:t xml:space="preserve"> </w:t>
      </w:r>
      <w:r w:rsidR="003F343D">
        <w:t>equipped with</w:t>
      </w:r>
      <w:r w:rsidR="0022559F">
        <w:t xml:space="preserve"> Vytelle</w:t>
      </w:r>
      <w:r w:rsidR="00DE62FC">
        <w:t xml:space="preserve"> SENSE</w:t>
      </w:r>
      <w:r w:rsidR="00A91F21">
        <w:t xml:space="preserve">® </w:t>
      </w:r>
      <w:r w:rsidR="00615D2D">
        <w:t>system</w:t>
      </w:r>
      <w:r w:rsidR="003F343D">
        <w:t>s</w:t>
      </w:r>
      <w:r w:rsidR="007A6A03">
        <w:t xml:space="preserve"> to measure their </w:t>
      </w:r>
      <w:r w:rsidR="00DE62FC">
        <w:t>feed intake, water intake and in-pen body weight</w:t>
      </w:r>
      <w:r w:rsidR="00722FA7">
        <w:t>, located at the</w:t>
      </w:r>
      <w:r w:rsidR="004D4A8F" w:rsidRPr="004D4A8F">
        <w:t xml:space="preserve"> West Virginia University central testing </w:t>
      </w:r>
      <w:r w:rsidR="009513CC">
        <w:t>centre</w:t>
      </w:r>
      <w:r w:rsidR="004D4A8F" w:rsidRPr="004D4A8F">
        <w:t xml:space="preserve"> in Wardensville, WV</w:t>
      </w:r>
      <w:r w:rsidR="0030415A">
        <w:t>, USA</w:t>
      </w:r>
      <w:r w:rsidR="004D4A8F" w:rsidRPr="004D4A8F">
        <w:t>.</w:t>
      </w:r>
      <w:r w:rsidR="006D5F37">
        <w:t xml:space="preserve"> </w:t>
      </w:r>
      <w:r w:rsidR="00982DFA">
        <w:t xml:space="preserve">The animals </w:t>
      </w:r>
      <w:r w:rsidR="008A3598">
        <w:t>were part</w:t>
      </w:r>
      <w:r w:rsidR="00D349A5">
        <w:t xml:space="preserve"> of </w:t>
      </w:r>
      <w:r w:rsidR="002D4760">
        <w:t xml:space="preserve">nine </w:t>
      </w:r>
      <w:r w:rsidR="00FE5979">
        <w:t xml:space="preserve">performance </w:t>
      </w:r>
      <w:r w:rsidR="000A48CA">
        <w:t>trials</w:t>
      </w:r>
      <w:r w:rsidR="00FE5979">
        <w:t xml:space="preserve"> conducted between November 2019 and </w:t>
      </w:r>
      <w:r w:rsidR="00EC7F1B">
        <w:t>September 2023</w:t>
      </w:r>
      <w:r w:rsidR="00C95857">
        <w:t xml:space="preserve"> and were sourced from 45 different </w:t>
      </w:r>
      <w:r w:rsidR="00424F47">
        <w:t>consign</w:t>
      </w:r>
      <w:r w:rsidR="000A48CA">
        <w:t>o</w:t>
      </w:r>
      <w:r w:rsidR="00424F47">
        <w:t>rs</w:t>
      </w:r>
      <w:r w:rsidR="00C95857">
        <w:t>, each contributing a varying number of animals to the trial</w:t>
      </w:r>
      <w:r w:rsidR="00EC7F1B">
        <w:t xml:space="preserve">. </w:t>
      </w:r>
      <w:r w:rsidR="001301FE">
        <w:t>The trial</w:t>
      </w:r>
      <w:r w:rsidR="00B70FAE">
        <w:t>s were</w:t>
      </w:r>
      <w:r w:rsidR="001301FE">
        <w:t xml:space="preserve"> </w:t>
      </w:r>
      <w:r w:rsidR="002D6DEC">
        <w:t xml:space="preserve">conducted either in </w:t>
      </w:r>
      <w:r w:rsidR="00735DCF">
        <w:t xml:space="preserve">the </w:t>
      </w:r>
      <w:r w:rsidR="002D6DEC">
        <w:t xml:space="preserve">Summer (June to September) or in the Winter (November to February). </w:t>
      </w:r>
      <w:r w:rsidR="006D3A9F">
        <w:t xml:space="preserve">Of the total animals tested, 624 were tested in </w:t>
      </w:r>
      <w:r w:rsidR="000B23A8">
        <w:t>s</w:t>
      </w:r>
      <w:r w:rsidR="006D3A9F">
        <w:t xml:space="preserve">ummer and </w:t>
      </w:r>
      <w:r w:rsidR="000B23A8">
        <w:t xml:space="preserve">625 in winter. </w:t>
      </w:r>
      <w:r w:rsidR="00823A6A">
        <w:t>The average age of the animals at the start of the test w</w:t>
      </w:r>
      <w:r w:rsidR="00B93F1A">
        <w:t>as 287</w:t>
      </w:r>
      <w:r w:rsidR="004A6F31">
        <w:t xml:space="preserve"> days (</w:t>
      </w:r>
      <w:r w:rsidR="004A6F31">
        <w:rPr>
          <w:rFonts w:cstheme="minorHAnsi"/>
        </w:rPr>
        <w:t>±</w:t>
      </w:r>
      <w:r w:rsidR="00CE1D69">
        <w:rPr>
          <w:rFonts w:cstheme="minorHAnsi"/>
        </w:rPr>
        <w:t xml:space="preserve"> </w:t>
      </w:r>
      <w:r w:rsidR="004A6F31">
        <w:t>2</w:t>
      </w:r>
      <w:r w:rsidR="00CE1D69">
        <w:t>1</w:t>
      </w:r>
      <w:r w:rsidR="004A6F31">
        <w:t>)</w:t>
      </w:r>
      <w:r w:rsidR="00B93F1A">
        <w:t xml:space="preserve">, and </w:t>
      </w:r>
      <w:r w:rsidR="009B3F3E">
        <w:t>on average the</w:t>
      </w:r>
      <w:r w:rsidR="0012453E">
        <w:t xml:space="preserve"> </w:t>
      </w:r>
      <w:r w:rsidR="009B3F3E">
        <w:t>tri</w:t>
      </w:r>
      <w:r w:rsidR="0012453E">
        <w:t xml:space="preserve">als </w:t>
      </w:r>
      <w:r w:rsidR="00435E6D">
        <w:t>lasted</w:t>
      </w:r>
      <w:r w:rsidR="0012453E">
        <w:t xml:space="preserve"> for 62 days in summer and 82 days in winter. The rations were formulated to achieve 1.5-1.6 kg/d</w:t>
      </w:r>
      <w:r w:rsidR="00FC1B88">
        <w:t>ay</w:t>
      </w:r>
      <w:r w:rsidR="0012453E">
        <w:t xml:space="preserve"> </w:t>
      </w:r>
      <w:r w:rsidR="009230ED">
        <w:t>of average daily gain</w:t>
      </w:r>
      <w:r w:rsidR="008A3598">
        <w:t xml:space="preserve"> and</w:t>
      </w:r>
      <w:r w:rsidR="0012453E">
        <w:t xml:space="preserve"> had a high forage inclusion (&gt;75% corn silage and &gt;15% dry hay, as fed).  The facility consists of 5 pens and </w:t>
      </w:r>
      <w:r w:rsidR="007122D7">
        <w:t>the</w:t>
      </w:r>
      <w:r w:rsidR="00F77AC8">
        <w:t xml:space="preserve"> </w:t>
      </w:r>
      <w:r w:rsidR="0012453E">
        <w:t>animals were rotated through the pens</w:t>
      </w:r>
      <w:r w:rsidR="005506CB">
        <w:t xml:space="preserve"> every two weeks</w:t>
      </w:r>
      <w:r w:rsidR="0012453E">
        <w:t xml:space="preserve"> so </w:t>
      </w:r>
      <w:r w:rsidR="008A3598">
        <w:t xml:space="preserve">that </w:t>
      </w:r>
      <w:r w:rsidR="007122D7">
        <w:t>all</w:t>
      </w:r>
      <w:r w:rsidR="0012453E">
        <w:t xml:space="preserve"> animals </w:t>
      </w:r>
      <w:r w:rsidR="00F77AC8">
        <w:t>we</w:t>
      </w:r>
      <w:r w:rsidR="0012453E">
        <w:t>re exposed to all pen</w:t>
      </w:r>
      <w:r w:rsidR="0012453E" w:rsidRPr="00AB1E8E">
        <w:t>s.</w:t>
      </w:r>
    </w:p>
    <w:p w14:paraId="07C3CEDB" w14:textId="2ECAD9D4" w:rsidR="00EB4540" w:rsidRDefault="00A31850" w:rsidP="00C12B92">
      <w:r w:rsidRPr="00A31850">
        <w:t xml:space="preserve">This study examined the following phenotypes: </w:t>
      </w:r>
      <w:r w:rsidRPr="00A31850">
        <w:t>Average</w:t>
      </w:r>
      <w:r w:rsidRPr="00A31850">
        <w:t xml:space="preserve"> daily water intake (DWI), Residual water intake (RWI), which is the deviation of the actual daily water intake from the expected value, </w:t>
      </w:r>
      <w:r w:rsidRPr="00A31850">
        <w:t>Average</w:t>
      </w:r>
      <w:r w:rsidRPr="00A31850">
        <w:t xml:space="preserve"> daily dry matter intake (DMI), Residual feed intake (RFI), which is the deviation of the actual daily dry matter intake from the expected value, and Average daily gain (ADG).</w:t>
      </w:r>
      <w:r>
        <w:t xml:space="preserve"> </w:t>
      </w:r>
      <w:r w:rsidR="00F44D10">
        <w:t xml:space="preserve">The </w:t>
      </w:r>
      <w:r w:rsidR="003D2899">
        <w:t>trait</w:t>
      </w:r>
      <w:r w:rsidR="001A3718">
        <w:t>s</w:t>
      </w:r>
      <w:r w:rsidR="003D2899">
        <w:t xml:space="preserve"> </w:t>
      </w:r>
      <w:r w:rsidR="00DE62FC">
        <w:t>RWI and RFI were used to measure the water and feed efficiency of the animals. The genetic parameters were estimated with multi-trait animal models using Echidna mixed model software</w:t>
      </w:r>
      <w:r w:rsidR="00120B5B">
        <w:t xml:space="preserve"> </w:t>
      </w:r>
      <w:r w:rsidR="00302438">
        <w:t>(</w:t>
      </w:r>
      <w:r w:rsidR="00120B5B">
        <w:t>Gilmour, 2021)</w:t>
      </w:r>
      <w:r w:rsidR="00DE62FC">
        <w:t>. In all models, breed, sex</w:t>
      </w:r>
      <w:r w:rsidR="00120B5B">
        <w:t xml:space="preserve">, </w:t>
      </w:r>
      <w:r w:rsidR="00413028">
        <w:t>season,</w:t>
      </w:r>
      <w:r w:rsidR="00DE62FC">
        <w:t xml:space="preserve"> and the contemporary group (trial number and pen group) were included as fixed effects</w:t>
      </w:r>
      <w:r w:rsidR="003F12DD">
        <w:t xml:space="preserve">, </w:t>
      </w:r>
      <w:r w:rsidR="00DE62FC">
        <w:t>the age at the start of the test was added as a covariate</w:t>
      </w:r>
      <w:r w:rsidR="00904E91">
        <w:t xml:space="preserve">, and the </w:t>
      </w:r>
      <w:r w:rsidR="000A48CA">
        <w:t>consignor</w:t>
      </w:r>
      <w:r w:rsidR="00904E91">
        <w:t xml:space="preserve"> and animal were </w:t>
      </w:r>
      <w:r w:rsidR="00C02E42">
        <w:t>included</w:t>
      </w:r>
      <w:r w:rsidR="00904E91">
        <w:t xml:space="preserve"> as random effects.</w:t>
      </w:r>
      <w:r w:rsidR="00DE62FC">
        <w:t xml:space="preserve"> RWI and RFI were analy</w:t>
      </w:r>
      <w:r w:rsidR="002409DC">
        <w:t>s</w:t>
      </w:r>
      <w:r w:rsidR="00DE62FC">
        <w:t>ed by adding ADG and metabolic mid-weight as additional covariates.</w:t>
      </w:r>
    </w:p>
    <w:p w14:paraId="6B751345" w14:textId="5A4442C8" w:rsidR="00965EBB" w:rsidRDefault="00EB4540" w:rsidP="00C12B92">
      <w:r w:rsidRPr="00A020FF">
        <w:rPr>
          <w:b/>
          <w:bCs/>
        </w:rPr>
        <w:t>Results</w:t>
      </w:r>
      <w:r w:rsidR="00A020FF">
        <w:rPr>
          <w:b/>
          <w:bCs/>
        </w:rPr>
        <w:t xml:space="preserve">: </w:t>
      </w:r>
      <w:r w:rsidR="00695D65">
        <w:t xml:space="preserve">The </w:t>
      </w:r>
      <w:r w:rsidR="006F6C13">
        <w:t xml:space="preserve">genetic parameters for </w:t>
      </w:r>
      <w:r w:rsidR="00A25BCE">
        <w:t xml:space="preserve">water efficiency, feed efficiency and growth are presented in Table 1. </w:t>
      </w:r>
      <w:r w:rsidR="00AA4C22">
        <w:t xml:space="preserve">The heritability of </w:t>
      </w:r>
      <w:r w:rsidR="00705395">
        <w:t>DWI</w:t>
      </w:r>
      <w:r w:rsidR="002E2A2E">
        <w:t xml:space="preserve">, </w:t>
      </w:r>
      <w:r w:rsidR="00D55773">
        <w:t xml:space="preserve">RWI, ADG and </w:t>
      </w:r>
      <w:r w:rsidR="00302CEF">
        <w:t xml:space="preserve">DMI </w:t>
      </w:r>
      <w:r w:rsidR="00160AF1">
        <w:t xml:space="preserve">were </w:t>
      </w:r>
      <w:r w:rsidR="00954CE3">
        <w:t>moderate (</w:t>
      </w:r>
      <w:r w:rsidR="00EF279C">
        <w:t>0.28 to 0.5</w:t>
      </w:r>
      <w:r w:rsidR="00863B30">
        <w:t>1</w:t>
      </w:r>
      <w:r w:rsidR="00302CEF">
        <w:t>)</w:t>
      </w:r>
      <w:r w:rsidR="00863B30">
        <w:t>,</w:t>
      </w:r>
      <w:r w:rsidR="00302CEF">
        <w:t xml:space="preserve"> </w:t>
      </w:r>
      <w:r w:rsidR="00990496">
        <w:t>while RFI</w:t>
      </w:r>
      <w:r w:rsidR="00302CEF">
        <w:t xml:space="preserve"> </w:t>
      </w:r>
      <w:r w:rsidR="009B1638">
        <w:t>showed</w:t>
      </w:r>
      <w:r w:rsidR="00160AF1">
        <w:t xml:space="preserve"> </w:t>
      </w:r>
      <w:r w:rsidR="0097239F">
        <w:t>low heritability (0.14)</w:t>
      </w:r>
      <w:r w:rsidR="009B1638">
        <w:t xml:space="preserve"> in this population. </w:t>
      </w:r>
      <w:r w:rsidR="00160AF1">
        <w:t xml:space="preserve"> </w:t>
      </w:r>
      <w:r w:rsidR="00596A32">
        <w:t>Average daily water intake exhibited a positive genetic correlation with RWI (0.9</w:t>
      </w:r>
      <w:r w:rsidR="005627FC">
        <w:t>2</w:t>
      </w:r>
      <w:r w:rsidR="00596A32">
        <w:t>)</w:t>
      </w:r>
      <w:r w:rsidR="005627FC">
        <w:t>,</w:t>
      </w:r>
      <w:r w:rsidR="005C1E81">
        <w:t xml:space="preserve"> </w:t>
      </w:r>
      <w:r w:rsidR="00596A32">
        <w:t>DMI (0.</w:t>
      </w:r>
      <w:r w:rsidR="005627FC">
        <w:t>44</w:t>
      </w:r>
      <w:r w:rsidR="00596A32">
        <w:t xml:space="preserve">) </w:t>
      </w:r>
      <w:r w:rsidR="005627FC">
        <w:t xml:space="preserve">and </w:t>
      </w:r>
      <w:r w:rsidR="00596A32">
        <w:t>ADG (0.</w:t>
      </w:r>
      <w:r w:rsidR="005627FC">
        <w:t>64</w:t>
      </w:r>
      <w:r w:rsidR="00596A32">
        <w:t>). On the other hand, the genetic correlation</w:t>
      </w:r>
      <w:r w:rsidR="00BB5681">
        <w:t>s</w:t>
      </w:r>
      <w:r w:rsidR="00596A32">
        <w:t xml:space="preserve"> </w:t>
      </w:r>
      <w:r w:rsidR="00177DD9">
        <w:t>of</w:t>
      </w:r>
      <w:r w:rsidR="00596A32">
        <w:t xml:space="preserve"> RWI </w:t>
      </w:r>
      <w:r w:rsidR="00177DD9">
        <w:t>with</w:t>
      </w:r>
      <w:r w:rsidR="0042179A">
        <w:t xml:space="preserve"> DMI</w:t>
      </w:r>
      <w:r w:rsidR="006A77A5">
        <w:t xml:space="preserve"> and </w:t>
      </w:r>
      <w:r w:rsidR="00E12B9C">
        <w:t>RFI were</w:t>
      </w:r>
      <w:r w:rsidR="0042179A">
        <w:t xml:space="preserve"> </w:t>
      </w:r>
      <w:r w:rsidR="00596A32">
        <w:t>not significantly different from zero.</w:t>
      </w:r>
    </w:p>
    <w:p w14:paraId="2FE4773E" w14:textId="4B471286" w:rsidR="00965EBB" w:rsidRDefault="00965EBB" w:rsidP="00C12B92">
      <w:r w:rsidRPr="00AE44AB">
        <w:rPr>
          <w:b/>
          <w:bCs/>
        </w:rPr>
        <w:lastRenderedPageBreak/>
        <w:t>Table 1</w:t>
      </w:r>
      <w:r w:rsidR="00FE0192" w:rsidRPr="00AE44AB">
        <w:rPr>
          <w:b/>
          <w:bCs/>
        </w:rPr>
        <w:t>.</w:t>
      </w:r>
      <w:r>
        <w:t xml:space="preserve"> Estimates of heritability (on the diagonal), genetic correlation (above the diagonal) and phenotypic correlation (below the diagonal) for water efficiency, feed efficiency and growth traits in beef cattle. SE in parenthesis.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86398C" w14:paraId="6A83ECF1" w14:textId="77777777" w:rsidTr="0077783D">
        <w:trPr>
          <w:trHeight w:val="427"/>
        </w:trPr>
        <w:tc>
          <w:tcPr>
            <w:tcW w:w="1558" w:type="dxa"/>
            <w:tcBorders>
              <w:top w:val="double" w:sz="4" w:space="0" w:color="auto"/>
            </w:tcBorders>
            <w:vAlign w:val="center"/>
          </w:tcPr>
          <w:p w14:paraId="33E6511D" w14:textId="74B3796B" w:rsidR="0086398C" w:rsidRDefault="00CA5BE3" w:rsidP="00C12B92">
            <w:r>
              <w:t>Trait</w:t>
            </w:r>
          </w:p>
        </w:tc>
        <w:tc>
          <w:tcPr>
            <w:tcW w:w="1558" w:type="dxa"/>
            <w:tcBorders>
              <w:top w:val="double" w:sz="4" w:space="0" w:color="auto"/>
            </w:tcBorders>
            <w:vAlign w:val="center"/>
          </w:tcPr>
          <w:p w14:paraId="25C29350" w14:textId="239DB730" w:rsidR="0086398C" w:rsidRDefault="00CA5BE3" w:rsidP="00C12B92">
            <w:r>
              <w:t>DWI</w:t>
            </w:r>
          </w:p>
        </w:tc>
        <w:tc>
          <w:tcPr>
            <w:tcW w:w="1558" w:type="dxa"/>
            <w:tcBorders>
              <w:top w:val="double" w:sz="4" w:space="0" w:color="auto"/>
            </w:tcBorders>
            <w:vAlign w:val="center"/>
          </w:tcPr>
          <w:p w14:paraId="349A2C5F" w14:textId="31D6C082" w:rsidR="0086398C" w:rsidRDefault="00CA5BE3" w:rsidP="00C12B92">
            <w:r>
              <w:t>RWI</w:t>
            </w:r>
          </w:p>
        </w:tc>
        <w:tc>
          <w:tcPr>
            <w:tcW w:w="1558" w:type="dxa"/>
            <w:tcBorders>
              <w:top w:val="double" w:sz="4" w:space="0" w:color="auto"/>
            </w:tcBorders>
            <w:vAlign w:val="center"/>
          </w:tcPr>
          <w:p w14:paraId="19A4F6DB" w14:textId="120435B4" w:rsidR="0086398C" w:rsidRDefault="00CA5BE3" w:rsidP="00C12B92">
            <w:r>
              <w:t>DMI</w:t>
            </w:r>
          </w:p>
        </w:tc>
        <w:tc>
          <w:tcPr>
            <w:tcW w:w="1559" w:type="dxa"/>
            <w:tcBorders>
              <w:top w:val="double" w:sz="4" w:space="0" w:color="auto"/>
            </w:tcBorders>
            <w:vAlign w:val="center"/>
          </w:tcPr>
          <w:p w14:paraId="689EE7D4" w14:textId="43588091" w:rsidR="0086398C" w:rsidRDefault="00CA5BE3" w:rsidP="00C12B92">
            <w:r>
              <w:t>RFI</w:t>
            </w:r>
          </w:p>
        </w:tc>
        <w:tc>
          <w:tcPr>
            <w:tcW w:w="1559" w:type="dxa"/>
            <w:tcBorders>
              <w:top w:val="double" w:sz="4" w:space="0" w:color="auto"/>
            </w:tcBorders>
            <w:vAlign w:val="center"/>
          </w:tcPr>
          <w:p w14:paraId="333099AA" w14:textId="00D11B59" w:rsidR="0086398C" w:rsidRDefault="00CA5BE3" w:rsidP="00C12B92">
            <w:r>
              <w:t>ADG</w:t>
            </w:r>
          </w:p>
        </w:tc>
      </w:tr>
      <w:tr w:rsidR="0086398C" w14:paraId="1A96A680" w14:textId="77777777" w:rsidTr="0077783D">
        <w:trPr>
          <w:trHeight w:val="427"/>
        </w:trPr>
        <w:tc>
          <w:tcPr>
            <w:tcW w:w="1558" w:type="dxa"/>
            <w:vAlign w:val="center"/>
          </w:tcPr>
          <w:p w14:paraId="6225BFC0" w14:textId="0662830A" w:rsidR="0086398C" w:rsidRDefault="00CA5BE3" w:rsidP="00C12B92">
            <w:r>
              <w:t>DWI</w:t>
            </w:r>
          </w:p>
        </w:tc>
        <w:tc>
          <w:tcPr>
            <w:tcW w:w="1558" w:type="dxa"/>
            <w:vAlign w:val="center"/>
          </w:tcPr>
          <w:p w14:paraId="5D3A1FA9" w14:textId="2D25F6B4" w:rsidR="0086398C" w:rsidRPr="005D14CB" w:rsidRDefault="002E6E1C" w:rsidP="00C12B92">
            <w:pPr>
              <w:rPr>
                <w:b/>
                <w:bCs/>
              </w:rPr>
            </w:pPr>
            <w:r w:rsidRPr="005D14CB">
              <w:rPr>
                <w:b/>
                <w:bCs/>
              </w:rPr>
              <w:t>0.5</w:t>
            </w:r>
            <w:r w:rsidR="00573204">
              <w:rPr>
                <w:b/>
                <w:bCs/>
              </w:rPr>
              <w:t>1</w:t>
            </w:r>
            <w:r w:rsidRPr="005D14CB">
              <w:rPr>
                <w:b/>
                <w:bCs/>
              </w:rPr>
              <w:t xml:space="preserve"> (</w:t>
            </w:r>
            <w:r w:rsidR="003208B4" w:rsidRPr="005D14CB">
              <w:rPr>
                <w:b/>
                <w:bCs/>
              </w:rPr>
              <w:t>0.09)</w:t>
            </w:r>
          </w:p>
        </w:tc>
        <w:tc>
          <w:tcPr>
            <w:tcW w:w="1558" w:type="dxa"/>
            <w:vAlign w:val="center"/>
          </w:tcPr>
          <w:p w14:paraId="19DD7A5A" w14:textId="2159D446" w:rsidR="0086398C" w:rsidRDefault="007D2334" w:rsidP="00C12B92">
            <w:r>
              <w:t>0.92 (0.02)</w:t>
            </w:r>
          </w:p>
        </w:tc>
        <w:tc>
          <w:tcPr>
            <w:tcW w:w="1558" w:type="dxa"/>
            <w:vAlign w:val="center"/>
          </w:tcPr>
          <w:p w14:paraId="60AB8E02" w14:textId="1D660317" w:rsidR="0086398C" w:rsidRDefault="00775E09" w:rsidP="00C12B92">
            <w:r>
              <w:t>0.44 (0.13)</w:t>
            </w:r>
          </w:p>
        </w:tc>
        <w:tc>
          <w:tcPr>
            <w:tcW w:w="1559" w:type="dxa"/>
            <w:vAlign w:val="center"/>
          </w:tcPr>
          <w:p w14:paraId="3073CF39" w14:textId="67F426E8" w:rsidR="0086398C" w:rsidRDefault="00A3686F" w:rsidP="00C12B92">
            <w:r>
              <w:t>-0.13 (</w:t>
            </w:r>
            <w:r w:rsidR="0021618A">
              <w:t>0.24)</w:t>
            </w:r>
          </w:p>
        </w:tc>
        <w:tc>
          <w:tcPr>
            <w:tcW w:w="1559" w:type="dxa"/>
            <w:vAlign w:val="center"/>
          </w:tcPr>
          <w:p w14:paraId="65E19825" w14:textId="45C77D03" w:rsidR="0086398C" w:rsidRDefault="00BD046F" w:rsidP="00C12B92">
            <w:r>
              <w:t>0.64</w:t>
            </w:r>
            <w:r w:rsidR="009B1B09">
              <w:t xml:space="preserve"> (</w:t>
            </w:r>
            <w:r w:rsidR="00C9761D">
              <w:t>0.15)</w:t>
            </w:r>
          </w:p>
        </w:tc>
      </w:tr>
      <w:tr w:rsidR="0086398C" w14:paraId="3F5C61DB" w14:textId="77777777" w:rsidTr="0077783D">
        <w:trPr>
          <w:trHeight w:val="427"/>
        </w:trPr>
        <w:tc>
          <w:tcPr>
            <w:tcW w:w="1558" w:type="dxa"/>
            <w:vAlign w:val="center"/>
          </w:tcPr>
          <w:p w14:paraId="207E34EC" w14:textId="64E8BCB1" w:rsidR="0086398C" w:rsidRDefault="00CA5BE3" w:rsidP="00C12B92">
            <w:r>
              <w:t>RWI</w:t>
            </w:r>
          </w:p>
        </w:tc>
        <w:tc>
          <w:tcPr>
            <w:tcW w:w="1558" w:type="dxa"/>
            <w:vAlign w:val="center"/>
          </w:tcPr>
          <w:p w14:paraId="24C112F5" w14:textId="67AD15D4" w:rsidR="0086398C" w:rsidRDefault="007D2334" w:rsidP="00C12B92">
            <w:r>
              <w:t>0.92 (0.01)</w:t>
            </w:r>
          </w:p>
        </w:tc>
        <w:tc>
          <w:tcPr>
            <w:tcW w:w="1558" w:type="dxa"/>
            <w:vAlign w:val="center"/>
          </w:tcPr>
          <w:p w14:paraId="1E0116F3" w14:textId="1C92BA8F" w:rsidR="003208B4" w:rsidRPr="005D14CB" w:rsidRDefault="003208B4" w:rsidP="00C12B92">
            <w:pPr>
              <w:rPr>
                <w:b/>
                <w:bCs/>
              </w:rPr>
            </w:pPr>
            <w:r w:rsidRPr="005D14CB">
              <w:rPr>
                <w:b/>
                <w:bCs/>
              </w:rPr>
              <w:t>0.45 (0.08)</w:t>
            </w:r>
          </w:p>
        </w:tc>
        <w:tc>
          <w:tcPr>
            <w:tcW w:w="1558" w:type="dxa"/>
            <w:vAlign w:val="center"/>
          </w:tcPr>
          <w:p w14:paraId="2ADA28DE" w14:textId="07967EA0" w:rsidR="0086398C" w:rsidRDefault="00156508" w:rsidP="00C12B92">
            <w:r>
              <w:t>0.15 (0.16)</w:t>
            </w:r>
          </w:p>
        </w:tc>
        <w:tc>
          <w:tcPr>
            <w:tcW w:w="1559" w:type="dxa"/>
            <w:vAlign w:val="center"/>
          </w:tcPr>
          <w:p w14:paraId="0E5E9628" w14:textId="4892B766" w:rsidR="0086398C" w:rsidRDefault="00065232" w:rsidP="00C12B92">
            <w:r>
              <w:t>-0.12 (0.2</w:t>
            </w:r>
            <w:r w:rsidR="00F208B0">
              <w:t>4</w:t>
            </w:r>
            <w:r>
              <w:t>)</w:t>
            </w:r>
          </w:p>
        </w:tc>
        <w:tc>
          <w:tcPr>
            <w:tcW w:w="1559" w:type="dxa"/>
            <w:vAlign w:val="center"/>
          </w:tcPr>
          <w:p w14:paraId="5DB33746" w14:textId="517BDDE8" w:rsidR="0086398C" w:rsidRDefault="004C7517" w:rsidP="00C12B92">
            <w:r>
              <w:t>0.36 (0.18)</w:t>
            </w:r>
          </w:p>
        </w:tc>
      </w:tr>
      <w:tr w:rsidR="0086398C" w14:paraId="246921F7" w14:textId="77777777" w:rsidTr="0077783D">
        <w:trPr>
          <w:trHeight w:val="427"/>
        </w:trPr>
        <w:tc>
          <w:tcPr>
            <w:tcW w:w="1558" w:type="dxa"/>
            <w:vAlign w:val="center"/>
          </w:tcPr>
          <w:p w14:paraId="5622D7D6" w14:textId="420BA753" w:rsidR="0086398C" w:rsidRDefault="00CA5BE3" w:rsidP="00C12B92">
            <w:r>
              <w:t>DMI</w:t>
            </w:r>
          </w:p>
        </w:tc>
        <w:tc>
          <w:tcPr>
            <w:tcW w:w="1558" w:type="dxa"/>
            <w:vAlign w:val="center"/>
          </w:tcPr>
          <w:p w14:paraId="11BF1F50" w14:textId="1EC1871F" w:rsidR="0086398C" w:rsidRDefault="00775E09" w:rsidP="00C12B92">
            <w:r>
              <w:t>0.33 (</w:t>
            </w:r>
            <w:r w:rsidR="00D4618D">
              <w:t>0.03)</w:t>
            </w:r>
          </w:p>
        </w:tc>
        <w:tc>
          <w:tcPr>
            <w:tcW w:w="1558" w:type="dxa"/>
            <w:vAlign w:val="center"/>
          </w:tcPr>
          <w:p w14:paraId="6C20E91F" w14:textId="4A854465" w:rsidR="0086398C" w:rsidRDefault="007D2334" w:rsidP="00C12B92">
            <w:r>
              <w:t>0.07 (0.03)</w:t>
            </w:r>
          </w:p>
        </w:tc>
        <w:tc>
          <w:tcPr>
            <w:tcW w:w="1558" w:type="dxa"/>
            <w:vAlign w:val="center"/>
          </w:tcPr>
          <w:p w14:paraId="459C38C8" w14:textId="2FFA5332" w:rsidR="0086398C" w:rsidRPr="005D14CB" w:rsidRDefault="002E6E1C" w:rsidP="00C12B92">
            <w:pPr>
              <w:rPr>
                <w:b/>
                <w:bCs/>
              </w:rPr>
            </w:pPr>
            <w:r w:rsidRPr="005D14CB">
              <w:rPr>
                <w:b/>
                <w:bCs/>
              </w:rPr>
              <w:t>0.37 (0.09)</w:t>
            </w:r>
          </w:p>
        </w:tc>
        <w:tc>
          <w:tcPr>
            <w:tcW w:w="1559" w:type="dxa"/>
            <w:vAlign w:val="center"/>
          </w:tcPr>
          <w:p w14:paraId="153B2780" w14:textId="17D004D9" w:rsidR="0086398C" w:rsidRDefault="00947BE1" w:rsidP="00C12B92">
            <w:r>
              <w:t>0.57 (0.18)</w:t>
            </w:r>
          </w:p>
        </w:tc>
        <w:tc>
          <w:tcPr>
            <w:tcW w:w="1559" w:type="dxa"/>
            <w:vAlign w:val="center"/>
          </w:tcPr>
          <w:p w14:paraId="196720FC" w14:textId="1B622BE0" w:rsidR="0086398C" w:rsidRDefault="002A26C8" w:rsidP="00C12B92">
            <w:r>
              <w:t>0.86</w:t>
            </w:r>
            <w:r w:rsidR="009B1B09">
              <w:t xml:space="preserve"> (0.11)</w:t>
            </w:r>
          </w:p>
        </w:tc>
      </w:tr>
      <w:tr w:rsidR="0086398C" w14:paraId="133B610B" w14:textId="77777777" w:rsidTr="00AE44AB">
        <w:trPr>
          <w:trHeight w:val="427"/>
        </w:trPr>
        <w:tc>
          <w:tcPr>
            <w:tcW w:w="1558" w:type="dxa"/>
            <w:tcBorders>
              <w:bottom w:val="single" w:sz="4" w:space="0" w:color="auto"/>
            </w:tcBorders>
            <w:vAlign w:val="center"/>
          </w:tcPr>
          <w:p w14:paraId="7048BFF8" w14:textId="539AD01B" w:rsidR="0086398C" w:rsidRDefault="00CA5BE3" w:rsidP="00C12B92">
            <w:r>
              <w:t>RFI</w:t>
            </w:r>
          </w:p>
        </w:tc>
        <w:tc>
          <w:tcPr>
            <w:tcW w:w="1558" w:type="dxa"/>
            <w:tcBorders>
              <w:bottom w:val="single" w:sz="4" w:space="0" w:color="auto"/>
            </w:tcBorders>
            <w:vAlign w:val="center"/>
          </w:tcPr>
          <w:p w14:paraId="31F9729F" w14:textId="3E138399" w:rsidR="0086398C" w:rsidRDefault="0021618A" w:rsidP="00C12B92">
            <w:r>
              <w:t>0.08 (0.03)</w:t>
            </w:r>
          </w:p>
        </w:tc>
        <w:tc>
          <w:tcPr>
            <w:tcW w:w="1558" w:type="dxa"/>
            <w:tcBorders>
              <w:bottom w:val="single" w:sz="4" w:space="0" w:color="auto"/>
            </w:tcBorders>
            <w:vAlign w:val="center"/>
          </w:tcPr>
          <w:p w14:paraId="49AF1C65" w14:textId="195358F8" w:rsidR="0086398C" w:rsidRDefault="00F208B0" w:rsidP="00C12B92">
            <w:r>
              <w:t>0.09 (</w:t>
            </w:r>
            <w:r w:rsidR="0015047E">
              <w:t>0.03)</w:t>
            </w:r>
          </w:p>
        </w:tc>
        <w:tc>
          <w:tcPr>
            <w:tcW w:w="1558" w:type="dxa"/>
            <w:tcBorders>
              <w:bottom w:val="single" w:sz="4" w:space="0" w:color="auto"/>
            </w:tcBorders>
            <w:vAlign w:val="center"/>
          </w:tcPr>
          <w:p w14:paraId="5DE13857" w14:textId="0C0C7932" w:rsidR="0086398C" w:rsidRDefault="00B12BD0" w:rsidP="00C12B92">
            <w:r>
              <w:t>0.72 (</w:t>
            </w:r>
            <w:r w:rsidR="00A3686F">
              <w:t>0.01)</w:t>
            </w:r>
          </w:p>
        </w:tc>
        <w:tc>
          <w:tcPr>
            <w:tcW w:w="1559" w:type="dxa"/>
            <w:tcBorders>
              <w:bottom w:val="single" w:sz="4" w:space="0" w:color="auto"/>
            </w:tcBorders>
            <w:vAlign w:val="center"/>
          </w:tcPr>
          <w:p w14:paraId="243B3FCB" w14:textId="4D131B05" w:rsidR="0086398C" w:rsidRPr="005D14CB" w:rsidRDefault="003208B4" w:rsidP="00C12B92">
            <w:pPr>
              <w:rPr>
                <w:b/>
                <w:bCs/>
              </w:rPr>
            </w:pPr>
            <w:r w:rsidRPr="005D14CB">
              <w:rPr>
                <w:b/>
                <w:bCs/>
              </w:rPr>
              <w:t>0.14 (0.07)</w:t>
            </w:r>
          </w:p>
        </w:tc>
        <w:tc>
          <w:tcPr>
            <w:tcW w:w="1559" w:type="dxa"/>
            <w:tcBorders>
              <w:bottom w:val="single" w:sz="4" w:space="0" w:color="auto"/>
            </w:tcBorders>
            <w:vAlign w:val="center"/>
          </w:tcPr>
          <w:p w14:paraId="100B0E97" w14:textId="4325F3FB" w:rsidR="0086398C" w:rsidRDefault="00DA4282" w:rsidP="00C12B92">
            <w:r>
              <w:t>0.51 (</w:t>
            </w:r>
            <w:r w:rsidR="002F7542">
              <w:t>0.27)</w:t>
            </w:r>
          </w:p>
        </w:tc>
      </w:tr>
      <w:tr w:rsidR="0086398C" w14:paraId="2F8E1EA8" w14:textId="77777777" w:rsidTr="00AE44AB">
        <w:trPr>
          <w:trHeight w:val="427"/>
        </w:trPr>
        <w:tc>
          <w:tcPr>
            <w:tcW w:w="1558" w:type="dxa"/>
            <w:tcBorders>
              <w:bottom w:val="double" w:sz="4" w:space="0" w:color="auto"/>
            </w:tcBorders>
            <w:vAlign w:val="center"/>
          </w:tcPr>
          <w:p w14:paraId="6806A096" w14:textId="3E4D9E4F" w:rsidR="0086398C" w:rsidRDefault="00CA5BE3" w:rsidP="00C12B92">
            <w:r>
              <w:t>ADG</w:t>
            </w:r>
          </w:p>
        </w:tc>
        <w:tc>
          <w:tcPr>
            <w:tcW w:w="1558" w:type="dxa"/>
            <w:tcBorders>
              <w:bottom w:val="double" w:sz="4" w:space="0" w:color="auto"/>
            </w:tcBorders>
            <w:vAlign w:val="center"/>
          </w:tcPr>
          <w:p w14:paraId="614B802B" w14:textId="7BB85D0B" w:rsidR="0086398C" w:rsidRDefault="00ED0E9A" w:rsidP="00C12B92">
            <w:r>
              <w:t>0.22 (0.03)</w:t>
            </w:r>
          </w:p>
        </w:tc>
        <w:tc>
          <w:tcPr>
            <w:tcW w:w="1558" w:type="dxa"/>
            <w:tcBorders>
              <w:bottom w:val="double" w:sz="4" w:space="0" w:color="auto"/>
            </w:tcBorders>
            <w:vAlign w:val="center"/>
          </w:tcPr>
          <w:p w14:paraId="2880DE1E" w14:textId="53F66614" w:rsidR="0086398C" w:rsidRDefault="00973FCE" w:rsidP="00C12B92">
            <w:r>
              <w:t>-0.01 (0.03)</w:t>
            </w:r>
          </w:p>
        </w:tc>
        <w:tc>
          <w:tcPr>
            <w:tcW w:w="1558" w:type="dxa"/>
            <w:tcBorders>
              <w:bottom w:val="double" w:sz="4" w:space="0" w:color="auto"/>
            </w:tcBorders>
            <w:vAlign w:val="center"/>
          </w:tcPr>
          <w:p w14:paraId="72D5FF56" w14:textId="4169EDAA" w:rsidR="0086398C" w:rsidRDefault="009C528E" w:rsidP="00C12B92">
            <w:r>
              <w:t>0.54 (0.02)</w:t>
            </w:r>
          </w:p>
        </w:tc>
        <w:tc>
          <w:tcPr>
            <w:tcW w:w="1559" w:type="dxa"/>
            <w:tcBorders>
              <w:bottom w:val="double" w:sz="4" w:space="0" w:color="auto"/>
            </w:tcBorders>
            <w:vAlign w:val="center"/>
          </w:tcPr>
          <w:p w14:paraId="16B1694D" w14:textId="3EA95A7F" w:rsidR="0086398C" w:rsidRDefault="002F7542" w:rsidP="00C12B92">
            <w:r>
              <w:t>0.01 (</w:t>
            </w:r>
            <w:r w:rsidR="00947BE1">
              <w:t>0.03)</w:t>
            </w:r>
          </w:p>
        </w:tc>
        <w:tc>
          <w:tcPr>
            <w:tcW w:w="1559" w:type="dxa"/>
            <w:tcBorders>
              <w:bottom w:val="double" w:sz="4" w:space="0" w:color="auto"/>
            </w:tcBorders>
            <w:vAlign w:val="center"/>
          </w:tcPr>
          <w:p w14:paraId="2F21678B" w14:textId="1760F634" w:rsidR="0086398C" w:rsidRPr="001A5085" w:rsidRDefault="001A5085" w:rsidP="00C12B92">
            <w:pPr>
              <w:rPr>
                <w:b/>
                <w:bCs/>
              </w:rPr>
            </w:pPr>
            <w:r w:rsidRPr="001A5085">
              <w:rPr>
                <w:b/>
                <w:bCs/>
              </w:rPr>
              <w:t>0.28 (0.09)</w:t>
            </w:r>
          </w:p>
        </w:tc>
      </w:tr>
    </w:tbl>
    <w:p w14:paraId="083BD9B0" w14:textId="50FB48B5" w:rsidR="00965EBB" w:rsidRDefault="001A29EE" w:rsidP="00C12B92">
      <w:r>
        <w:t>DWI</w:t>
      </w:r>
      <w:r w:rsidR="00EB037E">
        <w:t xml:space="preserve"> =</w:t>
      </w:r>
      <w:r>
        <w:t xml:space="preserve"> </w:t>
      </w:r>
      <w:r w:rsidR="000C093B">
        <w:t>A</w:t>
      </w:r>
      <w:r>
        <w:t>verage daily water intake</w:t>
      </w:r>
      <w:r w:rsidR="00EB037E">
        <w:t xml:space="preserve">; </w:t>
      </w:r>
      <w:r w:rsidR="000C093B">
        <w:t>RWI = Residual water intake; DMI= Average dail</w:t>
      </w:r>
      <w:r w:rsidR="00FE0192">
        <w:t>y dry matter intake; RFI = Residual feed intake; ADG = Average daily gain</w:t>
      </w:r>
    </w:p>
    <w:p w14:paraId="21176FE2" w14:textId="58CF5435" w:rsidR="00EB4540" w:rsidRDefault="00EB4540" w:rsidP="00C12B92">
      <w:r w:rsidRPr="00A020FF">
        <w:rPr>
          <w:b/>
          <w:bCs/>
        </w:rPr>
        <w:t>Conclusion</w:t>
      </w:r>
      <w:r w:rsidR="00A020FF">
        <w:rPr>
          <w:b/>
          <w:bCs/>
        </w:rPr>
        <w:t xml:space="preserve">: </w:t>
      </w:r>
      <w:r w:rsidR="0046372A">
        <w:t>The results suggest that t</w:t>
      </w:r>
      <w:r w:rsidR="00723497">
        <w:t xml:space="preserve">he traits associated with water intake and efficiency in beef cattle have a sizable genetic component and show potential for genetic improvement. </w:t>
      </w:r>
      <w:r w:rsidR="0046372A">
        <w:t>S</w:t>
      </w:r>
      <w:r w:rsidR="001C0115">
        <w:t>electing for enhanced water efficiency in beef cattle can effectively decrease the daily water consumption without any adverse effect on feed efficiency</w:t>
      </w:r>
      <w:r w:rsidR="00300005">
        <w:t>.</w:t>
      </w:r>
    </w:p>
    <w:p w14:paraId="5E1A25AE" w14:textId="77777777" w:rsidR="00AA010F" w:rsidRDefault="00870910" w:rsidP="00C12B92">
      <w:pPr>
        <w:rPr>
          <w:b/>
          <w:bCs/>
        </w:rPr>
      </w:pPr>
      <w:r w:rsidRPr="00434F82">
        <w:rPr>
          <w:b/>
          <w:bCs/>
        </w:rPr>
        <w:t>References</w:t>
      </w:r>
      <w:r w:rsidR="00434F82">
        <w:rPr>
          <w:b/>
          <w:bCs/>
        </w:rPr>
        <w:t xml:space="preserve">: </w:t>
      </w:r>
    </w:p>
    <w:p w14:paraId="61D59408" w14:textId="07573469" w:rsidR="000E30D0" w:rsidRPr="00690306" w:rsidRDefault="000E30D0" w:rsidP="000E30D0">
      <w:r w:rsidRPr="00690306">
        <w:t>Gilmour, A.R. (2021)</w:t>
      </w:r>
      <w:r w:rsidR="001E45A8">
        <w:t>.</w:t>
      </w:r>
      <w:r w:rsidRPr="00690306">
        <w:t xml:space="preserve"> Echidna Mixed Model Available at: Software www.EchidnaMMS.org</w:t>
      </w:r>
    </w:p>
    <w:p w14:paraId="09D72ECC" w14:textId="7379B7B1" w:rsidR="00AA010F" w:rsidRDefault="003641C7" w:rsidP="00C12B92">
      <w:r w:rsidRPr="003641C7">
        <w:t>Pereira, G.M., Egito, A.A., Gomes, R.C., Ribas, M.N., Torres Junior, R.A.A., Fernandes Junior, J.A., &amp; Menezes, G.R.O.</w:t>
      </w:r>
      <w:r w:rsidRPr="003641C7">
        <w:t xml:space="preserve"> </w:t>
      </w:r>
      <w:r w:rsidR="00A16712">
        <w:t>(2021)</w:t>
      </w:r>
      <w:r w:rsidR="00EC2302">
        <w:t>.</w:t>
      </w:r>
      <w:r w:rsidR="009C44E9">
        <w:t xml:space="preserve"> </w:t>
      </w:r>
      <w:r w:rsidR="009C44E9">
        <w:rPr>
          <w:i/>
          <w:iCs/>
        </w:rPr>
        <w:t>Animal</w:t>
      </w:r>
      <w:r w:rsidR="001E14D9" w:rsidRPr="00A16712">
        <w:t>.</w:t>
      </w:r>
      <w:r w:rsidR="002429D1">
        <w:t xml:space="preserve"> 15</w:t>
      </w:r>
      <w:r w:rsidR="00EC2302">
        <w:t xml:space="preserve"> (3) </w:t>
      </w:r>
      <w:r w:rsidR="002429D1">
        <w:t>100142</w:t>
      </w:r>
    </w:p>
    <w:p w14:paraId="652F1383" w14:textId="6018C58E" w:rsidR="000E30D0" w:rsidRPr="00AA010F" w:rsidRDefault="002D7B45" w:rsidP="002D7B45">
      <w:r w:rsidRPr="002D7B45">
        <w:t>United Nations (2023). The United Nations World Water Development Report 2023: Partnerships and Cooperation for Water. UNESCO, Paris</w:t>
      </w:r>
      <w:r w:rsidR="008C4FC4">
        <w:t xml:space="preserve"> </w:t>
      </w:r>
      <w:r w:rsidR="005C202A">
        <w:t>1:11-18</w:t>
      </w:r>
    </w:p>
    <w:sectPr w:rsidR="000E30D0" w:rsidRPr="00AA0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1B"/>
    <w:rsid w:val="000015BE"/>
    <w:rsid w:val="000255DE"/>
    <w:rsid w:val="00061819"/>
    <w:rsid w:val="00065232"/>
    <w:rsid w:val="00074A3A"/>
    <w:rsid w:val="000A2718"/>
    <w:rsid w:val="000A48CA"/>
    <w:rsid w:val="000B23A8"/>
    <w:rsid w:val="000C093B"/>
    <w:rsid w:val="000D712B"/>
    <w:rsid w:val="000E30D0"/>
    <w:rsid w:val="000F6B26"/>
    <w:rsid w:val="00120B5B"/>
    <w:rsid w:val="0012453E"/>
    <w:rsid w:val="001301FE"/>
    <w:rsid w:val="00140A8C"/>
    <w:rsid w:val="0015047E"/>
    <w:rsid w:val="001559DC"/>
    <w:rsid w:val="00156508"/>
    <w:rsid w:val="00160AF1"/>
    <w:rsid w:val="00177DD9"/>
    <w:rsid w:val="001A29EE"/>
    <w:rsid w:val="001A3718"/>
    <w:rsid w:val="001A5085"/>
    <w:rsid w:val="001B7B58"/>
    <w:rsid w:val="001C0115"/>
    <w:rsid w:val="001E14D9"/>
    <w:rsid w:val="001E45A8"/>
    <w:rsid w:val="001F424B"/>
    <w:rsid w:val="00200583"/>
    <w:rsid w:val="0021618A"/>
    <w:rsid w:val="0022559F"/>
    <w:rsid w:val="00234B24"/>
    <w:rsid w:val="00235C82"/>
    <w:rsid w:val="002409DC"/>
    <w:rsid w:val="002429D1"/>
    <w:rsid w:val="00247055"/>
    <w:rsid w:val="002509FF"/>
    <w:rsid w:val="002600DF"/>
    <w:rsid w:val="0028130C"/>
    <w:rsid w:val="002A26C8"/>
    <w:rsid w:val="002D45D9"/>
    <w:rsid w:val="002D4760"/>
    <w:rsid w:val="002D6DEC"/>
    <w:rsid w:val="002D7B45"/>
    <w:rsid w:val="002E2A2E"/>
    <w:rsid w:val="002E66E1"/>
    <w:rsid w:val="002E6E1C"/>
    <w:rsid w:val="002F7542"/>
    <w:rsid w:val="00300005"/>
    <w:rsid w:val="00302438"/>
    <w:rsid w:val="00302CEF"/>
    <w:rsid w:val="0030415A"/>
    <w:rsid w:val="003134A4"/>
    <w:rsid w:val="00315680"/>
    <w:rsid w:val="003208B4"/>
    <w:rsid w:val="0034713C"/>
    <w:rsid w:val="00350911"/>
    <w:rsid w:val="003641C7"/>
    <w:rsid w:val="00383B0A"/>
    <w:rsid w:val="00396FF8"/>
    <w:rsid w:val="003D2899"/>
    <w:rsid w:val="003E137B"/>
    <w:rsid w:val="003F12DD"/>
    <w:rsid w:val="003F343D"/>
    <w:rsid w:val="00413028"/>
    <w:rsid w:val="0042179A"/>
    <w:rsid w:val="00424F47"/>
    <w:rsid w:val="00433EE2"/>
    <w:rsid w:val="00434F82"/>
    <w:rsid w:val="00435E6D"/>
    <w:rsid w:val="0046372A"/>
    <w:rsid w:val="00471E3D"/>
    <w:rsid w:val="0048704C"/>
    <w:rsid w:val="004A26C3"/>
    <w:rsid w:val="004A6F31"/>
    <w:rsid w:val="004C7517"/>
    <w:rsid w:val="004D4A8F"/>
    <w:rsid w:val="004E0E01"/>
    <w:rsid w:val="0053421C"/>
    <w:rsid w:val="005506CB"/>
    <w:rsid w:val="00556BDE"/>
    <w:rsid w:val="005627FC"/>
    <w:rsid w:val="00570D81"/>
    <w:rsid w:val="00573204"/>
    <w:rsid w:val="00574817"/>
    <w:rsid w:val="005868DC"/>
    <w:rsid w:val="00596A32"/>
    <w:rsid w:val="005A5B96"/>
    <w:rsid w:val="005C1E81"/>
    <w:rsid w:val="005C202A"/>
    <w:rsid w:val="005D14CB"/>
    <w:rsid w:val="00615D2D"/>
    <w:rsid w:val="00624500"/>
    <w:rsid w:val="0066548E"/>
    <w:rsid w:val="00690306"/>
    <w:rsid w:val="00695D65"/>
    <w:rsid w:val="006A513B"/>
    <w:rsid w:val="006A77A5"/>
    <w:rsid w:val="006B0384"/>
    <w:rsid w:val="006B5B74"/>
    <w:rsid w:val="006C01FF"/>
    <w:rsid w:val="006C0A2D"/>
    <w:rsid w:val="006D3A9F"/>
    <w:rsid w:val="006D5F37"/>
    <w:rsid w:val="006F544D"/>
    <w:rsid w:val="006F6C13"/>
    <w:rsid w:val="00705395"/>
    <w:rsid w:val="00710EAD"/>
    <w:rsid w:val="007122D7"/>
    <w:rsid w:val="00722FA7"/>
    <w:rsid w:val="00723497"/>
    <w:rsid w:val="00735DCF"/>
    <w:rsid w:val="00747666"/>
    <w:rsid w:val="00757CE4"/>
    <w:rsid w:val="007739CF"/>
    <w:rsid w:val="00775E09"/>
    <w:rsid w:val="0077783D"/>
    <w:rsid w:val="007A0EA6"/>
    <w:rsid w:val="007A4CD9"/>
    <w:rsid w:val="007A6A03"/>
    <w:rsid w:val="007D113B"/>
    <w:rsid w:val="007D2334"/>
    <w:rsid w:val="007D3FD6"/>
    <w:rsid w:val="008008BE"/>
    <w:rsid w:val="00823A6A"/>
    <w:rsid w:val="00823BDD"/>
    <w:rsid w:val="0086398C"/>
    <w:rsid w:val="00863B30"/>
    <w:rsid w:val="00870910"/>
    <w:rsid w:val="00873CD6"/>
    <w:rsid w:val="008A3598"/>
    <w:rsid w:val="008C4FC4"/>
    <w:rsid w:val="008D66EF"/>
    <w:rsid w:val="00901657"/>
    <w:rsid w:val="00904C89"/>
    <w:rsid w:val="00904E91"/>
    <w:rsid w:val="009069A9"/>
    <w:rsid w:val="009230ED"/>
    <w:rsid w:val="0093667D"/>
    <w:rsid w:val="009414D5"/>
    <w:rsid w:val="009420B6"/>
    <w:rsid w:val="00947BE1"/>
    <w:rsid w:val="009513CC"/>
    <w:rsid w:val="00954CE3"/>
    <w:rsid w:val="00965EBB"/>
    <w:rsid w:val="0097239F"/>
    <w:rsid w:val="009734B3"/>
    <w:rsid w:val="00973FCE"/>
    <w:rsid w:val="00982DFA"/>
    <w:rsid w:val="00990496"/>
    <w:rsid w:val="009A0828"/>
    <w:rsid w:val="009B1638"/>
    <w:rsid w:val="009B1B09"/>
    <w:rsid w:val="009B3F3E"/>
    <w:rsid w:val="009C44E9"/>
    <w:rsid w:val="009C528E"/>
    <w:rsid w:val="00A020FF"/>
    <w:rsid w:val="00A04C1B"/>
    <w:rsid w:val="00A16712"/>
    <w:rsid w:val="00A25BCE"/>
    <w:rsid w:val="00A31850"/>
    <w:rsid w:val="00A3686F"/>
    <w:rsid w:val="00A50B1C"/>
    <w:rsid w:val="00A83EB6"/>
    <w:rsid w:val="00A91F21"/>
    <w:rsid w:val="00AA010F"/>
    <w:rsid w:val="00AA4C22"/>
    <w:rsid w:val="00AC6711"/>
    <w:rsid w:val="00AE44AB"/>
    <w:rsid w:val="00AF549C"/>
    <w:rsid w:val="00B12BD0"/>
    <w:rsid w:val="00B60316"/>
    <w:rsid w:val="00B70FAE"/>
    <w:rsid w:val="00B729B2"/>
    <w:rsid w:val="00B93F1A"/>
    <w:rsid w:val="00BB5681"/>
    <w:rsid w:val="00BC03E4"/>
    <w:rsid w:val="00BD046F"/>
    <w:rsid w:val="00BF576A"/>
    <w:rsid w:val="00C02E42"/>
    <w:rsid w:val="00C04EFF"/>
    <w:rsid w:val="00C12B92"/>
    <w:rsid w:val="00C847DC"/>
    <w:rsid w:val="00C95857"/>
    <w:rsid w:val="00C9761D"/>
    <w:rsid w:val="00CA5BE3"/>
    <w:rsid w:val="00CB6795"/>
    <w:rsid w:val="00CD3C80"/>
    <w:rsid w:val="00CE1D69"/>
    <w:rsid w:val="00D03A7C"/>
    <w:rsid w:val="00D349A5"/>
    <w:rsid w:val="00D42532"/>
    <w:rsid w:val="00D4618D"/>
    <w:rsid w:val="00D55773"/>
    <w:rsid w:val="00D8148A"/>
    <w:rsid w:val="00D8615C"/>
    <w:rsid w:val="00DA4282"/>
    <w:rsid w:val="00DB16C8"/>
    <w:rsid w:val="00DC033D"/>
    <w:rsid w:val="00DE62FC"/>
    <w:rsid w:val="00E12B9C"/>
    <w:rsid w:val="00E17C9D"/>
    <w:rsid w:val="00E403A4"/>
    <w:rsid w:val="00E57617"/>
    <w:rsid w:val="00EB037E"/>
    <w:rsid w:val="00EB4540"/>
    <w:rsid w:val="00EC2302"/>
    <w:rsid w:val="00EC3B51"/>
    <w:rsid w:val="00EC7F1B"/>
    <w:rsid w:val="00ED0E9A"/>
    <w:rsid w:val="00ED1817"/>
    <w:rsid w:val="00EF279C"/>
    <w:rsid w:val="00F17CBC"/>
    <w:rsid w:val="00F208B0"/>
    <w:rsid w:val="00F44D10"/>
    <w:rsid w:val="00F77AC8"/>
    <w:rsid w:val="00F83F58"/>
    <w:rsid w:val="00FB0BBC"/>
    <w:rsid w:val="00FC1B88"/>
    <w:rsid w:val="00FC519B"/>
    <w:rsid w:val="00FD7072"/>
    <w:rsid w:val="00FE0192"/>
    <w:rsid w:val="00FE59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CB9B"/>
  <w15:chartTrackingRefBased/>
  <w15:docId w15:val="{BF5DB374-2810-4052-8148-6023EA4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E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61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E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615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6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1838</TotalTime>
  <Pages>2</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Thekkoot</dc:creator>
  <cp:keywords/>
  <dc:description/>
  <cp:lastModifiedBy>Dinesh Thekkoot</cp:lastModifiedBy>
  <cp:revision>229</cp:revision>
  <dcterms:created xsi:type="dcterms:W3CDTF">2023-11-02T22:35:00Z</dcterms:created>
  <dcterms:modified xsi:type="dcterms:W3CDTF">2024-01-04T20:55:00Z</dcterms:modified>
</cp:coreProperties>
</file>