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8F8D" w14:textId="0862A230" w:rsidR="00793544" w:rsidRPr="00793544" w:rsidRDefault="00793544" w:rsidP="00922420">
      <w:pPr>
        <w:autoSpaceDE w:val="0"/>
        <w:autoSpaceDN w:val="0"/>
        <w:adjustRightInd w:val="0"/>
        <w:rPr>
          <w:rFonts w:cstheme="minorHAnsi"/>
          <w:b/>
          <w:bCs/>
          <w:color w:val="000000" w:themeColor="text1"/>
          <w:sz w:val="20"/>
          <w:szCs w:val="20"/>
        </w:rPr>
      </w:pPr>
      <w:r w:rsidRPr="00793544">
        <w:rPr>
          <w:rFonts w:cstheme="minorHAnsi"/>
          <w:b/>
          <w:bCs/>
          <w:color w:val="000000" w:themeColor="text1"/>
          <w:sz w:val="20"/>
          <w:szCs w:val="20"/>
        </w:rPr>
        <w:t>Cryo-EM structure of the four-subunit</w:t>
      </w:r>
      <w:r w:rsidR="00835640">
        <w:rPr>
          <w:rFonts w:cstheme="minorHAnsi"/>
          <w:b/>
          <w:bCs/>
          <w:color w:val="000000" w:themeColor="text1"/>
          <w:sz w:val="20"/>
          <w:szCs w:val="20"/>
        </w:rPr>
        <w:t xml:space="preserve"> </w:t>
      </w:r>
      <w:r w:rsidRPr="00793544">
        <w:rPr>
          <w:rFonts w:cstheme="minorHAnsi"/>
          <w:b/>
          <w:bCs/>
          <w:i/>
          <w:iCs/>
          <w:color w:val="000000" w:themeColor="text1"/>
          <w:sz w:val="20"/>
          <w:szCs w:val="20"/>
        </w:rPr>
        <w:t>Rhodobacter</w:t>
      </w:r>
      <w:r w:rsidR="00922420">
        <w:rPr>
          <w:rFonts w:cstheme="minorHAnsi"/>
          <w:b/>
          <w:bCs/>
          <w:i/>
          <w:iCs/>
          <w:color w:val="000000" w:themeColor="text1"/>
          <w:sz w:val="20"/>
          <w:szCs w:val="20"/>
        </w:rPr>
        <w:t xml:space="preserve"> </w:t>
      </w:r>
      <w:proofErr w:type="spellStart"/>
      <w:r w:rsidRPr="00793544">
        <w:rPr>
          <w:rFonts w:cstheme="minorHAnsi"/>
          <w:b/>
          <w:bCs/>
          <w:i/>
          <w:iCs/>
          <w:color w:val="000000" w:themeColor="text1"/>
          <w:sz w:val="20"/>
          <w:szCs w:val="20"/>
        </w:rPr>
        <w:t>sphaeroides</w:t>
      </w:r>
      <w:proofErr w:type="spellEnd"/>
      <w:r w:rsidR="00835640">
        <w:rPr>
          <w:rFonts w:cstheme="minorHAnsi"/>
          <w:b/>
          <w:bCs/>
          <w:color w:val="000000" w:themeColor="text1"/>
          <w:sz w:val="20"/>
          <w:szCs w:val="20"/>
        </w:rPr>
        <w:t xml:space="preserve"> </w:t>
      </w:r>
      <w:r w:rsidRPr="00793544">
        <w:rPr>
          <w:rFonts w:cstheme="minorHAnsi"/>
          <w:b/>
          <w:bCs/>
          <w:color w:val="000000" w:themeColor="text1"/>
          <w:sz w:val="20"/>
          <w:szCs w:val="20"/>
        </w:rPr>
        <w:t>cytochrome </w:t>
      </w:r>
      <w:r w:rsidRPr="00793544">
        <w:rPr>
          <w:rFonts w:cstheme="minorHAnsi"/>
          <w:b/>
          <w:bCs/>
          <w:i/>
          <w:iCs/>
          <w:color w:val="000000" w:themeColor="text1"/>
          <w:sz w:val="20"/>
          <w:szCs w:val="20"/>
        </w:rPr>
        <w:t>bc</w:t>
      </w:r>
      <w:r w:rsidRPr="00793544">
        <w:rPr>
          <w:rFonts w:cstheme="minorHAnsi"/>
          <w:b/>
          <w:bCs/>
          <w:color w:val="000000" w:themeColor="text1"/>
          <w:sz w:val="20"/>
          <w:szCs w:val="20"/>
          <w:vertAlign w:val="subscript"/>
        </w:rPr>
        <w:t xml:space="preserve">1 </w:t>
      </w:r>
      <w:r w:rsidRPr="00793544">
        <w:rPr>
          <w:rFonts w:cstheme="minorHAnsi"/>
          <w:b/>
          <w:bCs/>
          <w:color w:val="000000" w:themeColor="text1"/>
          <w:sz w:val="20"/>
          <w:szCs w:val="20"/>
        </w:rPr>
        <w:t>complex</w:t>
      </w:r>
      <w:r w:rsidR="00922420">
        <w:rPr>
          <w:rFonts w:cstheme="minorHAnsi"/>
          <w:b/>
          <w:bCs/>
          <w:color w:val="000000" w:themeColor="text1"/>
          <w:sz w:val="20"/>
          <w:szCs w:val="20"/>
        </w:rPr>
        <w:t xml:space="preserve"> </w:t>
      </w:r>
      <w:r w:rsidRPr="00793544">
        <w:rPr>
          <w:rFonts w:cstheme="minorHAnsi"/>
          <w:b/>
          <w:bCs/>
          <w:color w:val="000000" w:themeColor="text1"/>
          <w:sz w:val="20"/>
          <w:szCs w:val="20"/>
        </w:rPr>
        <w:t xml:space="preserve">in styrene maleic acid </w:t>
      </w:r>
      <w:proofErr w:type="spellStart"/>
      <w:r w:rsidRPr="00793544">
        <w:rPr>
          <w:rFonts w:cstheme="minorHAnsi"/>
          <w:b/>
          <w:bCs/>
          <w:color w:val="000000" w:themeColor="text1"/>
          <w:sz w:val="20"/>
          <w:szCs w:val="20"/>
        </w:rPr>
        <w:t>nanodiscs</w:t>
      </w:r>
      <w:proofErr w:type="spellEnd"/>
    </w:p>
    <w:p w14:paraId="5A3E1F20" w14:textId="482B5229" w:rsidR="00556DCD" w:rsidRPr="00922420" w:rsidRDefault="001D1CF7" w:rsidP="00922420">
      <w:pPr>
        <w:autoSpaceDE w:val="0"/>
        <w:autoSpaceDN w:val="0"/>
        <w:adjustRightInd w:val="0"/>
        <w:rPr>
          <w:rFonts w:cstheme="minorHAnsi"/>
          <w:color w:val="FF0000"/>
          <w:sz w:val="20"/>
          <w:szCs w:val="20"/>
        </w:rPr>
      </w:pPr>
      <w:r w:rsidRPr="00922420">
        <w:rPr>
          <w:rFonts w:cstheme="minorHAnsi"/>
          <w:color w:val="FF0000"/>
          <w:sz w:val="20"/>
          <w:szCs w:val="20"/>
        </w:rPr>
        <w:t>(</w:t>
      </w:r>
      <w:r w:rsidR="00EF1E7B" w:rsidRPr="00922420">
        <w:rPr>
          <w:rFonts w:cstheme="minorHAnsi"/>
          <w:color w:val="FF0000"/>
          <w:sz w:val="20"/>
          <w:szCs w:val="20"/>
        </w:rPr>
        <w:t xml:space="preserve">Title </w:t>
      </w:r>
      <w:r w:rsidR="00793544" w:rsidRPr="00922420">
        <w:rPr>
          <w:rFonts w:cstheme="minorHAnsi"/>
          <w:color w:val="FF0000"/>
          <w:sz w:val="20"/>
          <w:szCs w:val="20"/>
        </w:rPr>
        <w:t>Sentence case</w:t>
      </w:r>
      <w:r w:rsidRPr="00922420">
        <w:rPr>
          <w:rFonts w:cstheme="minorHAnsi"/>
          <w:color w:val="FF0000"/>
          <w:sz w:val="20"/>
          <w:szCs w:val="20"/>
        </w:rPr>
        <w:t xml:space="preserve">, </w:t>
      </w:r>
      <w:r w:rsidR="00793544" w:rsidRPr="00922420">
        <w:rPr>
          <w:rFonts w:cstheme="minorHAnsi"/>
          <w:color w:val="FF0000"/>
          <w:sz w:val="20"/>
          <w:szCs w:val="20"/>
        </w:rPr>
        <w:t xml:space="preserve">Calibri </w:t>
      </w:r>
      <w:r w:rsidRPr="00922420">
        <w:rPr>
          <w:rFonts w:cstheme="minorHAnsi"/>
          <w:color w:val="FF0000"/>
          <w:sz w:val="20"/>
          <w:szCs w:val="20"/>
        </w:rPr>
        <w:t>1</w:t>
      </w:r>
      <w:r w:rsidR="00835640" w:rsidRPr="00922420">
        <w:rPr>
          <w:rFonts w:cstheme="minorHAnsi"/>
          <w:color w:val="FF0000"/>
          <w:sz w:val="20"/>
          <w:szCs w:val="20"/>
        </w:rPr>
        <w:t>0</w:t>
      </w:r>
      <w:r w:rsidRPr="00922420">
        <w:rPr>
          <w:rFonts w:cstheme="minorHAnsi"/>
          <w:color w:val="FF0000"/>
          <w:sz w:val="20"/>
          <w:szCs w:val="20"/>
        </w:rPr>
        <w:t xml:space="preserve"> </w:t>
      </w:r>
      <w:proofErr w:type="spellStart"/>
      <w:r w:rsidRPr="00922420">
        <w:rPr>
          <w:rFonts w:cstheme="minorHAnsi"/>
          <w:color w:val="FF0000"/>
          <w:sz w:val="20"/>
          <w:szCs w:val="20"/>
        </w:rPr>
        <w:t>pt</w:t>
      </w:r>
      <w:proofErr w:type="spellEnd"/>
      <w:r w:rsidRPr="00922420">
        <w:rPr>
          <w:rFonts w:cstheme="minorHAnsi"/>
          <w:color w:val="FF0000"/>
          <w:sz w:val="20"/>
          <w:szCs w:val="20"/>
        </w:rPr>
        <w:t>, Bold</w:t>
      </w:r>
      <w:r w:rsidR="00793544" w:rsidRPr="00922420">
        <w:rPr>
          <w:rFonts w:cstheme="minorHAnsi"/>
          <w:color w:val="FF0000"/>
          <w:sz w:val="20"/>
          <w:szCs w:val="20"/>
        </w:rPr>
        <w:t xml:space="preserve">, </w:t>
      </w:r>
      <w:r w:rsidR="00922420" w:rsidRPr="00922420">
        <w:rPr>
          <w:rFonts w:cstheme="minorHAnsi"/>
          <w:color w:val="FF0000"/>
          <w:sz w:val="20"/>
          <w:szCs w:val="20"/>
        </w:rPr>
        <w:t>left justified</w:t>
      </w:r>
      <w:r w:rsidR="00793544" w:rsidRPr="00922420">
        <w:rPr>
          <w:rFonts w:cstheme="minorHAnsi"/>
          <w:color w:val="FF0000"/>
          <w:sz w:val="20"/>
          <w:szCs w:val="20"/>
        </w:rPr>
        <w:t>)</w:t>
      </w:r>
    </w:p>
    <w:p w14:paraId="1488C904" w14:textId="773813E4" w:rsidR="001D1CF7" w:rsidRPr="00922420" w:rsidRDefault="00793544" w:rsidP="00922420">
      <w:pPr>
        <w:autoSpaceDE w:val="0"/>
        <w:autoSpaceDN w:val="0"/>
        <w:adjustRightInd w:val="0"/>
        <w:rPr>
          <w:rFonts w:cstheme="minorHAnsi"/>
          <w:color w:val="FF0000"/>
          <w:sz w:val="14"/>
          <w:szCs w:val="14"/>
        </w:rPr>
      </w:pPr>
      <w:r w:rsidRPr="00922420">
        <w:rPr>
          <w:rFonts w:cstheme="minorHAnsi"/>
          <w:color w:val="FF0000"/>
          <w:sz w:val="14"/>
          <w:szCs w:val="14"/>
        </w:rPr>
        <w:t xml:space="preserve">ONE </w:t>
      </w:r>
      <w:r w:rsidR="00EF741E" w:rsidRPr="00922420">
        <w:rPr>
          <w:rFonts w:cstheme="minorHAnsi"/>
          <w:color w:val="FF0000"/>
          <w:sz w:val="14"/>
          <w:szCs w:val="14"/>
        </w:rPr>
        <w:t>7</w:t>
      </w:r>
      <w:r w:rsidRPr="00922420">
        <w:rPr>
          <w:rFonts w:cstheme="minorHAnsi"/>
          <w:color w:val="FF0000"/>
          <w:sz w:val="14"/>
          <w:szCs w:val="14"/>
        </w:rPr>
        <w:t xml:space="preserve"> </w:t>
      </w:r>
      <w:proofErr w:type="spellStart"/>
      <w:r w:rsidRPr="00922420">
        <w:rPr>
          <w:rFonts w:cstheme="minorHAnsi"/>
          <w:color w:val="FF0000"/>
          <w:sz w:val="14"/>
          <w:szCs w:val="14"/>
        </w:rPr>
        <w:t>pt</w:t>
      </w:r>
      <w:proofErr w:type="spellEnd"/>
      <w:r w:rsidRPr="00922420">
        <w:rPr>
          <w:rFonts w:cstheme="minorHAnsi"/>
          <w:color w:val="FF0000"/>
          <w:sz w:val="14"/>
          <w:szCs w:val="14"/>
        </w:rPr>
        <w:t xml:space="preserve"> space</w:t>
      </w:r>
    </w:p>
    <w:p w14:paraId="6BAB60FD" w14:textId="7AED1825" w:rsidR="00556DCD" w:rsidRDefault="001D1CF7" w:rsidP="00EF741E">
      <w:pPr>
        <w:autoSpaceDE w:val="0"/>
        <w:autoSpaceDN w:val="0"/>
        <w:adjustRightInd w:val="0"/>
        <w:rPr>
          <w:rFonts w:eastAsia="TimesNewRomanPSMT" w:cstheme="minorHAnsi"/>
          <w:sz w:val="20"/>
          <w:szCs w:val="20"/>
          <w:vertAlign w:val="superscript"/>
        </w:rPr>
      </w:pPr>
      <w:r w:rsidRPr="00793544">
        <w:rPr>
          <w:rFonts w:cstheme="minorHAnsi"/>
          <w:b/>
          <w:bCs/>
          <w:sz w:val="20"/>
          <w:szCs w:val="20"/>
          <w:u w:val="single"/>
        </w:rPr>
        <w:t xml:space="preserve">First, Name </w:t>
      </w:r>
      <w:r w:rsidRPr="00793544">
        <w:rPr>
          <w:rFonts w:cstheme="minorHAnsi"/>
          <w:b/>
          <w:bCs/>
          <w:sz w:val="20"/>
          <w:szCs w:val="20"/>
          <w:u w:val="single"/>
          <w:vertAlign w:val="superscript"/>
        </w:rPr>
        <w:t>1</w:t>
      </w:r>
      <w:r w:rsidR="00556DCD" w:rsidRPr="00793544">
        <w:rPr>
          <w:rFonts w:eastAsia="TimesNewRomanPSMT" w:cstheme="minorHAnsi"/>
          <w:sz w:val="20"/>
          <w:szCs w:val="20"/>
        </w:rPr>
        <w:t xml:space="preserve">, </w:t>
      </w:r>
      <w:r w:rsidRPr="00793544">
        <w:rPr>
          <w:rFonts w:eastAsia="TimesNewRomanPSMT" w:cstheme="minorHAnsi"/>
          <w:sz w:val="20"/>
          <w:szCs w:val="20"/>
        </w:rPr>
        <w:t>Second, Author</w:t>
      </w:r>
      <w:r w:rsidRPr="00793544">
        <w:rPr>
          <w:rFonts w:eastAsia="TimesNewRomanPSMT" w:cstheme="minorHAnsi"/>
          <w:sz w:val="20"/>
          <w:szCs w:val="20"/>
          <w:vertAlign w:val="superscript"/>
        </w:rPr>
        <w:t>2</w:t>
      </w:r>
      <w:r w:rsidRPr="00793544">
        <w:rPr>
          <w:rFonts w:eastAsia="TimesNewRomanPSMT" w:cstheme="minorHAnsi"/>
          <w:sz w:val="20"/>
          <w:szCs w:val="20"/>
        </w:rPr>
        <w:t xml:space="preserve">, </w:t>
      </w:r>
      <w:r w:rsidR="00556DCD" w:rsidRPr="00793544">
        <w:rPr>
          <w:rFonts w:eastAsia="TimesNewRomanPSMT" w:cstheme="minorHAnsi"/>
          <w:sz w:val="20"/>
          <w:szCs w:val="20"/>
        </w:rPr>
        <w:t>and Da</w:t>
      </w:r>
      <w:r w:rsidRPr="00793544">
        <w:rPr>
          <w:rFonts w:eastAsia="TimesNewRomanPSMT" w:cstheme="minorHAnsi"/>
          <w:sz w:val="20"/>
          <w:szCs w:val="20"/>
        </w:rPr>
        <w:t>nny</w:t>
      </w:r>
      <w:r w:rsidR="00556DCD" w:rsidRPr="00793544">
        <w:rPr>
          <w:rFonts w:eastAsia="TimesNewRomanPSMT" w:cstheme="minorHAnsi"/>
          <w:sz w:val="20"/>
          <w:szCs w:val="20"/>
        </w:rPr>
        <w:t xml:space="preserve"> Thomas</w:t>
      </w:r>
      <w:r w:rsidRPr="00793544">
        <w:rPr>
          <w:rFonts w:eastAsia="TimesNewRomanPSMT" w:cstheme="minorHAnsi"/>
          <w:sz w:val="20"/>
          <w:szCs w:val="20"/>
          <w:vertAlign w:val="superscript"/>
        </w:rPr>
        <w:t>1,2</w:t>
      </w:r>
    </w:p>
    <w:p w14:paraId="6447B63C" w14:textId="34F9027D" w:rsidR="00835640" w:rsidRPr="00922420" w:rsidRDefault="00835640" w:rsidP="00EF741E">
      <w:pPr>
        <w:autoSpaceDE w:val="0"/>
        <w:autoSpaceDN w:val="0"/>
        <w:adjustRightInd w:val="0"/>
        <w:rPr>
          <w:rFonts w:eastAsia="TimesNewRomanPSMT" w:cstheme="minorHAnsi"/>
          <w:sz w:val="20"/>
          <w:szCs w:val="20"/>
        </w:rPr>
      </w:pPr>
      <w:r w:rsidRPr="00922420">
        <w:rPr>
          <w:rFonts w:cstheme="minorHAnsi"/>
          <w:sz w:val="20"/>
          <w:szCs w:val="20"/>
        </w:rPr>
        <w:t>(</w:t>
      </w:r>
      <w:r w:rsidRPr="00922420">
        <w:rPr>
          <w:rFonts w:cstheme="minorHAnsi"/>
          <w:color w:val="FF0000"/>
          <w:sz w:val="20"/>
          <w:szCs w:val="20"/>
        </w:rPr>
        <w:t>Presenter in</w:t>
      </w:r>
      <w:r w:rsidR="00922420">
        <w:rPr>
          <w:rFonts w:cstheme="minorHAnsi"/>
          <w:color w:val="FF0000"/>
          <w:sz w:val="20"/>
          <w:szCs w:val="20"/>
        </w:rPr>
        <w:t xml:space="preserve"> </w:t>
      </w:r>
      <w:r w:rsidRPr="00922420">
        <w:rPr>
          <w:rFonts w:cstheme="minorHAnsi"/>
          <w:color w:val="FF0000"/>
          <w:sz w:val="20"/>
          <w:szCs w:val="20"/>
        </w:rPr>
        <w:t xml:space="preserve">bold, underlined, Calibri 10 </w:t>
      </w:r>
      <w:proofErr w:type="spellStart"/>
      <w:r w:rsidRPr="00922420">
        <w:rPr>
          <w:rFonts w:cstheme="minorHAnsi"/>
          <w:color w:val="FF0000"/>
          <w:sz w:val="20"/>
          <w:szCs w:val="20"/>
        </w:rPr>
        <w:t>pt</w:t>
      </w:r>
      <w:proofErr w:type="spellEnd"/>
      <w:r w:rsidR="00922420" w:rsidRPr="00922420">
        <w:rPr>
          <w:rFonts w:cstheme="minorHAnsi"/>
          <w:color w:val="FF0000"/>
          <w:sz w:val="20"/>
          <w:szCs w:val="20"/>
        </w:rPr>
        <w:t>, superscript affiliation</w:t>
      </w:r>
      <w:r w:rsidRPr="00922420">
        <w:rPr>
          <w:rFonts w:cstheme="minorHAnsi"/>
          <w:color w:val="FF0000"/>
          <w:sz w:val="20"/>
          <w:szCs w:val="20"/>
        </w:rPr>
        <w:t>)</w:t>
      </w:r>
    </w:p>
    <w:p w14:paraId="28B4C47F" w14:textId="2EABE3EC" w:rsidR="00556DCD" w:rsidRPr="00835640" w:rsidRDefault="00556DCD" w:rsidP="00EF741E">
      <w:pPr>
        <w:autoSpaceDE w:val="0"/>
        <w:autoSpaceDN w:val="0"/>
        <w:adjustRightInd w:val="0"/>
        <w:rPr>
          <w:rFonts w:eastAsia="TimesNewRomanPSMT" w:cstheme="minorHAnsi"/>
          <w:sz w:val="18"/>
          <w:szCs w:val="18"/>
        </w:rPr>
      </w:pPr>
      <w:r w:rsidRPr="00835640">
        <w:rPr>
          <w:rFonts w:eastAsia="TimesNewRomanPSMT" w:cstheme="minorHAnsi"/>
          <w:sz w:val="18"/>
          <w:szCs w:val="18"/>
          <w:vertAlign w:val="superscript"/>
        </w:rPr>
        <w:t>1</w:t>
      </w:r>
      <w:r w:rsidR="001D1CF7" w:rsidRPr="00835640">
        <w:rPr>
          <w:rFonts w:eastAsia="TimesNewRomanPSMT" w:cstheme="minorHAnsi"/>
          <w:sz w:val="18"/>
          <w:szCs w:val="18"/>
        </w:rPr>
        <w:t>Life Science Department</w:t>
      </w:r>
      <w:r w:rsidRPr="00835640">
        <w:rPr>
          <w:rFonts w:eastAsia="TimesNewRomanPSMT" w:cstheme="minorHAnsi"/>
          <w:sz w:val="18"/>
          <w:szCs w:val="18"/>
        </w:rPr>
        <w:t xml:space="preserve">, </w:t>
      </w:r>
      <w:r w:rsidR="001D1CF7" w:rsidRPr="00835640">
        <w:rPr>
          <w:rFonts w:eastAsia="TimesNewRomanPSMT" w:cstheme="minorHAnsi"/>
          <w:sz w:val="18"/>
          <w:szCs w:val="18"/>
        </w:rPr>
        <w:t>University of Earth</w:t>
      </w:r>
      <w:r w:rsidRPr="00835640">
        <w:rPr>
          <w:rFonts w:eastAsia="TimesNewRomanPSMT" w:cstheme="minorHAnsi"/>
          <w:sz w:val="18"/>
          <w:szCs w:val="18"/>
        </w:rPr>
        <w:t xml:space="preserve">, </w:t>
      </w:r>
      <w:r w:rsidR="001D1CF7" w:rsidRPr="00835640">
        <w:rPr>
          <w:rFonts w:eastAsia="TimesNewRomanPSMT" w:cstheme="minorHAnsi"/>
          <w:sz w:val="18"/>
          <w:szCs w:val="18"/>
        </w:rPr>
        <w:t>Truth or Consequences, New Mexico 87901, USA</w:t>
      </w:r>
      <w:r w:rsidRPr="00835640">
        <w:rPr>
          <w:rFonts w:eastAsia="TimesNewRomanPSMT" w:cstheme="minorHAnsi"/>
          <w:sz w:val="18"/>
          <w:szCs w:val="18"/>
        </w:rPr>
        <w:t>.</w:t>
      </w:r>
    </w:p>
    <w:p w14:paraId="4F843B5F" w14:textId="77777777" w:rsidR="00835640" w:rsidRPr="00835640" w:rsidRDefault="00556DCD" w:rsidP="00EF741E">
      <w:pPr>
        <w:autoSpaceDE w:val="0"/>
        <w:autoSpaceDN w:val="0"/>
        <w:adjustRightInd w:val="0"/>
        <w:rPr>
          <w:rFonts w:eastAsia="TimesNewRomanPSMT" w:cstheme="minorHAnsi"/>
          <w:sz w:val="18"/>
          <w:szCs w:val="18"/>
        </w:rPr>
      </w:pPr>
      <w:r w:rsidRPr="00835640">
        <w:rPr>
          <w:rFonts w:eastAsia="TimesNewRomanPSMT" w:cstheme="minorHAnsi"/>
          <w:sz w:val="18"/>
          <w:szCs w:val="18"/>
          <w:vertAlign w:val="superscript"/>
        </w:rPr>
        <w:t>2</w:t>
      </w:r>
      <w:r w:rsidRPr="00835640">
        <w:rPr>
          <w:rFonts w:eastAsia="TimesNewRomanPSMT" w:cstheme="minorHAnsi"/>
          <w:sz w:val="18"/>
          <w:szCs w:val="18"/>
        </w:rPr>
        <w:t xml:space="preserve"> Vanderbilt University, Interdisciplinary Biomedical Research Program,</w:t>
      </w:r>
      <w:r w:rsidR="001D1CF7" w:rsidRPr="00835640">
        <w:rPr>
          <w:rFonts w:eastAsia="TimesNewRomanPSMT" w:cstheme="minorHAnsi"/>
          <w:sz w:val="18"/>
          <w:szCs w:val="18"/>
        </w:rPr>
        <w:t xml:space="preserve"> </w:t>
      </w:r>
      <w:r w:rsidRPr="00835640">
        <w:rPr>
          <w:rFonts w:eastAsia="TimesNewRomanPSMT" w:cstheme="minorHAnsi"/>
          <w:sz w:val="18"/>
          <w:szCs w:val="18"/>
        </w:rPr>
        <w:t>Nashville, TN 37235, USA.</w:t>
      </w:r>
    </w:p>
    <w:p w14:paraId="5A2756F5" w14:textId="65F48928" w:rsidR="00556DCD" w:rsidRPr="00922420" w:rsidRDefault="00793544" w:rsidP="00EF741E">
      <w:pPr>
        <w:autoSpaceDE w:val="0"/>
        <w:autoSpaceDN w:val="0"/>
        <w:adjustRightInd w:val="0"/>
        <w:rPr>
          <w:rFonts w:eastAsia="TimesNewRomanPSMT" w:cstheme="minorHAnsi"/>
          <w:sz w:val="18"/>
          <w:szCs w:val="18"/>
        </w:rPr>
      </w:pPr>
      <w:r w:rsidRPr="00922420">
        <w:rPr>
          <w:rFonts w:eastAsia="TimesNewRomanPSMT" w:cstheme="minorHAnsi"/>
          <w:color w:val="FF0000"/>
          <w:sz w:val="18"/>
          <w:szCs w:val="18"/>
        </w:rPr>
        <w:t>(</w:t>
      </w:r>
      <w:r w:rsidR="00922420" w:rsidRPr="00922420">
        <w:rPr>
          <w:rFonts w:eastAsia="TimesNewRomanPSMT" w:cstheme="minorHAnsi"/>
          <w:color w:val="FF0000"/>
          <w:sz w:val="18"/>
          <w:szCs w:val="18"/>
        </w:rPr>
        <w:t>Affiliation</w:t>
      </w:r>
      <w:r w:rsidR="00835640" w:rsidRPr="00922420">
        <w:rPr>
          <w:rFonts w:eastAsia="TimesNewRomanPSMT" w:cstheme="minorHAnsi"/>
          <w:color w:val="FF0000"/>
          <w:sz w:val="18"/>
          <w:szCs w:val="18"/>
        </w:rPr>
        <w:t xml:space="preserve">, </w:t>
      </w:r>
      <w:r w:rsidRPr="00922420">
        <w:rPr>
          <w:rFonts w:eastAsia="TimesNewRomanPSMT" w:cstheme="minorHAnsi"/>
          <w:color w:val="FF0000"/>
          <w:sz w:val="18"/>
          <w:szCs w:val="18"/>
        </w:rPr>
        <w:t xml:space="preserve">Calibri, </w:t>
      </w:r>
      <w:r w:rsidR="00835640" w:rsidRPr="00922420">
        <w:rPr>
          <w:rFonts w:eastAsia="TimesNewRomanPSMT" w:cstheme="minorHAnsi"/>
          <w:color w:val="FF0000"/>
          <w:sz w:val="18"/>
          <w:szCs w:val="18"/>
        </w:rPr>
        <w:t xml:space="preserve">9 </w:t>
      </w:r>
      <w:proofErr w:type="spellStart"/>
      <w:r w:rsidRPr="00922420">
        <w:rPr>
          <w:rFonts w:eastAsia="TimesNewRomanPSMT" w:cstheme="minorHAnsi"/>
          <w:color w:val="FF0000"/>
          <w:sz w:val="18"/>
          <w:szCs w:val="18"/>
        </w:rPr>
        <w:t>pt</w:t>
      </w:r>
      <w:proofErr w:type="spellEnd"/>
      <w:r w:rsidRPr="00922420">
        <w:rPr>
          <w:rFonts w:eastAsia="TimesNewRomanPSMT" w:cstheme="minorHAnsi"/>
          <w:color w:val="FF0000"/>
          <w:sz w:val="18"/>
          <w:szCs w:val="18"/>
        </w:rPr>
        <w:t>, left justification</w:t>
      </w:r>
      <w:r w:rsidR="00922420" w:rsidRPr="00922420">
        <w:rPr>
          <w:rFonts w:eastAsia="TimesNewRomanPSMT" w:cstheme="minorHAnsi"/>
          <w:color w:val="FF0000"/>
          <w:sz w:val="18"/>
          <w:szCs w:val="18"/>
        </w:rPr>
        <w:t>)</w:t>
      </w:r>
    </w:p>
    <w:p w14:paraId="791A9CD4" w14:textId="20B097C6" w:rsidR="00793544" w:rsidRPr="00922420" w:rsidRDefault="00793544" w:rsidP="00EF741E">
      <w:pPr>
        <w:autoSpaceDE w:val="0"/>
        <w:autoSpaceDN w:val="0"/>
        <w:adjustRightInd w:val="0"/>
        <w:rPr>
          <w:rFonts w:cstheme="minorHAnsi"/>
          <w:color w:val="FF0000"/>
          <w:sz w:val="14"/>
          <w:szCs w:val="14"/>
        </w:rPr>
      </w:pPr>
      <w:r w:rsidRPr="00922420">
        <w:rPr>
          <w:rFonts w:cstheme="minorHAnsi"/>
          <w:color w:val="FF0000"/>
          <w:sz w:val="14"/>
          <w:szCs w:val="14"/>
        </w:rPr>
        <w:t xml:space="preserve">ONE </w:t>
      </w:r>
      <w:r w:rsidR="00EF741E" w:rsidRPr="00922420">
        <w:rPr>
          <w:rFonts w:cstheme="minorHAnsi"/>
          <w:color w:val="FF0000"/>
          <w:sz w:val="14"/>
          <w:szCs w:val="14"/>
        </w:rPr>
        <w:t xml:space="preserve">7 </w:t>
      </w:r>
      <w:proofErr w:type="spellStart"/>
      <w:r w:rsidRPr="00922420">
        <w:rPr>
          <w:rFonts w:cstheme="minorHAnsi"/>
          <w:color w:val="FF0000"/>
          <w:sz w:val="14"/>
          <w:szCs w:val="14"/>
        </w:rPr>
        <w:t>pt</w:t>
      </w:r>
      <w:proofErr w:type="spellEnd"/>
      <w:r w:rsidRPr="00922420">
        <w:rPr>
          <w:rFonts w:cstheme="minorHAnsi"/>
          <w:color w:val="FF0000"/>
          <w:sz w:val="14"/>
          <w:szCs w:val="14"/>
        </w:rPr>
        <w:t xml:space="preserve"> space</w:t>
      </w:r>
    </w:p>
    <w:p w14:paraId="323FE2B3" w14:textId="49E03339" w:rsidR="00D82AB2" w:rsidRDefault="001D1CF7" w:rsidP="00EF741E">
      <w:pPr>
        <w:autoSpaceDE w:val="0"/>
        <w:autoSpaceDN w:val="0"/>
        <w:adjustRightInd w:val="0"/>
        <w:jc w:val="both"/>
        <w:rPr>
          <w:rFonts w:eastAsia="TimesNewRomanPSMT" w:cstheme="minorHAnsi"/>
          <w:color w:val="FF0000"/>
          <w:sz w:val="20"/>
          <w:szCs w:val="20"/>
        </w:rPr>
      </w:pPr>
      <w:r w:rsidRPr="00EF741E">
        <w:rPr>
          <w:rFonts w:eastAsia="TimesNewRomanPSMT" w:cstheme="minorHAnsi"/>
          <w:sz w:val="18"/>
          <w:szCs w:val="18"/>
        </w:rPr>
        <w:t>Cytochrome </w:t>
      </w:r>
      <w:r w:rsidRPr="00EF741E">
        <w:rPr>
          <w:rFonts w:eastAsia="TimesNewRomanPSMT" w:cstheme="minorHAnsi"/>
          <w:i/>
          <w:iCs/>
          <w:sz w:val="18"/>
          <w:szCs w:val="18"/>
        </w:rPr>
        <w:t>bc</w:t>
      </w:r>
      <w:r w:rsidRPr="00EF741E">
        <w:rPr>
          <w:rFonts w:eastAsia="TimesNewRomanPSMT" w:cstheme="minorHAnsi"/>
          <w:sz w:val="18"/>
          <w:szCs w:val="18"/>
          <w:vertAlign w:val="subscript"/>
        </w:rPr>
        <w:t>1</w:t>
      </w:r>
      <w:r w:rsidRPr="00EF741E">
        <w:rPr>
          <w:rFonts w:eastAsia="TimesNewRomanPSMT" w:cstheme="minorHAnsi"/>
          <w:sz w:val="18"/>
          <w:szCs w:val="18"/>
        </w:rPr>
        <w:t xml:space="preserve"> complexes are </w:t>
      </w:r>
      <w:proofErr w:type="spellStart"/>
      <w:proofErr w:type="gramStart"/>
      <w:r w:rsidRPr="00EF741E">
        <w:rPr>
          <w:rFonts w:eastAsia="TimesNewRomanPSMT" w:cstheme="minorHAnsi"/>
          <w:sz w:val="18"/>
          <w:szCs w:val="18"/>
        </w:rPr>
        <w:t>ubiquinol:cytochrome</w:t>
      </w:r>
      <w:proofErr w:type="spellEnd"/>
      <w:proofErr w:type="gramEnd"/>
      <w:r w:rsidRPr="00EF741E">
        <w:rPr>
          <w:rFonts w:eastAsia="TimesNewRomanPSMT" w:cstheme="minorHAnsi"/>
          <w:sz w:val="18"/>
          <w:szCs w:val="18"/>
        </w:rPr>
        <w:t> </w:t>
      </w:r>
      <w:r w:rsidRPr="00EF741E">
        <w:rPr>
          <w:rFonts w:eastAsia="TimesNewRomanPSMT" w:cstheme="minorHAnsi"/>
          <w:i/>
          <w:iCs/>
          <w:sz w:val="18"/>
          <w:szCs w:val="18"/>
        </w:rPr>
        <w:t>c</w:t>
      </w:r>
      <w:r w:rsidRPr="00EF741E">
        <w:rPr>
          <w:rFonts w:eastAsia="TimesNewRomanPSMT" w:cstheme="minorHAnsi"/>
          <w:sz w:val="18"/>
          <w:szCs w:val="18"/>
        </w:rPr>
        <w:t> oxidoreductases, and as such, they are centrally important components of respiratory and photosynthetic electron transfer chains in many species of bacteria and in mitochondria. The minimal complex has three catalytic components, which are cytochrome </w:t>
      </w:r>
      <w:r w:rsidRPr="00EF741E">
        <w:rPr>
          <w:rFonts w:eastAsia="TimesNewRomanPSMT" w:cstheme="minorHAnsi"/>
          <w:i/>
          <w:iCs/>
          <w:sz w:val="18"/>
          <w:szCs w:val="18"/>
        </w:rPr>
        <w:t>b</w:t>
      </w:r>
      <w:r w:rsidRPr="00EF741E">
        <w:rPr>
          <w:rFonts w:eastAsia="TimesNewRomanPSMT" w:cstheme="minorHAnsi"/>
          <w:sz w:val="18"/>
          <w:szCs w:val="18"/>
        </w:rPr>
        <w:t>, cytochrome </w:t>
      </w:r>
      <w:r w:rsidRPr="00EF741E">
        <w:rPr>
          <w:rFonts w:eastAsia="TimesNewRomanPSMT" w:cstheme="minorHAnsi"/>
          <w:i/>
          <w:iCs/>
          <w:sz w:val="18"/>
          <w:szCs w:val="18"/>
        </w:rPr>
        <w:t>c</w:t>
      </w:r>
      <w:r w:rsidRPr="00EF741E">
        <w:rPr>
          <w:rFonts w:eastAsia="TimesNewRomanPSMT" w:cstheme="minorHAnsi"/>
          <w:sz w:val="18"/>
          <w:szCs w:val="18"/>
          <w:vertAlign w:val="subscript"/>
        </w:rPr>
        <w:t>1</w:t>
      </w:r>
      <w:r w:rsidRPr="00EF741E">
        <w:rPr>
          <w:rFonts w:eastAsia="TimesNewRomanPSMT" w:cstheme="minorHAnsi"/>
          <w:sz w:val="18"/>
          <w:szCs w:val="18"/>
        </w:rPr>
        <w:t xml:space="preserve">, and the </w:t>
      </w:r>
      <w:proofErr w:type="spellStart"/>
      <w:r w:rsidRPr="00EF741E">
        <w:rPr>
          <w:rFonts w:eastAsia="TimesNewRomanPSMT" w:cstheme="minorHAnsi"/>
          <w:sz w:val="18"/>
          <w:szCs w:val="18"/>
        </w:rPr>
        <w:t>Rieske</w:t>
      </w:r>
      <w:proofErr w:type="spellEnd"/>
      <w:r w:rsidRPr="00EF741E">
        <w:rPr>
          <w:rFonts w:eastAsia="TimesNewRomanPSMT" w:cstheme="minorHAnsi"/>
          <w:sz w:val="18"/>
          <w:szCs w:val="18"/>
        </w:rPr>
        <w:t xml:space="preserve"> iron–sulfur subunit, but the function of mitochondrial cytochrome </w:t>
      </w:r>
      <w:r w:rsidRPr="00EF741E">
        <w:rPr>
          <w:rFonts w:eastAsia="TimesNewRomanPSMT" w:cstheme="minorHAnsi"/>
          <w:i/>
          <w:iCs/>
          <w:sz w:val="18"/>
          <w:szCs w:val="18"/>
        </w:rPr>
        <w:t>bc</w:t>
      </w:r>
      <w:r w:rsidRPr="00EF741E">
        <w:rPr>
          <w:rFonts w:eastAsia="TimesNewRomanPSMT" w:cstheme="minorHAnsi"/>
          <w:sz w:val="18"/>
          <w:szCs w:val="18"/>
          <w:vertAlign w:val="subscript"/>
        </w:rPr>
        <w:t>1</w:t>
      </w:r>
      <w:r w:rsidRPr="00EF741E">
        <w:rPr>
          <w:rFonts w:eastAsia="TimesNewRomanPSMT" w:cstheme="minorHAnsi"/>
          <w:sz w:val="18"/>
          <w:szCs w:val="18"/>
        </w:rPr>
        <w:t> complexes is modified by up to eight supernumerary subunits. The cytochrome </w:t>
      </w:r>
      <w:r w:rsidRPr="00EF741E">
        <w:rPr>
          <w:rFonts w:eastAsia="TimesNewRomanPSMT" w:cstheme="minorHAnsi"/>
          <w:i/>
          <w:iCs/>
          <w:sz w:val="18"/>
          <w:szCs w:val="18"/>
        </w:rPr>
        <w:t>bc</w:t>
      </w:r>
      <w:r w:rsidRPr="00EF741E">
        <w:rPr>
          <w:rFonts w:eastAsia="TimesNewRomanPSMT" w:cstheme="minorHAnsi"/>
          <w:sz w:val="18"/>
          <w:szCs w:val="18"/>
          <w:vertAlign w:val="subscript"/>
        </w:rPr>
        <w:t>1</w:t>
      </w:r>
      <w:r w:rsidRPr="00EF741E">
        <w:rPr>
          <w:rFonts w:eastAsia="TimesNewRomanPSMT" w:cstheme="minorHAnsi"/>
          <w:sz w:val="18"/>
          <w:szCs w:val="18"/>
        </w:rPr>
        <w:t> complex from the purple phototrophic bacterium </w:t>
      </w:r>
      <w:r w:rsidRPr="00EF741E">
        <w:rPr>
          <w:rFonts w:eastAsia="TimesNewRomanPSMT" w:cstheme="minorHAnsi"/>
          <w:i/>
          <w:iCs/>
          <w:sz w:val="18"/>
          <w:szCs w:val="18"/>
        </w:rPr>
        <w:t>Rhodobacter</w:t>
      </w:r>
      <w:r w:rsidRPr="00EF741E">
        <w:rPr>
          <w:rFonts w:eastAsia="TimesNewRomanPSMT" w:cstheme="minorHAnsi"/>
          <w:sz w:val="18"/>
          <w:szCs w:val="18"/>
        </w:rPr>
        <w:t> </w:t>
      </w:r>
      <w:proofErr w:type="spellStart"/>
      <w:r w:rsidRPr="00EF741E">
        <w:rPr>
          <w:rFonts w:eastAsia="TimesNewRomanPSMT" w:cstheme="minorHAnsi"/>
          <w:i/>
          <w:iCs/>
          <w:sz w:val="18"/>
          <w:szCs w:val="18"/>
        </w:rPr>
        <w:t>sphaeroides</w:t>
      </w:r>
      <w:proofErr w:type="spellEnd"/>
      <w:r w:rsidRPr="00EF741E">
        <w:rPr>
          <w:rFonts w:eastAsia="TimesNewRomanPSMT" w:cstheme="minorHAnsi"/>
          <w:sz w:val="18"/>
          <w:szCs w:val="18"/>
        </w:rPr>
        <w:t> has a single supernumerary subunit called subunit IV, which is absent from current structures of the complex. In this work we use the styrene–maleic acid copolymer to purify the </w:t>
      </w:r>
      <w:r w:rsidRPr="00EF741E">
        <w:rPr>
          <w:rFonts w:eastAsia="TimesNewRomanPSMT" w:cstheme="minorHAnsi"/>
          <w:i/>
          <w:iCs/>
          <w:sz w:val="18"/>
          <w:szCs w:val="18"/>
        </w:rPr>
        <w:t xml:space="preserve">R. </w:t>
      </w:r>
      <w:proofErr w:type="spellStart"/>
      <w:r w:rsidRPr="00EF741E">
        <w:rPr>
          <w:rFonts w:eastAsia="TimesNewRomanPSMT" w:cstheme="minorHAnsi"/>
          <w:i/>
          <w:iCs/>
          <w:sz w:val="18"/>
          <w:szCs w:val="18"/>
        </w:rPr>
        <w:t>sphaeroides</w:t>
      </w:r>
      <w:proofErr w:type="spellEnd"/>
      <w:r w:rsidRPr="00EF741E">
        <w:rPr>
          <w:rFonts w:eastAsia="TimesNewRomanPSMT" w:cstheme="minorHAnsi"/>
          <w:sz w:val="18"/>
          <w:szCs w:val="18"/>
        </w:rPr>
        <w:t> cytochrome </w:t>
      </w:r>
      <w:r w:rsidRPr="00EF741E">
        <w:rPr>
          <w:rFonts w:eastAsia="TimesNewRomanPSMT" w:cstheme="minorHAnsi"/>
          <w:i/>
          <w:iCs/>
          <w:sz w:val="18"/>
          <w:szCs w:val="18"/>
        </w:rPr>
        <w:t>bc</w:t>
      </w:r>
      <w:r w:rsidRPr="00EF741E">
        <w:rPr>
          <w:rFonts w:eastAsia="TimesNewRomanPSMT" w:cstheme="minorHAnsi"/>
          <w:sz w:val="18"/>
          <w:szCs w:val="18"/>
          <w:vertAlign w:val="subscript"/>
        </w:rPr>
        <w:t>1</w:t>
      </w:r>
      <w:r w:rsidRPr="00EF741E">
        <w:rPr>
          <w:rFonts w:eastAsia="TimesNewRomanPSMT" w:cstheme="minorHAnsi"/>
          <w:sz w:val="18"/>
          <w:szCs w:val="18"/>
        </w:rPr>
        <w:t xml:space="preserve"> complex in native lipid </w:t>
      </w:r>
      <w:proofErr w:type="spellStart"/>
      <w:r w:rsidRPr="00EF741E">
        <w:rPr>
          <w:rFonts w:eastAsia="TimesNewRomanPSMT" w:cstheme="minorHAnsi"/>
          <w:sz w:val="18"/>
          <w:szCs w:val="18"/>
        </w:rPr>
        <w:t>nanodiscs</w:t>
      </w:r>
      <w:proofErr w:type="spellEnd"/>
      <w:r w:rsidRPr="00EF741E">
        <w:rPr>
          <w:rFonts w:eastAsia="TimesNewRomanPSMT" w:cstheme="minorHAnsi"/>
          <w:sz w:val="18"/>
          <w:szCs w:val="18"/>
        </w:rPr>
        <w:t>, which retains the labile subunit IV, annular lipids, and natively bound quinones. The catalytic activity of the four-subunit cytochrome </w:t>
      </w:r>
      <w:r w:rsidR="00793544" w:rsidRPr="00EF741E">
        <w:rPr>
          <w:rFonts w:eastAsia="TimesNewRomanPSMT" w:cstheme="minorHAnsi"/>
          <w:sz w:val="18"/>
          <w:szCs w:val="18"/>
        </w:rPr>
        <w:t>bc1 complex</w:t>
      </w:r>
      <w:r w:rsidRPr="00EF741E">
        <w:rPr>
          <w:rFonts w:eastAsia="TimesNewRomanPSMT" w:cstheme="minorHAnsi"/>
          <w:sz w:val="18"/>
          <w:szCs w:val="18"/>
        </w:rPr>
        <w:t xml:space="preserve"> is threefold higher than that of the complex lacking subunit IV. To understand the role of subunit IV, we determined the structure of the four-subunit complex at 2.9 Å using </w:t>
      </w:r>
      <w:r w:rsidR="00793544" w:rsidRPr="00EF741E">
        <w:rPr>
          <w:rFonts w:eastAsia="TimesNewRomanPSMT" w:cstheme="minorHAnsi"/>
          <w:sz w:val="18"/>
          <w:szCs w:val="18"/>
        </w:rPr>
        <w:t>single-particle</w:t>
      </w:r>
      <w:r w:rsidRPr="00EF741E">
        <w:rPr>
          <w:rFonts w:eastAsia="TimesNewRomanPSMT" w:cstheme="minorHAnsi"/>
          <w:sz w:val="18"/>
          <w:szCs w:val="18"/>
        </w:rPr>
        <w:t xml:space="preserve"> cryogenic electron microscopy. The structure shows the position of the transmembrane domain of subunit IV, which lies across the transmembrane helices of the </w:t>
      </w:r>
      <w:proofErr w:type="spellStart"/>
      <w:r w:rsidRPr="00EF741E">
        <w:rPr>
          <w:rFonts w:eastAsia="TimesNewRomanPSMT" w:cstheme="minorHAnsi"/>
          <w:sz w:val="18"/>
          <w:szCs w:val="18"/>
        </w:rPr>
        <w:t>Rieske</w:t>
      </w:r>
      <w:proofErr w:type="spellEnd"/>
      <w:r w:rsidRPr="00EF741E">
        <w:rPr>
          <w:rFonts w:eastAsia="TimesNewRomanPSMT" w:cstheme="minorHAnsi"/>
          <w:sz w:val="18"/>
          <w:szCs w:val="18"/>
        </w:rPr>
        <w:t xml:space="preserve"> and cytochrome </w:t>
      </w:r>
      <w:r w:rsidRPr="00EF741E">
        <w:rPr>
          <w:rFonts w:eastAsia="TimesNewRomanPSMT" w:cstheme="minorHAnsi"/>
          <w:i/>
          <w:iCs/>
          <w:sz w:val="18"/>
          <w:szCs w:val="18"/>
        </w:rPr>
        <w:t>c</w:t>
      </w:r>
      <w:r w:rsidRPr="00EF741E">
        <w:rPr>
          <w:rFonts w:eastAsia="TimesNewRomanPSMT" w:cstheme="minorHAnsi"/>
          <w:sz w:val="18"/>
          <w:szCs w:val="18"/>
          <w:vertAlign w:val="subscript"/>
        </w:rPr>
        <w:t>1</w:t>
      </w:r>
      <w:r w:rsidRPr="00EF741E">
        <w:rPr>
          <w:rFonts w:eastAsia="TimesNewRomanPSMT" w:cstheme="minorHAnsi"/>
          <w:sz w:val="18"/>
          <w:szCs w:val="18"/>
        </w:rPr>
        <w:t> subunits. We observe a quinone at the Q</w:t>
      </w:r>
      <w:r w:rsidRPr="00EF741E">
        <w:rPr>
          <w:rFonts w:eastAsia="TimesNewRomanPSMT" w:cstheme="minorHAnsi"/>
          <w:sz w:val="18"/>
          <w:szCs w:val="18"/>
          <w:vertAlign w:val="subscript"/>
        </w:rPr>
        <w:t>o</w:t>
      </w:r>
      <w:r w:rsidRPr="00EF741E">
        <w:rPr>
          <w:rFonts w:eastAsia="TimesNewRomanPSMT" w:cstheme="minorHAnsi"/>
          <w:sz w:val="18"/>
          <w:szCs w:val="18"/>
        </w:rPr>
        <w:t xml:space="preserve"> quinone-binding site and show that occupancy of this site is linked to conformational changes in the </w:t>
      </w:r>
      <w:proofErr w:type="spellStart"/>
      <w:r w:rsidRPr="00EF741E">
        <w:rPr>
          <w:rFonts w:eastAsia="TimesNewRomanPSMT" w:cstheme="minorHAnsi"/>
          <w:sz w:val="18"/>
          <w:szCs w:val="18"/>
        </w:rPr>
        <w:t>Rieske</w:t>
      </w:r>
      <w:proofErr w:type="spellEnd"/>
      <w:r w:rsidRPr="00EF741E">
        <w:rPr>
          <w:rFonts w:eastAsia="TimesNewRomanPSMT" w:cstheme="minorHAnsi"/>
          <w:sz w:val="18"/>
          <w:szCs w:val="18"/>
        </w:rPr>
        <w:t xml:space="preserve"> head domain during catalysis. Twelve lipids were structurally resolved, making contacts with the </w:t>
      </w:r>
      <w:proofErr w:type="spellStart"/>
      <w:r w:rsidRPr="00EF741E">
        <w:rPr>
          <w:rFonts w:eastAsia="TimesNewRomanPSMT" w:cstheme="minorHAnsi"/>
          <w:sz w:val="18"/>
          <w:szCs w:val="18"/>
        </w:rPr>
        <w:t>Rieske</w:t>
      </w:r>
      <w:proofErr w:type="spellEnd"/>
      <w:r w:rsidRPr="00EF741E">
        <w:rPr>
          <w:rFonts w:eastAsia="TimesNewRomanPSMT" w:cstheme="minorHAnsi"/>
          <w:sz w:val="18"/>
          <w:szCs w:val="18"/>
        </w:rPr>
        <w:t xml:space="preserve"> and cytochrome </w:t>
      </w:r>
      <w:r w:rsidRPr="00EF741E">
        <w:rPr>
          <w:rFonts w:eastAsia="TimesNewRomanPSMT" w:cstheme="minorHAnsi"/>
          <w:i/>
          <w:iCs/>
          <w:sz w:val="18"/>
          <w:szCs w:val="18"/>
        </w:rPr>
        <w:t>b</w:t>
      </w:r>
      <w:r w:rsidRPr="00EF741E">
        <w:rPr>
          <w:rFonts w:eastAsia="TimesNewRomanPSMT" w:cstheme="minorHAnsi"/>
          <w:sz w:val="18"/>
          <w:szCs w:val="18"/>
        </w:rPr>
        <w:t xml:space="preserve"> subunits, with some spanning </w:t>
      </w:r>
      <w:proofErr w:type="gramStart"/>
      <w:r w:rsidRPr="00EF741E">
        <w:rPr>
          <w:rFonts w:eastAsia="TimesNewRomanPSMT" w:cstheme="minorHAnsi"/>
          <w:sz w:val="18"/>
          <w:szCs w:val="18"/>
        </w:rPr>
        <w:t>both of the two</w:t>
      </w:r>
      <w:proofErr w:type="gramEnd"/>
      <w:r w:rsidRPr="00EF741E">
        <w:rPr>
          <w:rFonts w:eastAsia="TimesNewRomanPSMT" w:cstheme="minorHAnsi"/>
          <w:sz w:val="18"/>
          <w:szCs w:val="18"/>
        </w:rPr>
        <w:t xml:space="preserve"> monomers that make up the dimeric complex.</w:t>
      </w:r>
      <w:r w:rsidR="00EF741E">
        <w:rPr>
          <w:rFonts w:eastAsia="TimesNewRomanPSMT" w:cstheme="minorHAnsi"/>
          <w:sz w:val="20"/>
          <w:szCs w:val="20"/>
        </w:rPr>
        <w:t xml:space="preserve"> </w:t>
      </w:r>
      <w:r w:rsidRPr="00793544">
        <w:rPr>
          <w:rFonts w:eastAsia="TimesNewRomanPSMT" w:cstheme="minorHAnsi"/>
          <w:color w:val="FF0000"/>
          <w:sz w:val="20"/>
          <w:szCs w:val="20"/>
        </w:rPr>
        <w:t>(</w:t>
      </w:r>
      <w:r w:rsidR="00EF1E7B">
        <w:rPr>
          <w:rFonts w:eastAsia="TimesNewRomanPSMT" w:cstheme="minorHAnsi"/>
          <w:color w:val="FF0000"/>
          <w:sz w:val="20"/>
          <w:szCs w:val="20"/>
        </w:rPr>
        <w:t xml:space="preserve">Text in </w:t>
      </w:r>
      <w:r w:rsidR="00793544">
        <w:rPr>
          <w:rFonts w:eastAsia="TimesNewRomanPSMT" w:cstheme="minorHAnsi"/>
          <w:color w:val="FF0000"/>
          <w:sz w:val="20"/>
          <w:szCs w:val="20"/>
        </w:rPr>
        <w:t>Calibri</w:t>
      </w:r>
      <w:r w:rsidRPr="00793544">
        <w:rPr>
          <w:rFonts w:eastAsia="TimesNewRomanPSMT" w:cstheme="minorHAnsi"/>
          <w:color w:val="FF0000"/>
          <w:sz w:val="20"/>
          <w:szCs w:val="20"/>
        </w:rPr>
        <w:t xml:space="preserve">, </w:t>
      </w:r>
      <w:r w:rsidR="00EF741E">
        <w:rPr>
          <w:rFonts w:eastAsia="TimesNewRomanPSMT" w:cstheme="minorHAnsi"/>
          <w:color w:val="FF0000"/>
          <w:sz w:val="20"/>
          <w:szCs w:val="20"/>
        </w:rPr>
        <w:t>9</w:t>
      </w:r>
      <w:r w:rsidRPr="00793544">
        <w:rPr>
          <w:rFonts w:eastAsia="TimesNewRomanPSMT" w:cstheme="minorHAnsi"/>
          <w:color w:val="FF0000"/>
          <w:sz w:val="20"/>
          <w:szCs w:val="20"/>
        </w:rPr>
        <w:t xml:space="preserve"> </w:t>
      </w:r>
      <w:proofErr w:type="spellStart"/>
      <w:r w:rsidRPr="00793544">
        <w:rPr>
          <w:rFonts w:eastAsia="TimesNewRomanPSMT" w:cstheme="minorHAnsi"/>
          <w:color w:val="FF0000"/>
          <w:sz w:val="20"/>
          <w:szCs w:val="20"/>
        </w:rPr>
        <w:t>pt</w:t>
      </w:r>
      <w:proofErr w:type="spellEnd"/>
      <w:r w:rsidRPr="00793544">
        <w:rPr>
          <w:rFonts w:eastAsia="TimesNewRomanPSMT" w:cstheme="minorHAnsi"/>
          <w:color w:val="FF0000"/>
          <w:sz w:val="20"/>
          <w:szCs w:val="20"/>
        </w:rPr>
        <w:t xml:space="preserve">, Full justification, </w:t>
      </w:r>
      <w:r w:rsidR="00835640">
        <w:rPr>
          <w:rFonts w:eastAsia="TimesNewRomanPSMT" w:cstheme="minorHAnsi"/>
          <w:color w:val="FF0000"/>
          <w:sz w:val="20"/>
          <w:szCs w:val="20"/>
        </w:rPr>
        <w:t xml:space="preserve">auto-hyphenation, </w:t>
      </w:r>
      <w:r w:rsidRPr="00793544">
        <w:rPr>
          <w:rFonts w:eastAsia="TimesNewRomanPSMT" w:cstheme="minorHAnsi"/>
          <w:color w:val="FF0000"/>
          <w:sz w:val="20"/>
          <w:szCs w:val="20"/>
        </w:rPr>
        <w:t>&lt;</w:t>
      </w:r>
      <w:r w:rsidR="00835640">
        <w:rPr>
          <w:rFonts w:eastAsia="TimesNewRomanPSMT" w:cstheme="minorHAnsi"/>
          <w:color w:val="FF0000"/>
          <w:sz w:val="20"/>
          <w:szCs w:val="20"/>
        </w:rPr>
        <w:t>250</w:t>
      </w:r>
      <w:r w:rsidRPr="00793544">
        <w:rPr>
          <w:rFonts w:eastAsia="TimesNewRomanPSMT" w:cstheme="minorHAnsi"/>
          <w:color w:val="FF0000"/>
          <w:sz w:val="20"/>
          <w:szCs w:val="20"/>
        </w:rPr>
        <w:t xml:space="preserve"> words) </w:t>
      </w:r>
    </w:p>
    <w:p w14:paraId="46C380E1" w14:textId="77777777" w:rsidR="00EF741E" w:rsidRPr="00EF741E" w:rsidRDefault="00EF741E" w:rsidP="00EF741E">
      <w:pPr>
        <w:autoSpaceDE w:val="0"/>
        <w:autoSpaceDN w:val="0"/>
        <w:adjustRightInd w:val="0"/>
        <w:rPr>
          <w:rFonts w:cstheme="minorHAnsi"/>
          <w:b/>
          <w:bCs/>
          <w:color w:val="000000" w:themeColor="text1"/>
          <w:sz w:val="10"/>
          <w:szCs w:val="10"/>
        </w:rPr>
      </w:pPr>
    </w:p>
    <w:p w14:paraId="3C4CF08C" w14:textId="77777777" w:rsidR="00EF741E" w:rsidRPr="00793544" w:rsidRDefault="00EF741E" w:rsidP="00EF741E">
      <w:pPr>
        <w:autoSpaceDE w:val="0"/>
        <w:autoSpaceDN w:val="0"/>
        <w:adjustRightInd w:val="0"/>
        <w:jc w:val="both"/>
        <w:rPr>
          <w:rFonts w:eastAsia="TimesNewRomanPSMT" w:cstheme="minorHAnsi"/>
          <w:sz w:val="20"/>
          <w:szCs w:val="20"/>
        </w:rPr>
      </w:pPr>
    </w:p>
    <w:p w14:paraId="257D5A39" w14:textId="77777777" w:rsidR="00EF741E" w:rsidRPr="00793544" w:rsidRDefault="00EF741E" w:rsidP="001D1CF7">
      <w:pPr>
        <w:autoSpaceDE w:val="0"/>
        <w:autoSpaceDN w:val="0"/>
        <w:adjustRightInd w:val="0"/>
        <w:jc w:val="both"/>
        <w:rPr>
          <w:rFonts w:eastAsia="TimesNewRomanPSMT" w:cstheme="minorHAnsi"/>
          <w:sz w:val="20"/>
          <w:szCs w:val="20"/>
        </w:rPr>
      </w:pPr>
    </w:p>
    <w:sectPr w:rsidR="00EF741E" w:rsidRPr="00793544" w:rsidSect="0004509D">
      <w:headerReference w:type="even" r:id="rId7"/>
      <w:headerReference w:type="default" r:id="rId8"/>
      <w:footerReference w:type="even" r:id="rId9"/>
      <w:footerReference w:type="default" r:id="rId10"/>
      <w:headerReference w:type="first" r:id="rId11"/>
      <w:footerReference w:type="first" r:id="rId12"/>
      <w:pgSz w:w="12240" w:h="15840"/>
      <w:pgMar w:top="1152" w:right="720" w:bottom="1152" w:left="720"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A702" w14:textId="77777777" w:rsidR="0004509D" w:rsidRDefault="0004509D" w:rsidP="00F938F5">
      <w:r>
        <w:separator/>
      </w:r>
    </w:p>
  </w:endnote>
  <w:endnote w:type="continuationSeparator" w:id="0">
    <w:p w14:paraId="163FDCBB" w14:textId="77777777" w:rsidR="0004509D" w:rsidRDefault="0004509D" w:rsidP="00F9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80"/>
    <w:family w:val="auto"/>
    <w:notTrueType/>
    <w:pitch w:val="default"/>
    <w:sig w:usb0="00000003" w:usb1="08070000" w:usb2="00000010" w:usb3="00000000" w:csb0="0002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6C4D" w14:textId="77777777" w:rsidR="00A900DF" w:rsidRDefault="00A90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C77A" w14:textId="77777777" w:rsidR="00A900DF" w:rsidRDefault="00A90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05CE" w14:textId="77777777" w:rsidR="00A900DF" w:rsidRDefault="00A9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C7E7" w14:textId="77777777" w:rsidR="0004509D" w:rsidRDefault="0004509D" w:rsidP="00F938F5">
      <w:r>
        <w:separator/>
      </w:r>
    </w:p>
  </w:footnote>
  <w:footnote w:type="continuationSeparator" w:id="0">
    <w:p w14:paraId="746D7307" w14:textId="77777777" w:rsidR="0004509D" w:rsidRDefault="0004509D" w:rsidP="00F9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CB3F" w14:textId="77777777" w:rsidR="00A900DF" w:rsidRDefault="00A90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02E" w14:textId="50FD37E9" w:rsidR="00835640" w:rsidRPr="00793544" w:rsidRDefault="00A900DF" w:rsidP="00835640">
    <w:pPr>
      <w:autoSpaceDE w:val="0"/>
      <w:autoSpaceDN w:val="0"/>
      <w:adjustRightInd w:val="0"/>
      <w:jc w:val="center"/>
      <w:rPr>
        <w:rFonts w:ascii="Helvetica" w:hAnsi="Helvetica" w:cs="Times New Roman"/>
        <w:b/>
        <w:sz w:val="24"/>
        <w:szCs w:val="24"/>
      </w:rPr>
    </w:pPr>
    <w:r>
      <w:rPr>
        <w:rFonts w:ascii="Helvetica" w:hAnsi="Helvetica" w:cs="Times New Roman"/>
        <w:b/>
        <w:sz w:val="24"/>
        <w:szCs w:val="24"/>
      </w:rPr>
      <w:t>aPS2</w:t>
    </w:r>
    <w:r w:rsidR="00835640" w:rsidRPr="00793544">
      <w:rPr>
        <w:rFonts w:ascii="Helvetica" w:hAnsi="Helvetica" w:cs="Times New Roman"/>
        <w:b/>
        <w:sz w:val="24"/>
        <w:szCs w:val="24"/>
      </w:rPr>
      <w:t xml:space="preserve"> ABSTRACT TEMPLATE</w:t>
    </w:r>
  </w:p>
  <w:p w14:paraId="739876B1" w14:textId="77777777" w:rsidR="00835640" w:rsidRDefault="00835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4F50" w14:textId="77777777" w:rsidR="00A900DF" w:rsidRDefault="00A90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6257"/>
    <w:multiLevelType w:val="hybridMultilevel"/>
    <w:tmpl w:val="2272F294"/>
    <w:lvl w:ilvl="0" w:tplc="65B09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95EBC"/>
    <w:multiLevelType w:val="hybridMultilevel"/>
    <w:tmpl w:val="450A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40192"/>
    <w:multiLevelType w:val="hybridMultilevel"/>
    <w:tmpl w:val="F26EE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0F6839"/>
    <w:multiLevelType w:val="hybridMultilevel"/>
    <w:tmpl w:val="7102F8EE"/>
    <w:lvl w:ilvl="0" w:tplc="0C1618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308478">
    <w:abstractNumId w:val="1"/>
  </w:num>
  <w:num w:numId="2" w16cid:durableId="473370842">
    <w:abstractNumId w:val="3"/>
  </w:num>
  <w:num w:numId="3" w16cid:durableId="999581505">
    <w:abstractNumId w:val="2"/>
  </w:num>
  <w:num w:numId="4" w16cid:durableId="175979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CD"/>
    <w:rsid w:val="0004509D"/>
    <w:rsid w:val="001D1CF7"/>
    <w:rsid w:val="0036460C"/>
    <w:rsid w:val="00487CB1"/>
    <w:rsid w:val="00556DCD"/>
    <w:rsid w:val="005F69AF"/>
    <w:rsid w:val="00793544"/>
    <w:rsid w:val="00835640"/>
    <w:rsid w:val="00922420"/>
    <w:rsid w:val="00A64D4C"/>
    <w:rsid w:val="00A900DF"/>
    <w:rsid w:val="00B8767D"/>
    <w:rsid w:val="00D7180A"/>
    <w:rsid w:val="00D82AB2"/>
    <w:rsid w:val="00EF1E7B"/>
    <w:rsid w:val="00EF741E"/>
    <w:rsid w:val="00F9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366"/>
  <w15:chartTrackingRefBased/>
  <w15:docId w15:val="{135A6F28-36DD-4350-BFFA-3821F607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1CF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DCD"/>
    <w:pPr>
      <w:ind w:left="720"/>
      <w:contextualSpacing/>
    </w:pPr>
  </w:style>
  <w:style w:type="paragraph" w:styleId="Header">
    <w:name w:val="header"/>
    <w:basedOn w:val="Normal"/>
    <w:link w:val="HeaderChar"/>
    <w:uiPriority w:val="99"/>
    <w:unhideWhenUsed/>
    <w:rsid w:val="00F938F5"/>
    <w:pPr>
      <w:tabs>
        <w:tab w:val="center" w:pos="4680"/>
        <w:tab w:val="right" w:pos="9360"/>
      </w:tabs>
    </w:pPr>
  </w:style>
  <w:style w:type="character" w:customStyle="1" w:styleId="HeaderChar">
    <w:name w:val="Header Char"/>
    <w:basedOn w:val="DefaultParagraphFont"/>
    <w:link w:val="Header"/>
    <w:uiPriority w:val="99"/>
    <w:rsid w:val="00F938F5"/>
  </w:style>
  <w:style w:type="paragraph" w:styleId="Footer">
    <w:name w:val="footer"/>
    <w:basedOn w:val="Normal"/>
    <w:link w:val="FooterChar"/>
    <w:uiPriority w:val="99"/>
    <w:unhideWhenUsed/>
    <w:rsid w:val="00F938F5"/>
    <w:pPr>
      <w:tabs>
        <w:tab w:val="center" w:pos="4680"/>
        <w:tab w:val="right" w:pos="9360"/>
      </w:tabs>
    </w:pPr>
  </w:style>
  <w:style w:type="character" w:customStyle="1" w:styleId="FooterChar">
    <w:name w:val="Footer Char"/>
    <w:basedOn w:val="DefaultParagraphFont"/>
    <w:link w:val="Footer"/>
    <w:uiPriority w:val="99"/>
    <w:rsid w:val="00F938F5"/>
  </w:style>
  <w:style w:type="character" w:styleId="Hyperlink">
    <w:name w:val="Hyperlink"/>
    <w:basedOn w:val="DefaultParagraphFont"/>
    <w:uiPriority w:val="99"/>
    <w:unhideWhenUsed/>
    <w:rsid w:val="001D1CF7"/>
    <w:rPr>
      <w:color w:val="0563C1" w:themeColor="hyperlink"/>
      <w:u w:val="single"/>
    </w:rPr>
  </w:style>
  <w:style w:type="character" w:styleId="UnresolvedMention">
    <w:name w:val="Unresolved Mention"/>
    <w:basedOn w:val="DefaultParagraphFont"/>
    <w:uiPriority w:val="99"/>
    <w:semiHidden/>
    <w:unhideWhenUsed/>
    <w:rsid w:val="001D1CF7"/>
    <w:rPr>
      <w:color w:val="605E5C"/>
      <w:shd w:val="clear" w:color="auto" w:fill="E1DFDD"/>
    </w:rPr>
  </w:style>
  <w:style w:type="character" w:customStyle="1" w:styleId="Heading1Char">
    <w:name w:val="Heading 1 Char"/>
    <w:basedOn w:val="DefaultParagraphFont"/>
    <w:link w:val="Heading1"/>
    <w:uiPriority w:val="9"/>
    <w:rsid w:val="001D1CF7"/>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D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92598">
      <w:bodyDiv w:val="1"/>
      <w:marLeft w:val="0"/>
      <w:marRight w:val="0"/>
      <w:marTop w:val="0"/>
      <w:marBottom w:val="0"/>
      <w:divBdr>
        <w:top w:val="none" w:sz="0" w:space="0" w:color="auto"/>
        <w:left w:val="none" w:sz="0" w:space="0" w:color="auto"/>
        <w:bottom w:val="none" w:sz="0" w:space="0" w:color="auto"/>
        <w:right w:val="none" w:sz="0" w:space="0" w:color="auto"/>
      </w:divBdr>
    </w:div>
    <w:div w:id="1702121425">
      <w:bodyDiv w:val="1"/>
      <w:marLeft w:val="0"/>
      <w:marRight w:val="0"/>
      <w:marTop w:val="0"/>
      <w:marBottom w:val="0"/>
      <w:divBdr>
        <w:top w:val="none" w:sz="0" w:space="0" w:color="auto"/>
        <w:left w:val="none" w:sz="0" w:space="0" w:color="auto"/>
        <w:bottom w:val="none" w:sz="0" w:space="0" w:color="auto"/>
        <w:right w:val="none" w:sz="0" w:space="0" w:color="auto"/>
      </w:divBdr>
    </w:div>
    <w:div w:id="19083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325</Words>
  <Characters>2003</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Posewitz</dc:creator>
  <cp:keywords/>
  <dc:description/>
  <cp:lastModifiedBy>Bruce, Barry D</cp:lastModifiedBy>
  <cp:revision>4</cp:revision>
  <cp:lastPrinted>2023-08-08T22:57:00Z</cp:lastPrinted>
  <dcterms:created xsi:type="dcterms:W3CDTF">2023-08-08T22:59:00Z</dcterms:created>
  <dcterms:modified xsi:type="dcterms:W3CDTF">2024-03-19T18:35:00Z</dcterms:modified>
</cp:coreProperties>
</file>