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Observation of submicron-scale dynamics in laser-driven shocked foams through high sensitivity differential phase contrast and dark field imaging</w:t>
      </w:r>
    </w:p>
    <w:p>
      <w:pPr>
        <w:pStyle w:val="Normal"/>
        <w:jc w:val="center"/>
        <w:rPr>
          <w:rFonts w:ascii="Times New Roman" w:hAnsi="Times New Roman"/>
        </w:rPr>
      </w:pPr>
      <w:r>
        <w:rPr>
          <w:sz w:val="24"/>
        </w:rPr>
        <w:t>V. Bouffetier</w:t>
      </w:r>
      <w:r>
        <w:rPr>
          <w:sz w:val="24"/>
          <w:vertAlign w:val="superscript"/>
        </w:rPr>
        <w:t>1</w:t>
      </w:r>
      <w:r>
        <w:rPr>
          <w:sz w:val="24"/>
        </w:rPr>
        <w:t>, A. Laso-Garcia</w:t>
      </w:r>
      <w:r>
        <w:rPr>
          <w:rFonts w:cs="Times New Roman"/>
          <w:i/>
          <w:sz w:val="24"/>
          <w:szCs w:val="24"/>
          <w:vertAlign w:val="superscript"/>
        </w:rPr>
        <w:t>1</w:t>
      </w:r>
      <w:r>
        <w:rPr>
          <w:sz w:val="24"/>
        </w:rPr>
        <w:t>, M.P. Valdivia</w:t>
      </w:r>
      <w:r>
        <w:rPr>
          <w:i/>
          <w:sz w:val="24"/>
          <w:vertAlign w:val="superscript"/>
        </w:rPr>
        <w:t>2</w:t>
      </w:r>
      <w:r>
        <w:rPr>
          <w:sz w:val="24"/>
        </w:rPr>
        <w:t>, G. Pérez-Callejo</w:t>
      </w:r>
      <w:r>
        <w:rPr>
          <w:rFonts w:eastAsia="DejaVu Sans" w:cs="DejaVu Sans"/>
          <w:i/>
          <w:sz w:val="24"/>
          <w:szCs w:val="24"/>
        </w:rPr>
        <w:t>³</w:t>
      </w:r>
      <w:r>
        <w:rPr>
          <w:sz w:val="24"/>
        </w:rPr>
        <w:t>, A.E. Gleason</w:t>
      </w:r>
      <w:r>
        <w:rPr>
          <w:i/>
          <w:sz w:val="24"/>
          <w:vertAlign w:val="superscript"/>
        </w:rPr>
        <w:t>2</w:t>
      </w:r>
      <w:r>
        <w:rPr>
          <w:sz w:val="24"/>
        </w:rPr>
        <w:t xml:space="preserve"> A. Casner</w:t>
      </w:r>
      <w:r>
        <w:rPr>
          <w:rFonts w:eastAsia="DejaVu Sans" w:cs="DejaVu Sans"/>
          <w:sz w:val="24"/>
          <w:szCs w:val="24"/>
        </w:rPr>
        <w:t>⁴</w:t>
      </w:r>
      <w:r>
        <w:rPr>
          <w:sz w:val="24"/>
        </w:rPr>
        <w:t xml:space="preserve">, </w:t>
        <w:br/>
        <w:t>P.M. Kozlowski</w:t>
      </w:r>
      <w:r>
        <w:rPr>
          <w:rFonts w:eastAsia="DejaVu Sans" w:cs="DejaVu Sans"/>
          <w:sz w:val="24"/>
          <w:szCs w:val="24"/>
        </w:rPr>
        <w:t>⁵,</w:t>
      </w:r>
      <w:r>
        <w:rPr>
          <w:sz w:val="24"/>
        </w:rPr>
        <w:t xml:space="preserve"> M.Makita</w:t>
      </w:r>
      <w:r>
        <w:rPr>
          <w:rFonts w:eastAsia="DejaVu Sans" w:cs="DejaVu Sans"/>
          <w:sz w:val="24"/>
          <w:szCs w:val="24"/>
        </w:rPr>
        <w:t>⁶</w:t>
      </w:r>
      <w:r>
        <w:rPr>
          <w:sz w:val="24"/>
        </w:rPr>
        <w:t>, T. Goudal</w:t>
      </w:r>
      <w:r>
        <w:rPr>
          <w:rFonts w:eastAsia="DejaVu Sans" w:cs="DejaVu Sans"/>
          <w:sz w:val="24"/>
          <w:szCs w:val="24"/>
        </w:rPr>
        <w:t>⁴</w:t>
      </w:r>
      <w:r>
        <w:rPr>
          <w:sz w:val="24"/>
        </w:rPr>
        <w:t>, W.M. Martin</w:t>
      </w:r>
      <w:r>
        <w:rPr>
          <w:i/>
          <w:sz w:val="24"/>
          <w:szCs w:val="24"/>
          <w:vertAlign w:val="superscript"/>
        </w:rPr>
        <w:t>2</w:t>
      </w:r>
      <w:r>
        <w:rPr>
          <w:sz w:val="24"/>
        </w:rPr>
        <w:t>, C. Parisuaña</w:t>
      </w:r>
      <w:r>
        <w:rPr>
          <w:i/>
          <w:sz w:val="24"/>
          <w:vertAlign w:val="superscript"/>
        </w:rPr>
        <w:t>2</w:t>
      </w:r>
      <w:r>
        <w:rPr>
          <w:i/>
          <w:sz w:val="24"/>
          <w:szCs w:val="24"/>
        </w:rPr>
        <w:t xml:space="preserve"> </w:t>
      </w:r>
      <w:r>
        <w:rPr>
          <w:sz w:val="24"/>
        </w:rPr>
        <w:t xml:space="preserve">, </w:t>
      </w:r>
      <w:r>
        <w:rPr>
          <w:rFonts w:eastAsia="DejaVu Sans" w:cs="DejaVu Sans"/>
          <w:sz w:val="24"/>
          <w:szCs w:val="24"/>
        </w:rPr>
        <w:t>V. Tikhonchuk</w:t>
      </w:r>
      <w:r>
        <w:rPr>
          <w:rFonts w:eastAsia="DejaVu Sans" w:cs="DejaVu Sans" w:ascii="DejaVu Sans" w:hAnsi="DejaVu Sans"/>
          <w:sz w:val="24"/>
          <w:szCs w:val="24"/>
        </w:rPr>
        <w:t>⁷</w:t>
      </w:r>
      <w:r>
        <w:rPr>
          <w:rFonts w:eastAsia="DejaVu Sans" w:cs="DejaVu Sans"/>
          <w:sz w:val="24"/>
          <w:szCs w:val="24"/>
        </w:rPr>
        <w:t xml:space="preserve">, </w:t>
        <w:br/>
        <w:t>D. Blackman</w:t>
      </w:r>
      <w:r>
        <w:rPr>
          <w:rFonts w:eastAsia="DejaVu Sans" w:cs="DejaVu Sans" w:ascii="DejaVu Sans" w:hAnsi="DejaVu Sans"/>
          <w:sz w:val="24"/>
          <w:szCs w:val="24"/>
        </w:rPr>
        <w:t>⁸</w:t>
      </w:r>
      <w:r>
        <w:rPr>
          <w:sz w:val="24"/>
        </w:rPr>
        <w:t>, O. Klimo</w:t>
      </w:r>
      <w:r>
        <w:rPr>
          <w:rFonts w:eastAsia="DejaVu Sans" w:cs="DejaVu Sans" w:ascii="DejaVu Sans" w:hAnsi="DejaVu Sans"/>
          <w:sz w:val="24"/>
          <w:szCs w:val="24"/>
        </w:rPr>
        <w:t>⁹</w:t>
      </w:r>
      <w:r>
        <w:rPr>
          <w:sz w:val="24"/>
        </w:rPr>
        <w:t>, J. Proska</w:t>
      </w:r>
      <w:r>
        <w:rPr>
          <w:rFonts w:eastAsia="DejaVu Sans" w:cs="DejaVu Sans"/>
          <w:sz w:val="24"/>
          <w:szCs w:val="24"/>
        </w:rPr>
        <w:t>⁹</w:t>
      </w:r>
      <w:r>
        <w:rPr>
          <w:sz w:val="24"/>
        </w:rPr>
        <w:t>, G. Rigon</w:t>
      </w:r>
      <w:r>
        <w:rPr>
          <w:rFonts w:eastAsia="DejaVu Sans" w:cs="DejaVu Sans" w:ascii="DejaVu Sans" w:hAnsi="DejaVu Sans"/>
          <w:i/>
          <w:sz w:val="24"/>
        </w:rPr>
        <w:t>¹⁰</w:t>
      </w:r>
      <w:r>
        <w:rPr>
          <w:sz w:val="24"/>
        </w:rPr>
        <w:t>, L. Ceurvorst</w:t>
      </w:r>
      <w:r>
        <w:rPr>
          <w:rFonts w:eastAsia="DejaVu Sans" w:cs="DejaVu Sans" w:ascii="DejaVu Sans" w:hAnsi="DejaVu Sans"/>
          <w:i/>
          <w:sz w:val="24"/>
        </w:rPr>
        <w:t>¹¹</w:t>
      </w:r>
      <w:r>
        <w:rPr>
          <w:sz w:val="24"/>
        </w:rPr>
        <w:t>, A. Colaitis</w:t>
      </w:r>
      <w:r>
        <w:rPr>
          <w:rFonts w:eastAsia="DejaVu Sans" w:cs="DejaVu Sans" w:ascii="DejaVu Sans" w:hAnsi="DejaVu Sans"/>
          <w:i/>
          <w:sz w:val="24"/>
        </w:rPr>
        <w:t>¹¹</w:t>
      </w:r>
      <w:r>
        <w:rPr>
          <w:sz w:val="24"/>
        </w:rPr>
        <w:t>, A. Pineau</w:t>
      </w:r>
      <w:r>
        <w:rPr>
          <w:rFonts w:eastAsia="DejaVu Sans" w:cs="DejaVu Sans" w:ascii="DejaVu Sans" w:hAnsi="DejaVu Sans"/>
          <w:i/>
          <w:sz w:val="24"/>
        </w:rPr>
        <w:t>¹¹</w:t>
      </w:r>
      <w:r>
        <w:rPr>
          <w:sz w:val="24"/>
        </w:rPr>
        <w:t xml:space="preserve">, </w:t>
        <w:br/>
        <w:t>D. Hodge</w:t>
      </w:r>
      <w:r>
        <w:rPr>
          <w:rFonts w:eastAsia="DejaVu Sans" w:cs="DejaVu Sans" w:ascii="DejaVu Sans" w:hAnsi="DejaVu Sans"/>
          <w:i/>
          <w:sz w:val="24"/>
        </w:rPr>
        <w:t>¹³</w:t>
      </w:r>
      <w:r>
        <w:rPr>
          <w:sz w:val="24"/>
        </w:rPr>
        <w:t>, R.L. Sandberg</w:t>
      </w:r>
      <w:r>
        <w:rPr>
          <w:rFonts w:eastAsia="DejaVu Sans" w:cs="DejaVu Sans" w:ascii="DejaVu Sans" w:hAnsi="DejaVu Sans"/>
          <w:i/>
          <w:sz w:val="24"/>
        </w:rPr>
        <w:t>¹³</w:t>
      </w:r>
      <w:r>
        <w:rPr>
          <w:sz w:val="24"/>
        </w:rPr>
        <w:t>, B. Nagler</w:t>
      </w:r>
      <w:r>
        <w:rPr>
          <w:i/>
          <w:sz w:val="24"/>
          <w:szCs w:val="24"/>
          <w:vertAlign w:val="superscript"/>
        </w:rPr>
        <w:t xml:space="preserve"> </w:t>
      </w:r>
      <w:r>
        <w:rPr>
          <w:rFonts w:eastAsia="DejaVu Sans" w:cs="DejaVu Sans"/>
          <w:b/>
          <w:bCs/>
          <w:i/>
          <w:sz w:val="24"/>
          <w:szCs w:val="24"/>
          <w:vertAlign w:val="superscript"/>
        </w:rPr>
        <w:t>2</w:t>
      </w:r>
      <w:r>
        <w:rPr>
          <w:sz w:val="24"/>
        </w:rPr>
        <w:t>, H.J. Lee</w:t>
      </w:r>
      <w:r>
        <w:rPr>
          <w:i/>
          <w:sz w:val="24"/>
          <w:szCs w:val="24"/>
          <w:vertAlign w:val="superscript"/>
        </w:rPr>
        <w:t xml:space="preserve"> </w:t>
      </w:r>
      <w:bookmarkStart w:id="0" w:name="__DdeLink__143_1218073674"/>
      <w:r>
        <w:rPr>
          <w:rFonts w:eastAsia="DejaVu Sans" w:cs="DejaVu Sans"/>
          <w:i/>
          <w:sz w:val="24"/>
          <w:szCs w:val="24"/>
          <w:vertAlign w:val="superscript"/>
        </w:rPr>
        <w:t>2</w:t>
      </w:r>
      <w:bookmarkEnd w:id="0"/>
      <w:r>
        <w:rPr>
          <w:sz w:val="24"/>
        </w:rPr>
        <w:t xml:space="preserve">, </w:t>
      </w:r>
      <w:r>
        <w:rPr>
          <w:sz w:val="24"/>
          <w:szCs w:val="24"/>
        </w:rPr>
        <w:t>N. Czapla</w:t>
      </w:r>
      <w:r>
        <w:rPr>
          <w:rFonts w:eastAsia="DejaVu Sans" w:cs="DejaVu Sans"/>
          <w:i/>
          <w:sz w:val="24"/>
          <w:szCs w:val="24"/>
          <w:vertAlign w:val="superscript"/>
        </w:rPr>
        <w:t xml:space="preserve">2 </w:t>
      </w:r>
      <w:r>
        <w:rPr>
          <w:sz w:val="24"/>
          <w:szCs w:val="24"/>
        </w:rPr>
        <w:t>, E. Galtier</w:t>
      </w:r>
      <w:r>
        <w:rPr>
          <w:rFonts w:eastAsia="DejaVu Sans" w:cs="DejaVu Sans"/>
          <w:i/>
          <w:sz w:val="24"/>
          <w:szCs w:val="24"/>
          <w:vertAlign w:val="superscript"/>
        </w:rPr>
        <w:t xml:space="preserve">2 </w:t>
      </w:r>
      <w:r>
        <w:rPr>
          <w:sz w:val="24"/>
          <w:szCs w:val="24"/>
        </w:rPr>
        <w:t xml:space="preserve">, </w:t>
      </w:r>
      <w:r>
        <w:rPr>
          <w:sz w:val="24"/>
        </w:rPr>
        <w:t>C. Baehtz</w:t>
      </w:r>
      <w:r>
        <w:rPr>
          <w:rFonts w:cs="Times New Roman"/>
          <w:i/>
          <w:sz w:val="24"/>
          <w:szCs w:val="24"/>
          <w:vertAlign w:val="superscript"/>
        </w:rPr>
        <w:t>1</w:t>
      </w:r>
      <w:r>
        <w:rPr>
          <w:sz w:val="24"/>
        </w:rPr>
        <w:t xml:space="preserve">, </w:t>
        <w:br/>
        <w:t>H. H</w:t>
      </w:r>
      <w:bookmarkStart w:id="1" w:name="author-auth-Hauke-H_ppner-Aff1"/>
      <w:bookmarkEnd w:id="1"/>
      <w:r>
        <w:rPr>
          <w:rFonts w:eastAsia="Times New Roman" w:cs="Times New Roman"/>
          <w:sz w:val="24"/>
          <w:szCs w:val="20"/>
        </w:rPr>
        <w:t>ö</w:t>
      </w:r>
      <w:r>
        <w:rPr>
          <w:sz w:val="24"/>
        </w:rPr>
        <w:t>ppner</w:t>
      </w:r>
      <w:r>
        <w:rPr>
          <w:rFonts w:cs="Times New Roman"/>
          <w:i/>
          <w:sz w:val="24"/>
          <w:szCs w:val="24"/>
          <w:vertAlign w:val="superscript"/>
        </w:rPr>
        <w:t>1</w:t>
      </w:r>
      <w:r>
        <w:rPr>
          <w:sz w:val="24"/>
        </w:rPr>
        <w:t>, E. Brambrink</w:t>
      </w:r>
      <w:r>
        <w:rPr>
          <w:rFonts w:eastAsia="DejaVu Sans" w:cs="DejaVu Sans"/>
          <w:sz w:val="24"/>
          <w:szCs w:val="24"/>
        </w:rPr>
        <w:t>⁶</w:t>
      </w:r>
      <w:r>
        <w:rPr>
          <w:sz w:val="24"/>
        </w:rPr>
        <w:t>,  M. Tang</w:t>
      </w:r>
      <w:r>
        <w:rPr>
          <w:rFonts w:eastAsia="DejaVu Sans" w:cs="DejaVu Sans"/>
          <w:sz w:val="24"/>
          <w:szCs w:val="24"/>
        </w:rPr>
        <w:t>⁶, M. Ikeya</w:t>
      </w:r>
      <w:r>
        <w:rPr>
          <w:rFonts w:eastAsia="DejaVu Sans" w:cs="DejaVu Sans"/>
          <w:i/>
          <w:sz w:val="24"/>
          <w:szCs w:val="24"/>
          <w:vertAlign w:val="superscript"/>
        </w:rPr>
        <w:t>2</w:t>
      </w:r>
      <w:r>
        <w:rPr>
          <w:rFonts w:eastAsia="DejaVu Sans" w:cs="DejaVu Sans"/>
          <w:sz w:val="24"/>
          <w:szCs w:val="24"/>
        </w:rPr>
        <w:t xml:space="preserve">, </w:t>
      </w:r>
      <w:r>
        <w:rPr>
          <w:sz w:val="24"/>
        </w:rPr>
        <w:t xml:space="preserve"> C. Strohm</w:t>
      </w:r>
      <w:r>
        <w:rPr>
          <w:rFonts w:eastAsia="DejaVu Sans" w:cs="DejaVu Sans" w:ascii="DejaVu Sans" w:hAnsi="DejaVu Sans"/>
          <w:i/>
          <w:sz w:val="24"/>
        </w:rPr>
        <w:t>¹²</w:t>
      </w:r>
      <w:r>
        <w:rPr>
          <w:sz w:val="24"/>
        </w:rPr>
        <w:t xml:space="preserve">, </w:t>
      </w:r>
      <w:bookmarkStart w:id="2" w:name="__DdeLink__163_1383777510"/>
      <w:r>
        <w:rPr>
          <w:sz w:val="24"/>
        </w:rPr>
        <w:t>M. Nakatsutsumi</w:t>
      </w:r>
      <w:r>
        <w:rPr>
          <w:rFonts w:eastAsia="DejaVu Sans" w:cs="DejaVu Sans"/>
          <w:sz w:val="24"/>
          <w:szCs w:val="24"/>
        </w:rPr>
        <w:t>⁶</w:t>
      </w:r>
      <w:r>
        <w:rPr>
          <w:sz w:val="24"/>
        </w:rPr>
        <w:t xml:space="preserve">, </w:t>
        <w:br/>
        <w:t>M. Mischenko</w:t>
      </w:r>
      <w:r>
        <w:rPr>
          <w:rFonts w:eastAsia="DejaVu Sans" w:cs="DejaVu Sans"/>
          <w:sz w:val="24"/>
          <w:szCs w:val="24"/>
        </w:rPr>
        <w:t>⁶</w:t>
      </w:r>
      <w:r>
        <w:rPr>
          <w:sz w:val="24"/>
        </w:rPr>
        <w:t>, S. Goede</w:t>
      </w:r>
      <w:r>
        <w:rPr>
          <w:rFonts w:eastAsia="DejaVu Sans" w:cs="DejaVu Sans"/>
          <w:sz w:val="24"/>
          <w:szCs w:val="24"/>
        </w:rPr>
        <w:t>⁶</w:t>
      </w:r>
      <w:bookmarkEnd w:id="2"/>
      <w:r>
        <w:rPr>
          <w:sz w:val="24"/>
        </w:rPr>
        <w:t>, D. Khagani, U. Zastrau</w:t>
      </w:r>
      <w:r>
        <w:rPr>
          <w:rFonts w:eastAsia="DejaVu Sans" w:cs="DejaVu Sans"/>
          <w:sz w:val="24"/>
          <w:szCs w:val="24"/>
        </w:rPr>
        <w:t>⁶</w:t>
      </w:r>
      <w:r>
        <w:rPr>
          <w:sz w:val="24"/>
        </w:rPr>
        <w:t>, T.Toncian</w:t>
      </w:r>
      <w:r>
        <w:rPr>
          <w:rFonts w:cs="Times New Roman"/>
          <w:i/>
          <w:sz w:val="24"/>
          <w:szCs w:val="24"/>
          <w:vertAlign w:val="superscript"/>
        </w:rPr>
        <w:t>1</w:t>
      </w:r>
    </w:p>
    <w:p>
      <w:pPr>
        <w:pStyle w:val="Normal"/>
        <w:rPr>
          <w:rFonts w:ascii="Times New Roman" w:hAnsi="Times New Roman"/>
          <w:sz w:val="24"/>
        </w:rPr>
      </w:pPr>
      <w:r>
        <w:rPr>
          <w:sz w:val="24"/>
        </w:rPr>
      </w:r>
    </w:p>
    <w:p>
      <w:pPr>
        <w:pStyle w:val="NoSpacing"/>
        <w:spacing w:lineRule="exact" w:line="280"/>
        <w:jc w:val="center"/>
        <w:rPr>
          <w:rFonts w:ascii="Times New Roman" w:hAnsi="Times New Roman"/>
          <w:sz w:val="24"/>
          <w:szCs w:val="24"/>
        </w:rPr>
      </w:pPr>
      <w:r>
        <w:rPr>
          <w:rFonts w:cs="Times New Roman" w:ascii="Times New Roman" w:hAnsi="Times New Roman"/>
          <w:i/>
          <w:sz w:val="24"/>
          <w:szCs w:val="24"/>
          <w:vertAlign w:val="superscript"/>
        </w:rPr>
        <w:t>1</w:t>
      </w:r>
      <w:r>
        <w:rPr>
          <w:rFonts w:ascii="Times New Roman" w:hAnsi="Times New Roman"/>
          <w:sz w:val="24"/>
          <w:szCs w:val="24"/>
        </w:rPr>
        <w:t>Helmholtz-Zentrum Dresden-Rossendorf (HZDR), D-01328 Dresden, Germany</w:t>
      </w:r>
    </w:p>
    <w:p>
      <w:pPr>
        <w:pStyle w:val="NoSpacing"/>
        <w:spacing w:lineRule="exact" w:line="280"/>
        <w:jc w:val="center"/>
        <w:rPr>
          <w:rFonts w:ascii="Times New Roman" w:hAnsi="Times New Roman"/>
          <w:sz w:val="24"/>
          <w:szCs w:val="24"/>
        </w:rPr>
      </w:pPr>
      <w:r>
        <w:rPr>
          <w:rFonts w:eastAsia="DejaVu Sans" w:cs="DejaVu Sans" w:ascii="Times New Roman" w:hAnsi="Times New Roman"/>
          <w:i/>
          <w:sz w:val="24"/>
          <w:szCs w:val="24"/>
          <w:vertAlign w:val="superscript"/>
        </w:rPr>
        <w:t>²</w:t>
      </w:r>
      <w:r>
        <w:rPr>
          <w:rFonts w:ascii="Times New Roman" w:hAnsi="Times New Roman"/>
          <w:sz w:val="24"/>
          <w:szCs w:val="24"/>
        </w:rPr>
        <w:t>SLAC National Accelerator Laboratory, Menlo Park, California 94025, USA</w:t>
      </w:r>
    </w:p>
    <w:p>
      <w:pPr>
        <w:pStyle w:val="Normal"/>
        <w:jc w:val="center"/>
        <w:rPr>
          <w:rFonts w:ascii="Times New Roman" w:hAnsi="Times New Roman"/>
          <w:sz w:val="24"/>
          <w:szCs w:val="24"/>
        </w:rPr>
      </w:pPr>
      <w:r>
        <w:rPr>
          <w:rFonts w:eastAsia="DejaVu Sans" w:cs="DejaVu Sans"/>
          <w:i/>
          <w:sz w:val="24"/>
          <w:szCs w:val="24"/>
        </w:rPr>
        <w:t>³</w:t>
      </w:r>
      <w:r>
        <w:rPr>
          <w:i/>
          <w:sz w:val="24"/>
          <w:szCs w:val="24"/>
        </w:rPr>
        <w:t>Departamento de Física Teórica Atómica y Óptica, Universidad de Valladolid,</w:t>
      </w:r>
      <w:r>
        <w:rPr>
          <w:sz w:val="24"/>
          <w:szCs w:val="24"/>
        </w:rPr>
        <w:t xml:space="preserve">  Spain</w:t>
      </w:r>
    </w:p>
    <w:p>
      <w:pPr>
        <w:pStyle w:val="Normal"/>
        <w:jc w:val="center"/>
        <w:rPr>
          <w:rFonts w:ascii="Times New Roman" w:hAnsi="Times New Roman"/>
          <w:sz w:val="24"/>
          <w:szCs w:val="24"/>
        </w:rPr>
      </w:pPr>
      <w:r>
        <w:rPr>
          <w:rFonts w:eastAsia="DejaVu Sans" w:cs="DejaVu Sans"/>
          <w:sz w:val="24"/>
          <w:szCs w:val="24"/>
        </w:rPr>
        <w:t>⁴</w:t>
      </w:r>
      <w:r>
        <w:rPr>
          <w:sz w:val="24"/>
          <w:szCs w:val="24"/>
        </w:rPr>
        <w:t>CEA, DAM, DIF, Arpajon, France</w:t>
      </w:r>
    </w:p>
    <w:p>
      <w:pPr>
        <w:pStyle w:val="Normal"/>
        <w:jc w:val="center"/>
        <w:rPr>
          <w:rFonts w:ascii="Times New Roman" w:hAnsi="Times New Roman"/>
          <w:sz w:val="24"/>
          <w:szCs w:val="24"/>
        </w:rPr>
      </w:pPr>
      <w:r>
        <w:rPr>
          <w:rFonts w:eastAsia="DejaVu Sans" w:cs="DejaVu Sans"/>
          <w:sz w:val="24"/>
          <w:szCs w:val="24"/>
        </w:rPr>
        <w:t>⁵</w:t>
      </w:r>
      <w:r>
        <w:rPr>
          <w:sz w:val="24"/>
          <w:szCs w:val="24"/>
        </w:rPr>
        <w:t>Los Alamos National Laboratory, Los Alamos, New Mexico, 87545, USA</w:t>
      </w:r>
    </w:p>
    <w:p>
      <w:pPr>
        <w:pStyle w:val="Normal"/>
        <w:jc w:val="center"/>
        <w:rPr>
          <w:rFonts w:ascii="Times New Roman" w:hAnsi="Times New Roman"/>
          <w:sz w:val="24"/>
          <w:szCs w:val="24"/>
        </w:rPr>
      </w:pPr>
      <w:r>
        <w:rPr>
          <w:rFonts w:eastAsia="DejaVu Sans" w:cs="DejaVu Sans"/>
          <w:sz w:val="24"/>
          <w:szCs w:val="24"/>
        </w:rPr>
        <w:t>⁶</w:t>
      </w:r>
      <w:r>
        <w:rPr>
          <w:sz w:val="24"/>
          <w:szCs w:val="24"/>
        </w:rPr>
        <w:t>European XFEL, D-22869 Schenefeld, Germany</w:t>
        <w:br/>
      </w:r>
      <w:r>
        <w:rPr>
          <w:rFonts w:eastAsia="DejaVu Sans" w:cs="DejaVu Sans"/>
          <w:sz w:val="24"/>
          <w:szCs w:val="24"/>
        </w:rPr>
        <w:t>⁷</w:t>
      </w:r>
      <w:r>
        <w:rPr>
          <w:sz w:val="24"/>
          <w:szCs w:val="24"/>
        </w:rPr>
        <w:t>CELIA, University of Bordeaux, CNRS, CEA, Talence, France</w:t>
        <w:br/>
      </w:r>
      <w:r>
        <w:rPr>
          <w:rFonts w:eastAsia="DejaVu Sans" w:cs="DejaVu Sans"/>
          <w:sz w:val="24"/>
          <w:szCs w:val="24"/>
        </w:rPr>
        <w:t>⁸</w:t>
      </w:r>
      <w:r>
        <w:rPr>
          <w:sz w:val="24"/>
          <w:szCs w:val="24"/>
        </w:rPr>
        <w:t>Extreme Light Infrastructure ERIC, ELI-Beamlines Facility, Dolní Břežany, Czech Republic</w:t>
      </w:r>
    </w:p>
    <w:p>
      <w:pPr>
        <w:pStyle w:val="Normal"/>
        <w:jc w:val="center"/>
        <w:rPr/>
      </w:pPr>
      <w:bookmarkStart w:id="3" w:name="__DdeLink__90_197701920"/>
      <w:r>
        <w:rPr>
          <w:rFonts w:eastAsia="DejaVu Sans" w:cs="DejaVu Sans"/>
          <w:sz w:val="24"/>
          <w:szCs w:val="24"/>
        </w:rPr>
        <w:t>⁹</w:t>
      </w:r>
      <w:bookmarkEnd w:id="3"/>
      <w:r>
        <w:rPr>
          <w:sz w:val="24"/>
          <w:szCs w:val="24"/>
        </w:rPr>
        <w:t>FNSPE, Czech Technical University in Prague, 115 19 Prague, Czech Republic</w:t>
      </w:r>
    </w:p>
    <w:p>
      <w:pPr>
        <w:pStyle w:val="Normal"/>
        <w:jc w:val="center"/>
        <w:rPr>
          <w:rFonts w:ascii="Times New Roman" w:hAnsi="Times New Roman"/>
          <w:sz w:val="24"/>
          <w:szCs w:val="24"/>
        </w:rPr>
      </w:pPr>
      <w:r>
        <w:rPr>
          <w:rFonts w:eastAsia="DejaVu Sans" w:cs="DejaVu Sans"/>
          <w:i/>
          <w:sz w:val="24"/>
          <w:szCs w:val="24"/>
        </w:rPr>
        <w:t>¹⁰</w:t>
      </w:r>
      <w:r>
        <w:rPr>
          <w:i/>
          <w:sz w:val="24"/>
          <w:szCs w:val="24"/>
        </w:rPr>
        <w:t xml:space="preserve">LULI, CNRS, CEA, Ecole Polytechnique, </w:t>
      </w:r>
      <w:r>
        <w:rPr>
          <w:sz w:val="24"/>
          <w:szCs w:val="24"/>
        </w:rPr>
        <w:t xml:space="preserve"> F-91128 Palaiseau Cedex, France</w:t>
      </w:r>
    </w:p>
    <w:p>
      <w:pPr>
        <w:pStyle w:val="Normal"/>
        <w:jc w:val="center"/>
        <w:rPr>
          <w:rFonts w:ascii="Times New Roman" w:hAnsi="Times New Roman"/>
          <w:i/>
          <w:i/>
          <w:sz w:val="24"/>
          <w:szCs w:val="24"/>
        </w:rPr>
      </w:pPr>
      <w:r>
        <w:rPr>
          <w:rFonts w:eastAsia="DejaVu Sans" w:cs="DejaVu Sans"/>
          <w:i/>
          <w:sz w:val="24"/>
          <w:szCs w:val="24"/>
        </w:rPr>
        <w:t>¹¹</w:t>
      </w:r>
      <w:r>
        <w:rPr>
          <w:i/>
          <w:sz w:val="24"/>
          <w:szCs w:val="24"/>
        </w:rPr>
        <w:t>Laboratory for Laser Energetics, University of Rochester, Rochester, NY 14623, USA</w:t>
      </w:r>
    </w:p>
    <w:p>
      <w:pPr>
        <w:pStyle w:val="Normal"/>
        <w:jc w:val="center"/>
        <w:rPr>
          <w:rFonts w:ascii="Times New Roman" w:hAnsi="Times New Roman"/>
          <w:i/>
          <w:i/>
          <w:sz w:val="24"/>
          <w:szCs w:val="24"/>
        </w:rPr>
      </w:pPr>
      <w:r>
        <w:rPr>
          <w:rFonts w:eastAsia="DejaVu Sans" w:cs="DejaVu Sans"/>
          <w:i/>
          <w:sz w:val="24"/>
          <w:szCs w:val="24"/>
        </w:rPr>
        <w:t>¹²</w:t>
      </w:r>
      <w:r>
        <w:rPr>
          <w:i/>
          <w:sz w:val="24"/>
          <w:szCs w:val="24"/>
        </w:rPr>
        <w:t>Deutsches Elektronen-Synchrotron (DESY), Notkestrasse 85, 22607 Hamburg, Germany</w:t>
      </w:r>
    </w:p>
    <w:p>
      <w:pPr>
        <w:pStyle w:val="Normal"/>
        <w:jc w:val="center"/>
        <w:rPr>
          <w:rFonts w:ascii="Times New Roman" w:hAnsi="Times New Roman"/>
          <w:i/>
          <w:i/>
          <w:sz w:val="24"/>
          <w:szCs w:val="24"/>
        </w:rPr>
      </w:pPr>
      <w:r>
        <w:rPr>
          <w:rFonts w:eastAsia="DejaVu Sans" w:cs="DejaVu Sans"/>
          <w:i/>
          <w:sz w:val="24"/>
          <w:szCs w:val="24"/>
        </w:rPr>
        <w:t>¹³</w:t>
      </w:r>
      <w:r>
        <w:rPr>
          <w:rFonts w:eastAsia="DejaVu Sans" w:cs="DejaVu Sans"/>
          <w:i/>
          <w:sz w:val="24"/>
          <w:szCs w:val="24"/>
        </w:rPr>
        <w:t>Department of Physics and Astronomy, Brigham Young University, Provo, Utah 84602, USA</w:t>
      </w:r>
    </w:p>
    <w:p>
      <w:pPr>
        <w:pStyle w:val="Normal"/>
        <w:jc w:val="center"/>
        <w:rPr>
          <w:iCs/>
          <w:sz w:val="24"/>
        </w:rPr>
      </w:pPr>
      <w:r>
        <w:rPr>
          <w:iCs/>
          <w:sz w:val="24"/>
        </w:rPr>
        <w:t>Corresponding Author Email: v.bouffetier@hzdr.de</w:t>
      </w:r>
    </w:p>
    <w:p>
      <w:pPr>
        <w:pStyle w:val="Normal"/>
        <w:jc w:val="center"/>
        <w:rPr>
          <w:iCs/>
          <w:sz w:val="24"/>
        </w:rPr>
      </w:pPr>
      <w:r>
        <w:rPr>
          <w:iCs/>
          <w:sz w:val="24"/>
        </w:rPr>
      </w:r>
    </w:p>
    <w:p>
      <w:pPr>
        <w:pStyle w:val="Paragraph"/>
        <w:ind w:hanging="0"/>
        <w:jc w:val="both"/>
        <w:rPr>
          <w:sz w:val="24"/>
        </w:rPr>
      </w:pPr>
      <w:r>
        <w:rPr>
          <w:sz w:val="24"/>
        </w:rPr>
        <w:t>With their extreme source brilliance, hard X-ray free electron lasers provide novel capabilities to probe laser-matter interaction [1]. We present here recent developments in hard X-ray grating interferometry [2] to enable differential phase contrast imaging and dark field (scattering) imaging while still preserving the classical absorption radiograph within a single X-ray shot [3]. This new capability to reconstruct images related to three different X-ray interactions enables more refined description of extreme dynamics in laser-driven shock compression experiments [4]. We will showcase in this work increased contrast and sensitivity from X-ray interferometry to quantitatively and qualitatively characterize shocks and Rayleigh-Taylor instabilities in foam shock tubes. Novel analysis methods will be demonstrated on recent datasets acquired at both MEC instrument (LCLS) and HED instrument (EuXFEL) to illustrate how these new capabilities enable to advance our understanding of micro-physics in laser-driven shock experiments.</w:t>
      </w:r>
    </w:p>
    <w:p>
      <w:pPr>
        <w:pStyle w:val="Paragraph"/>
        <w:ind w:hanging="0"/>
        <w:jc w:val="both"/>
        <w:rPr>
          <w:sz w:val="24"/>
        </w:rPr>
      </w:pPr>
      <w:r>
        <w:rPr>
          <w:sz w:val="24"/>
        </w:rPr>
      </w:r>
    </w:p>
    <w:p>
      <w:pPr>
        <w:pStyle w:val="Paragraph"/>
        <w:ind w:hanging="0"/>
        <w:jc w:val="both"/>
        <w:rPr>
          <w:sz w:val="22"/>
          <w:szCs w:val="22"/>
        </w:rPr>
      </w:pPr>
      <w:r>
        <w:rPr>
          <w:sz w:val="22"/>
          <w:szCs w:val="22"/>
        </w:rPr>
        <w:t>This work was supported by IFE-STAR issued as SLAC FWP 101126 and FWP100182, DOE National Nuclear Security Administration (NNSA). This work has also been supported by a research grant from the Spanish Ministry of Science and Innovation (No. PID2022-137632OB-I00) and German Federal Ministry of Research, Technology and Space - Project VANLIFE - within Fusion 2040 program.</w:t>
      </w:r>
    </w:p>
    <w:p>
      <w:pPr>
        <w:pStyle w:val="Paragraph"/>
        <w:ind w:hanging="0"/>
        <w:jc w:val="both"/>
        <w:rPr>
          <w:sz w:val="24"/>
          <w:szCs w:val="24"/>
        </w:rPr>
      </w:pPr>
      <w:r>
        <w:rPr>
          <w:sz w:val="24"/>
          <w:szCs w:val="24"/>
        </w:rPr>
      </w:r>
    </w:p>
    <w:p>
      <w:pPr>
        <w:pStyle w:val="Paragraph"/>
        <w:ind w:hanging="0"/>
        <w:jc w:val="both"/>
        <w:rPr/>
      </w:pPr>
      <w:r>
        <w:rPr>
          <w:sz w:val="22"/>
          <w:szCs w:val="22"/>
        </w:rPr>
        <w:t xml:space="preserve">[1] A. Laso Garcia </w:t>
      </w:r>
      <w:r>
        <w:rPr>
          <w:rStyle w:val="Emphasis"/>
          <w:sz w:val="22"/>
          <w:szCs w:val="22"/>
        </w:rPr>
        <w:t>et al</w:t>
      </w:r>
      <w:r>
        <w:rPr>
          <w:sz w:val="22"/>
          <w:szCs w:val="22"/>
        </w:rPr>
        <w:t xml:space="preserve"> 2026 </w:t>
      </w:r>
      <w:r>
        <w:rPr>
          <w:rStyle w:val="Emphasis"/>
          <w:sz w:val="22"/>
          <w:szCs w:val="22"/>
        </w:rPr>
        <w:t>Plasma Phys. Control. Fusion</w:t>
      </w:r>
      <w:r>
        <w:rPr>
          <w:sz w:val="22"/>
          <w:szCs w:val="22"/>
        </w:rPr>
        <w:t xml:space="preserve"> </w:t>
      </w:r>
      <w:r>
        <w:rPr>
          <w:b/>
          <w:sz w:val="22"/>
          <w:szCs w:val="22"/>
        </w:rPr>
        <w:t>68</w:t>
      </w:r>
      <w:r>
        <w:rPr>
          <w:sz w:val="22"/>
          <w:szCs w:val="22"/>
        </w:rPr>
        <w:t xml:space="preserve"> 035027</w:t>
      </w:r>
    </w:p>
    <w:p>
      <w:pPr>
        <w:pStyle w:val="Paragraph"/>
        <w:ind w:hanging="0"/>
        <w:jc w:val="both"/>
        <w:rPr/>
      </w:pPr>
      <w:r>
        <w:rPr>
          <w:sz w:val="22"/>
          <w:szCs w:val="22"/>
        </w:rPr>
        <w:t xml:space="preserve">[2] M.P. Valdivia et al, </w:t>
      </w:r>
      <w:r>
        <w:rPr>
          <w:rStyle w:val="Emphasis"/>
          <w:sz w:val="22"/>
          <w:szCs w:val="22"/>
        </w:rPr>
        <w:t>Rev. Sci. Instrum.</w:t>
      </w:r>
      <w:r>
        <w:rPr>
          <w:sz w:val="22"/>
          <w:szCs w:val="22"/>
        </w:rPr>
        <w:t xml:space="preserve"> 93, 115102 (2022)</w:t>
      </w:r>
    </w:p>
    <w:p>
      <w:pPr>
        <w:pStyle w:val="Paragraph"/>
        <w:ind w:hanging="0"/>
        <w:jc w:val="both"/>
        <w:rPr/>
      </w:pPr>
      <w:r>
        <w:rPr>
          <w:sz w:val="22"/>
          <w:szCs w:val="22"/>
        </w:rPr>
        <w:t xml:space="preserve">[3] V. Bouffetier et al, </w:t>
      </w:r>
      <w:r>
        <w:rPr>
          <w:rStyle w:val="Emphasis"/>
          <w:sz w:val="22"/>
          <w:szCs w:val="22"/>
        </w:rPr>
        <w:t>Rev. Sci. Instrum.</w:t>
      </w:r>
      <w:r>
        <w:rPr>
          <w:sz w:val="22"/>
          <w:szCs w:val="22"/>
        </w:rPr>
        <w:t xml:space="preserve"> 96, 123508 (2025)</w:t>
      </w:r>
    </w:p>
    <w:p>
      <w:pPr>
        <w:pStyle w:val="Paragraph"/>
        <w:ind w:hanging="0"/>
        <w:jc w:val="both"/>
        <w:rPr/>
      </w:pPr>
      <w:r>
        <w:rPr>
          <w:sz w:val="22"/>
          <w:szCs w:val="22"/>
        </w:rPr>
        <w:t xml:space="preserve">[4] C. Parisuana et al, </w:t>
      </w:r>
      <w:r>
        <w:rPr>
          <w:rStyle w:val="Emphasis"/>
          <w:sz w:val="22"/>
          <w:szCs w:val="22"/>
        </w:rPr>
        <w:t>Phys. Plasmas</w:t>
      </w:r>
      <w:r>
        <w:rPr>
          <w:sz w:val="22"/>
          <w:szCs w:val="22"/>
        </w:rPr>
        <w:t xml:space="preserve"> 32, 082707 (2025)</w:t>
      </w:r>
    </w:p>
    <w:p>
      <w:pPr>
        <w:pStyle w:val="Paragraph"/>
        <w:ind w:hanging="0"/>
        <w:jc w:val="both"/>
        <w:rPr>
          <w:sz w:val="22"/>
          <w:szCs w:val="22"/>
        </w:rPr>
      </w:pPr>
      <w:r>
        <w:rPr>
          <w:sz w:val="22"/>
          <w:szCs w:val="22"/>
        </w:rPr>
      </w:r>
    </w:p>
    <w:p>
      <w:pPr>
        <w:pStyle w:val="NoSpacing"/>
        <w:rPr>
          <w:rFonts w:ascii="Times New Roman" w:hAnsi="Times New Roman" w:cs="Times New Roman"/>
          <w:color w:val="000000"/>
          <w:szCs w:val="24"/>
        </w:rPr>
      </w:pPr>
      <w:r>
        <w:rPr>
          <w:rFonts w:cs="Times New Roman" w:ascii="Times New Roman" w:hAnsi="Times New Roman"/>
          <w:b/>
          <w:bCs/>
        </w:rPr>
        <w:t>Specify category</w:t>
      </w:r>
      <w:r>
        <w:rPr>
          <w:rFonts w:cs="Times New Roman" w:ascii="Times New Roman" w:hAnsi="Times New Roman"/>
        </w:rPr>
        <w:t xml:space="preserve"> (</w:t>
      </w:r>
      <w:r>
        <w:rPr>
          <w:rFonts w:cs="Times New Roman" w:ascii="Times New Roman" w:hAnsi="Times New Roman"/>
          <w:color w:val="000000"/>
          <w:szCs w:val="24"/>
        </w:rPr>
        <w:t>Inertial confinement fusion, High-energy-density plasmas)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Calibri">
    <w:charset w:val="01" w:characterSet="utf-8"/>
    <w:family w:val="swiss"/>
    <w:pitch w:val="variable"/>
  </w:font>
  <w:font w:name="Times New Roman">
    <w:charset w:val="01" w:characterSet="utf-8"/>
    <w:family w:val="roman"/>
    <w:pitch w:val="variable"/>
  </w:font>
  <w:font w:name="DejaVu Sans">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5fc9"/>
    <w:pPr>
      <w:widowControl/>
      <w:suppressAutoHyphens w:val="true"/>
      <w:bidi w:val="0"/>
      <w:spacing w:before="0" w:after="0"/>
      <w:jc w:val="start"/>
    </w:pPr>
    <w:rPr>
      <w:rFonts w:ascii="Times New Roman" w:hAnsi="Times New Roman" w:eastAsia="Times New Roman" w:cs="Times New Roman"/>
      <w:color w:val="auto"/>
      <w:kern w:val="0"/>
      <w:sz w:val="20"/>
      <w:szCs w:val="20"/>
      <w:lang w:val="en-US" w:eastAsia="ja-JP" w:bidi="ar-SA"/>
    </w:rPr>
  </w:style>
  <w:style w:type="paragraph" w:styleId="Heading3">
    <w:name w:val="heading 3"/>
    <w:basedOn w:val="Heading"/>
    <w:next w:val="BodyText"/>
    <w:qFormat/>
    <w:pPr>
      <w:spacing w:before="140" w:after="120"/>
      <w:outlineLvl w:val="2"/>
    </w:pPr>
    <w:rPr>
      <w:rFonts w:ascii="Carlito" w:hAnsi="Carlito" w:eastAsia="DejaVu Sans" w:cs="DejaVu Sans"/>
      <w:b/>
      <w:bCs/>
      <w:sz w:val="28"/>
      <w:szCs w:val="28"/>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35680f"/>
    <w:rPr>
      <w:color w:val="0000FF"/>
      <w:u w:val="single"/>
    </w:rPr>
  </w:style>
  <w:style w:type="character" w:styleId="HeaderChar" w:customStyle="1">
    <w:name w:val="Header Char"/>
    <w:link w:val="Header"/>
    <w:uiPriority w:val="99"/>
    <w:semiHidden/>
    <w:qFormat/>
    <w:rsid w:val="003e14f0"/>
    <w:rPr>
      <w:rFonts w:ascii="Times New Roman" w:hAnsi="Times New Roman" w:eastAsia="Times New Roman" w:cs="Times New Roman"/>
      <w:sz w:val="20"/>
      <w:szCs w:val="20"/>
      <w:lang w:eastAsia="ja-JP"/>
    </w:rPr>
  </w:style>
  <w:style w:type="character" w:styleId="FooterChar" w:customStyle="1">
    <w:name w:val="Footer Char"/>
    <w:link w:val="Footer"/>
    <w:uiPriority w:val="99"/>
    <w:semiHidden/>
    <w:qFormat/>
    <w:rsid w:val="003e14f0"/>
    <w:rPr>
      <w:rFonts w:ascii="Times New Roman" w:hAnsi="Times New Roman" w:eastAsia="Times New Roman" w:cs="Times New Roman"/>
      <w:sz w:val="20"/>
      <w:szCs w:val="20"/>
      <w:lang w:eastAsia="ja-JP"/>
    </w:rPr>
  </w:style>
  <w:style w:type="character" w:styleId="UnresolvedMention1" w:customStyle="1">
    <w:name w:val="Unresolved Mention1"/>
    <w:uiPriority w:val="99"/>
    <w:semiHidden/>
    <w:unhideWhenUsed/>
    <w:qFormat/>
    <w:rsid w:val="00c37dd7"/>
    <w:rPr>
      <w:color w:val="605E5C"/>
      <w:shd w:fill="E1DFDD" w:val="clear"/>
    </w:rPr>
  </w:style>
  <w:style w:type="character" w:styleId="UnresolvedMention">
    <w:name w:val="Unresolved Mention"/>
    <w:uiPriority w:val="99"/>
    <w:semiHidden/>
    <w:unhideWhenUsed/>
    <w:qFormat/>
    <w:rsid w:val="00f03981"/>
    <w:rPr>
      <w:color w:val="605E5C"/>
      <w:shd w:fill="E1DFDD" w:val="clear"/>
    </w:rPr>
  </w:style>
  <w:style w:type="character" w:styleId="FollowedHyperlink">
    <w:name w:val="FollowedHyperlink"/>
    <w:basedOn w:val="DefaultParagraphFont"/>
    <w:uiPriority w:val="99"/>
    <w:semiHidden/>
    <w:unhideWhenUsed/>
    <w:rsid w:val="003b5033"/>
    <w:rPr>
      <w:color w:themeColor="followedHyperlink" w:val="954F72"/>
      <w:u w:val="single"/>
    </w:rPr>
  </w:style>
  <w:style w:type="character" w:styleId="PlaceholderText">
    <w:name w:val="Placeholder Text"/>
    <w:basedOn w:val="DefaultParagraphFont"/>
    <w:uiPriority w:val="99"/>
    <w:semiHidden/>
    <w:qFormat/>
    <w:rsid w:val="00f4393b"/>
    <w:rPr>
      <w:color w:val="666666"/>
    </w:rPr>
  </w:style>
  <w:style w:type="character" w:styleId="FootnoteCharacters">
    <w:name w:val="Footnote Characters"/>
    <w:qFormat/>
    <w:rPr/>
  </w:style>
  <w:style w:type="character" w:styleId="EndnoteCharacters">
    <w:name w:val="Endnote Characters"/>
    <w:qFormat/>
    <w:rPr/>
  </w:style>
  <w:style w:type="character" w:styleId="Emphasis">
    <w:name w:val="Emphasis"/>
    <w:qFormat/>
    <w:rPr>
      <w:i/>
      <w:iC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Paragraph" w:customStyle="1">
    <w:name w:val="Paragraph"/>
    <w:basedOn w:val="Normal"/>
    <w:qFormat/>
    <w:rsid w:val="00085fc9"/>
    <w:pPr>
      <w:ind w:firstLine="360"/>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3e14f0"/>
    <w:pPr>
      <w:tabs>
        <w:tab w:val="clear" w:pos="720"/>
        <w:tab w:val="center" w:pos="4680" w:leader="none"/>
        <w:tab w:val="right" w:pos="9360" w:leader="none"/>
      </w:tabs>
    </w:pPr>
    <w:rPr/>
  </w:style>
  <w:style w:type="paragraph" w:styleId="Footer">
    <w:name w:val="footer"/>
    <w:basedOn w:val="Normal"/>
    <w:link w:val="FooterChar"/>
    <w:uiPriority w:val="99"/>
    <w:semiHidden/>
    <w:unhideWhenUsed/>
    <w:rsid w:val="003e14f0"/>
    <w:pPr>
      <w:tabs>
        <w:tab w:val="clear" w:pos="720"/>
        <w:tab w:val="center" w:pos="4680" w:leader="none"/>
        <w:tab w:val="right" w:pos="9360" w:leader="none"/>
      </w:tabs>
    </w:pPr>
    <w:rPr/>
  </w:style>
  <w:style w:type="paragraph" w:styleId="Revision">
    <w:name w:val="Revision"/>
    <w:uiPriority w:val="99"/>
    <w:semiHidden/>
    <w:qFormat/>
    <w:rsid w:val="00136994"/>
    <w:pPr>
      <w:widowControl/>
      <w:suppressAutoHyphens w:val="true"/>
      <w:bidi w:val="0"/>
      <w:spacing w:before="0" w:after="0"/>
      <w:jc w:val="start"/>
    </w:pPr>
    <w:rPr>
      <w:rFonts w:ascii="Times New Roman" w:hAnsi="Times New Roman" w:eastAsia="Times New Roman" w:cs="Times New Roman"/>
      <w:color w:val="auto"/>
      <w:kern w:val="0"/>
      <w:sz w:val="20"/>
      <w:szCs w:val="20"/>
      <w:lang w:val="en-US" w:eastAsia="ja-JP" w:bidi="ar-SA"/>
    </w:rPr>
  </w:style>
  <w:style w:type="paragraph" w:styleId="NoSpacing">
    <w:name w:val="No Spacing"/>
    <w:uiPriority w:val="1"/>
    <w:qFormat/>
    <w:rsid w:val="00b659bb"/>
    <w:pPr>
      <w:widowControl/>
      <w:suppressAutoHyphens w:val="true"/>
      <w:bidi w:val="0"/>
      <w:spacing w:before="0" w:after="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ListContents">
    <w:name w:val="List Contents"/>
    <w:basedOn w:val="Normal"/>
    <w:qFormat/>
    <w:pPr>
      <w:ind w:start="567"/>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315</TotalTime>
  <Application>Collabora_Office/25.04.6.3$Linux_X86_64 LibreOffice_project/84d82e42ff67dd45c9cf5954d4251763bc8f63d6</Application>
  <AppVersion>15.0000</AppVersion>
  <Pages>1</Pages>
  <Words>529</Words>
  <Characters>2902</Characters>
  <CharactersWithSpaces>3352</CharactersWithSpaces>
  <Paragraphs>21</Paragraphs>
  <Company>LLNL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2023-12-05T11:54:00Z</dcterms:created>
  <dc:creator>meier5</dc:creator>
  <dc:description/>
  <dc:language>fr-FR</dc:language>
  <cp:lastModifiedBy/>
  <cp:lastPrinted>2026-04-25T18:32:49Z</cp:lastPrinted>
  <dcterms:modified xsi:type="dcterms:W3CDTF">2026-04-25T16:51:17Z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