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CB73" w14:textId="19A903C6" w:rsidR="00A8175E" w:rsidRPr="00663F85" w:rsidRDefault="00C258A2" w:rsidP="00E0461C">
      <w:pPr>
        <w:jc w:val="center"/>
        <w:rPr>
          <w:b/>
          <w:sz w:val="24"/>
        </w:rPr>
      </w:pPr>
      <w:r w:rsidRPr="00C258A2">
        <w:rPr>
          <w:b/>
          <w:sz w:val="24"/>
        </w:rPr>
        <w:t>Novel measurements of plasma conditions with a high bandwidth ultraviolet laser using cross-beam energy transfer</w:t>
      </w:r>
    </w:p>
    <w:p w14:paraId="0118DEF3" w14:textId="77777777" w:rsidR="00C258A2" w:rsidRPr="00C258A2" w:rsidRDefault="00C258A2" w:rsidP="00C258A2">
      <w:pPr>
        <w:jc w:val="center"/>
        <w:rPr>
          <w:sz w:val="24"/>
        </w:rPr>
      </w:pPr>
    </w:p>
    <w:p w14:paraId="3DF5C217" w14:textId="45988014" w:rsidR="00085FC9" w:rsidRPr="00085FC9" w:rsidRDefault="00C258A2" w:rsidP="00C258A2">
      <w:pPr>
        <w:jc w:val="center"/>
        <w:rPr>
          <w:sz w:val="24"/>
        </w:rPr>
      </w:pPr>
      <w:r w:rsidRPr="00C258A2">
        <w:rPr>
          <w:sz w:val="24"/>
        </w:rPr>
        <w:t xml:space="preserve"> A. L. Milder</w:t>
      </w:r>
      <w:r w:rsidRPr="00C258A2">
        <w:rPr>
          <w:sz w:val="24"/>
          <w:vertAlign w:val="superscript"/>
        </w:rPr>
        <w:t>1</w:t>
      </w:r>
      <w:r w:rsidRPr="00C258A2">
        <w:rPr>
          <w:sz w:val="24"/>
        </w:rPr>
        <w:t>, D. Turnbull</w:t>
      </w:r>
      <w:r w:rsidRPr="00C258A2">
        <w:rPr>
          <w:sz w:val="24"/>
          <w:vertAlign w:val="superscript"/>
        </w:rPr>
        <w:t>1</w:t>
      </w:r>
      <w:r w:rsidRPr="00C258A2">
        <w:rPr>
          <w:sz w:val="24"/>
        </w:rPr>
        <w:t>, J. Katz</w:t>
      </w:r>
      <w:r w:rsidRPr="00C258A2">
        <w:rPr>
          <w:sz w:val="24"/>
          <w:vertAlign w:val="superscript"/>
        </w:rPr>
        <w:t>1</w:t>
      </w:r>
      <w:r w:rsidRPr="00C258A2">
        <w:rPr>
          <w:sz w:val="24"/>
        </w:rPr>
        <w:t>, R. Shah</w:t>
      </w:r>
      <w:r w:rsidRPr="00C258A2">
        <w:rPr>
          <w:sz w:val="24"/>
          <w:vertAlign w:val="superscript"/>
        </w:rPr>
        <w:t>1</w:t>
      </w:r>
      <w:r w:rsidRPr="00C258A2">
        <w:rPr>
          <w:sz w:val="24"/>
        </w:rPr>
        <w:t>, R. Dean</w:t>
      </w:r>
      <w:r w:rsidRPr="00C258A2">
        <w:rPr>
          <w:sz w:val="24"/>
          <w:vertAlign w:val="superscript"/>
        </w:rPr>
        <w:t>1</w:t>
      </w:r>
      <w:r w:rsidRPr="00C258A2">
        <w:rPr>
          <w:sz w:val="24"/>
        </w:rPr>
        <w:t>, R. Follett</w:t>
      </w:r>
      <w:r w:rsidRPr="00C258A2">
        <w:rPr>
          <w:sz w:val="24"/>
          <w:vertAlign w:val="superscript"/>
        </w:rPr>
        <w:t>1</w:t>
      </w:r>
      <w:r w:rsidRPr="00C258A2">
        <w:rPr>
          <w:sz w:val="24"/>
        </w:rPr>
        <w:t>, C. Dorrer</w:t>
      </w:r>
      <w:r w:rsidRPr="00C258A2">
        <w:rPr>
          <w:sz w:val="24"/>
          <w:vertAlign w:val="superscript"/>
        </w:rPr>
        <w:t>1</w:t>
      </w:r>
      <w:r w:rsidRPr="00C258A2">
        <w:rPr>
          <w:sz w:val="24"/>
        </w:rPr>
        <w:t>, E. Hill</w:t>
      </w:r>
      <w:r w:rsidRPr="00C258A2">
        <w:rPr>
          <w:sz w:val="24"/>
          <w:vertAlign w:val="superscript"/>
        </w:rPr>
        <w:t>1</w:t>
      </w:r>
      <w:r w:rsidRPr="00C258A2">
        <w:rPr>
          <w:sz w:val="24"/>
        </w:rPr>
        <w:t xml:space="preserve">, </w:t>
      </w:r>
      <w:r>
        <w:rPr>
          <w:sz w:val="24"/>
        </w:rPr>
        <w:t>A. Bolognesi</w:t>
      </w:r>
      <w:r w:rsidRPr="00C258A2">
        <w:rPr>
          <w:sz w:val="24"/>
          <w:vertAlign w:val="superscript"/>
        </w:rPr>
        <w:t>1</w:t>
      </w:r>
      <w:r>
        <w:rPr>
          <w:sz w:val="24"/>
        </w:rPr>
        <w:t>, N. Ekanayake</w:t>
      </w:r>
      <w:r w:rsidRPr="00C258A2">
        <w:rPr>
          <w:sz w:val="24"/>
          <w:vertAlign w:val="superscript"/>
        </w:rPr>
        <w:t>1</w:t>
      </w:r>
      <w:r>
        <w:rPr>
          <w:sz w:val="24"/>
        </w:rPr>
        <w:t>, S. Sampat</w:t>
      </w:r>
      <w:r w:rsidRPr="00C258A2">
        <w:rPr>
          <w:sz w:val="24"/>
          <w:vertAlign w:val="superscript"/>
        </w:rPr>
        <w:t>1</w:t>
      </w:r>
      <w:r>
        <w:rPr>
          <w:sz w:val="24"/>
        </w:rPr>
        <w:t xml:space="preserve">, </w:t>
      </w:r>
      <w:r w:rsidRPr="00C258A2">
        <w:rPr>
          <w:sz w:val="24"/>
        </w:rPr>
        <w:t>A. Colaitis</w:t>
      </w:r>
      <w:r w:rsidRPr="00C258A2">
        <w:rPr>
          <w:sz w:val="24"/>
          <w:vertAlign w:val="superscript"/>
        </w:rPr>
        <w:t>1</w:t>
      </w:r>
      <w:r w:rsidRPr="00C258A2">
        <w:rPr>
          <w:sz w:val="24"/>
        </w:rPr>
        <w:t>, N. R. Shaffer</w:t>
      </w:r>
      <w:r w:rsidRPr="00C258A2">
        <w:rPr>
          <w:sz w:val="24"/>
          <w:vertAlign w:val="superscript"/>
        </w:rPr>
        <w:t>1</w:t>
      </w:r>
      <w:r w:rsidRPr="00C258A2">
        <w:rPr>
          <w:sz w:val="24"/>
        </w:rPr>
        <w:t>, W. Rozmus</w:t>
      </w:r>
      <w:r w:rsidRPr="00C258A2">
        <w:rPr>
          <w:sz w:val="24"/>
          <w:vertAlign w:val="superscript"/>
        </w:rPr>
        <w:t>2</w:t>
      </w:r>
      <w:r w:rsidRPr="00C258A2">
        <w:rPr>
          <w:sz w:val="24"/>
        </w:rPr>
        <w:t xml:space="preserve"> and D. H. Froula</w:t>
      </w:r>
      <w:r w:rsidRPr="00C258A2">
        <w:rPr>
          <w:sz w:val="24"/>
          <w:vertAlign w:val="superscript"/>
        </w:rPr>
        <w:t>1</w:t>
      </w:r>
    </w:p>
    <w:p w14:paraId="1823C5D3" w14:textId="77777777" w:rsidR="00085FC9" w:rsidRDefault="00085FC9" w:rsidP="00962C3C">
      <w:pPr>
        <w:rPr>
          <w:sz w:val="24"/>
        </w:rPr>
      </w:pPr>
    </w:p>
    <w:p w14:paraId="43A2385B" w14:textId="5EEFC55A" w:rsidR="00B659BB" w:rsidRPr="008B5981" w:rsidRDefault="00B659BB" w:rsidP="00B659BB">
      <w:pPr>
        <w:pStyle w:val="NoSpacing"/>
        <w:spacing w:line="280" w:lineRule="exact"/>
        <w:jc w:val="center"/>
        <w:rPr>
          <w:rFonts w:ascii="Times New Roman" w:hAnsi="Times New Roman" w:cs="Times New Roman"/>
          <w:i/>
          <w:sz w:val="24"/>
          <w:szCs w:val="24"/>
        </w:rPr>
      </w:pPr>
      <w:r w:rsidRPr="008B5981">
        <w:rPr>
          <w:rFonts w:ascii="Times New Roman" w:hAnsi="Times New Roman" w:cs="Times New Roman"/>
          <w:i/>
          <w:sz w:val="24"/>
          <w:szCs w:val="24"/>
          <w:vertAlign w:val="superscript"/>
        </w:rPr>
        <w:t>1</w:t>
      </w:r>
      <w:r w:rsidR="00C258A2" w:rsidRPr="00C258A2">
        <w:rPr>
          <w:rFonts w:ascii="Times New Roman" w:hAnsi="Times New Roman" w:cs="Times New Roman"/>
          <w:i/>
          <w:sz w:val="24"/>
          <w:szCs w:val="24"/>
        </w:rPr>
        <w:t>Laboratory for Laser Energetics, Rochester NY, USA</w:t>
      </w:r>
    </w:p>
    <w:p w14:paraId="652C02AD" w14:textId="40B8415A" w:rsidR="00085FC9" w:rsidRDefault="00085FC9" w:rsidP="00962C3C">
      <w:pPr>
        <w:jc w:val="center"/>
        <w:rPr>
          <w:i/>
          <w:sz w:val="24"/>
        </w:rPr>
      </w:pPr>
      <w:r>
        <w:rPr>
          <w:i/>
          <w:sz w:val="24"/>
          <w:vertAlign w:val="superscript"/>
        </w:rPr>
        <w:t>2</w:t>
      </w:r>
      <w:r w:rsidR="00F03981">
        <w:rPr>
          <w:i/>
          <w:sz w:val="24"/>
        </w:rPr>
        <w:t xml:space="preserve">University of </w:t>
      </w:r>
      <w:r w:rsidR="00C258A2">
        <w:rPr>
          <w:i/>
          <w:sz w:val="24"/>
        </w:rPr>
        <w:t>Alberta, Edmonton AB, Canada</w:t>
      </w:r>
    </w:p>
    <w:p w14:paraId="641E813C" w14:textId="77777777" w:rsidR="00130850" w:rsidRDefault="00130850" w:rsidP="00962C3C">
      <w:pPr>
        <w:jc w:val="center"/>
        <w:rPr>
          <w:i/>
          <w:sz w:val="24"/>
        </w:rPr>
      </w:pPr>
    </w:p>
    <w:p w14:paraId="792E886D" w14:textId="2CEB0B3B" w:rsidR="00E431B1" w:rsidRDefault="0044547B" w:rsidP="00E431B1">
      <w:pPr>
        <w:jc w:val="center"/>
        <w:rPr>
          <w:iCs/>
          <w:sz w:val="24"/>
        </w:rPr>
      </w:pPr>
      <w:r>
        <w:rPr>
          <w:iCs/>
          <w:sz w:val="24"/>
        </w:rPr>
        <w:t>Corresponding Author Email:</w:t>
      </w:r>
      <w:r w:rsidR="00C258A2">
        <w:rPr>
          <w:iCs/>
          <w:sz w:val="24"/>
        </w:rPr>
        <w:t xml:space="preserve"> </w:t>
      </w:r>
      <w:hyperlink r:id="rId7" w:history="1">
        <w:r w:rsidR="00C258A2" w:rsidRPr="00BE75C6">
          <w:rPr>
            <w:rStyle w:val="Hyperlink"/>
            <w:iCs/>
            <w:sz w:val="24"/>
          </w:rPr>
          <w:t>amild@lle.rochester.edu</w:t>
        </w:r>
      </w:hyperlink>
      <w:r w:rsidR="00C258A2">
        <w:rPr>
          <w:iCs/>
          <w:sz w:val="24"/>
        </w:rPr>
        <w:t xml:space="preserve"> </w:t>
      </w:r>
    </w:p>
    <w:p w14:paraId="48849A72" w14:textId="77777777" w:rsidR="00E431B1" w:rsidRPr="00E431B1" w:rsidRDefault="00E431B1" w:rsidP="00E431B1">
      <w:pPr>
        <w:jc w:val="center"/>
        <w:rPr>
          <w:iCs/>
          <w:sz w:val="24"/>
        </w:rPr>
      </w:pPr>
    </w:p>
    <w:p w14:paraId="286306AD" w14:textId="77777777" w:rsidR="00C37DD7" w:rsidRPr="00C37DD7" w:rsidRDefault="00C37DD7" w:rsidP="00C37DD7">
      <w:pPr>
        <w:rPr>
          <w:iCs/>
          <w:sz w:val="24"/>
        </w:rPr>
      </w:pPr>
    </w:p>
    <w:p w14:paraId="2C4E233E" w14:textId="77777777" w:rsidR="00C258A2" w:rsidRDefault="00C258A2" w:rsidP="00C258A2">
      <w:pPr>
        <w:pStyle w:val="Default"/>
      </w:pPr>
    </w:p>
    <w:p w14:paraId="45D6AF9B" w14:textId="4CAADE0F" w:rsidR="006A44E6" w:rsidRPr="00F03981" w:rsidRDefault="00C258A2" w:rsidP="00C258A2">
      <w:pPr>
        <w:pStyle w:val="Paragraph"/>
        <w:jc w:val="both"/>
        <w:rPr>
          <w:sz w:val="24"/>
        </w:rPr>
      </w:pPr>
      <w:r>
        <w:t xml:space="preserve"> </w:t>
      </w:r>
      <w:r>
        <w:rPr>
          <w:sz w:val="23"/>
          <w:szCs w:val="23"/>
        </w:rPr>
        <w:t xml:space="preserve">The Fourth-generation Laser for Ultrabroadband </w:t>
      </w:r>
      <w:proofErr w:type="spellStart"/>
      <w:r>
        <w:rPr>
          <w:sz w:val="23"/>
          <w:szCs w:val="23"/>
        </w:rPr>
        <w:t>eXperiments</w:t>
      </w:r>
      <w:proofErr w:type="spellEnd"/>
      <w:r>
        <w:rPr>
          <w:sz w:val="23"/>
          <w:szCs w:val="23"/>
        </w:rPr>
        <w:t xml:space="preserve"> (FLUX) is a new beamline at the OMEGA Laser Facility capable of delivering a spectrally incoherent beam with 5 nm of bandwidth centered around 351 nm. This broadband beam was used to demonstrate a novel spatially and temporally localized plasma condition diagnostic utilizing the cross-beam energy transfer (CBET) mechanism. Interacting the FLUX beam and a standard narrowband OMEGA beam in a nitrogen/hydrogen plasma excites ion-waves and allows transfer between the two beams. The spectrum of the FLUX beam is modified by the gain spectrum of the transfer and can be measured by spectrally resolving the beam after the interaction. The locations and width of the resonant peaks in the output spectrum provide a measure of the electron and ion temperature, respectively, and the magnitude of transfer was used to determine the plasma density. This technique provides a new way to measure plasma conditions that is robust to high background environments, since the signal is spectrally encoded onto a full energy beam as opposed to scattered from a probing beam. This work is supported by the Department of Energy under contract numbers: DE-NA-0004144 and DE-SC0024863.</w:t>
      </w:r>
    </w:p>
    <w:p w14:paraId="076BF4DC" w14:textId="5D738A73" w:rsidR="00DB600B" w:rsidRDefault="00DB600B" w:rsidP="00962C3C">
      <w:pPr>
        <w:pStyle w:val="Paragraph"/>
        <w:ind w:firstLine="0"/>
        <w:jc w:val="both"/>
        <w:rPr>
          <w:rStyle w:val="Hyperlink"/>
          <w:sz w:val="24"/>
        </w:rPr>
      </w:pPr>
    </w:p>
    <w:p w14:paraId="71641FAE" w14:textId="77777777" w:rsidR="00DB600B" w:rsidRPr="00082DF1" w:rsidRDefault="00DB600B" w:rsidP="00082DF1">
      <w:pPr>
        <w:pStyle w:val="NoSpacing"/>
        <w:rPr>
          <w:rFonts w:ascii="Times New Roman" w:hAnsi="Times New Roman" w:cs="Times New Roman"/>
        </w:rPr>
      </w:pPr>
    </w:p>
    <w:p w14:paraId="58C83071" w14:textId="77777777" w:rsidR="00DB600B" w:rsidRPr="00082DF1" w:rsidRDefault="00DB600B" w:rsidP="00082DF1">
      <w:pPr>
        <w:pStyle w:val="NoSpacing"/>
        <w:rPr>
          <w:rFonts w:ascii="Times New Roman" w:hAnsi="Times New Roman" w:cs="Times New Roman"/>
        </w:rPr>
      </w:pPr>
    </w:p>
    <w:p w14:paraId="7536992D" w14:textId="0F9E6CC1" w:rsidR="00082DF1" w:rsidRPr="00082DF1" w:rsidRDefault="00DB600B" w:rsidP="00082DF1">
      <w:pPr>
        <w:pStyle w:val="NoSpacing"/>
        <w:rPr>
          <w:rFonts w:ascii="Times New Roman" w:hAnsi="Times New Roman" w:cs="Times New Roman"/>
          <w:color w:val="000000"/>
          <w:szCs w:val="24"/>
        </w:rPr>
      </w:pPr>
      <w:r w:rsidRPr="009274B9">
        <w:rPr>
          <w:rFonts w:ascii="Times New Roman" w:hAnsi="Times New Roman" w:cs="Times New Roman"/>
          <w:b/>
          <w:bCs/>
        </w:rPr>
        <w:t>Specify category</w:t>
      </w:r>
      <w:r w:rsidR="00C258A2">
        <w:rPr>
          <w:rFonts w:ascii="Times New Roman" w:hAnsi="Times New Roman" w:cs="Times New Roman"/>
        </w:rPr>
        <w:t xml:space="preserve">: </w:t>
      </w:r>
      <w:r w:rsidR="00082DF1" w:rsidRPr="00082DF1">
        <w:rPr>
          <w:rFonts w:ascii="Times New Roman" w:hAnsi="Times New Roman" w:cs="Times New Roman"/>
          <w:color w:val="000000"/>
          <w:szCs w:val="24"/>
        </w:rPr>
        <w:t>Inertial confinement fusion</w:t>
      </w:r>
    </w:p>
    <w:p w14:paraId="34A1BEFD" w14:textId="4A9F5AE5" w:rsidR="00DB600B" w:rsidRPr="00082DF1" w:rsidRDefault="00DB600B" w:rsidP="00DB600B">
      <w:pPr>
        <w:pStyle w:val="Paragraph"/>
        <w:ind w:firstLine="0"/>
        <w:jc w:val="both"/>
        <w:rPr>
          <w:sz w:val="24"/>
        </w:rPr>
      </w:pPr>
    </w:p>
    <w:p w14:paraId="7CDA0FF4" w14:textId="77777777" w:rsidR="00A3459B" w:rsidRPr="00082DF1" w:rsidRDefault="00A3459B" w:rsidP="00962C3C">
      <w:pPr>
        <w:pStyle w:val="Paragraph"/>
        <w:ind w:firstLine="0"/>
        <w:jc w:val="both"/>
        <w:rPr>
          <w:sz w:val="24"/>
        </w:rPr>
      </w:pPr>
    </w:p>
    <w:sectPr w:rsidR="00A3459B" w:rsidRPr="00082DF1" w:rsidSect="00D95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5F1E" w14:textId="77777777" w:rsidR="0079601F" w:rsidRDefault="0079601F" w:rsidP="003E14F0">
      <w:r>
        <w:separator/>
      </w:r>
    </w:p>
  </w:endnote>
  <w:endnote w:type="continuationSeparator" w:id="0">
    <w:p w14:paraId="7AE3216E" w14:textId="77777777" w:rsidR="0079601F" w:rsidRDefault="0079601F"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3700" w14:textId="77777777" w:rsidR="0079601F" w:rsidRDefault="0079601F" w:rsidP="003E14F0">
      <w:r>
        <w:separator/>
      </w:r>
    </w:p>
  </w:footnote>
  <w:footnote w:type="continuationSeparator" w:id="0">
    <w:p w14:paraId="031D62D8" w14:textId="77777777" w:rsidR="0079601F" w:rsidRDefault="0079601F"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407FC"/>
    <w:multiLevelType w:val="multilevel"/>
    <w:tmpl w:val="109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C472B"/>
    <w:multiLevelType w:val="hybridMultilevel"/>
    <w:tmpl w:val="06427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C9"/>
    <w:rsid w:val="0000224B"/>
    <w:rsid w:val="00010CB2"/>
    <w:rsid w:val="0001558B"/>
    <w:rsid w:val="00023BF7"/>
    <w:rsid w:val="00061631"/>
    <w:rsid w:val="00082DF1"/>
    <w:rsid w:val="00085FC9"/>
    <w:rsid w:val="00101F2B"/>
    <w:rsid w:val="00106416"/>
    <w:rsid w:val="00121653"/>
    <w:rsid w:val="0012781E"/>
    <w:rsid w:val="00130850"/>
    <w:rsid w:val="00136994"/>
    <w:rsid w:val="001562AE"/>
    <w:rsid w:val="001A0630"/>
    <w:rsid w:val="001E1BB0"/>
    <w:rsid w:val="00242EF7"/>
    <w:rsid w:val="0026604C"/>
    <w:rsid w:val="002A66EE"/>
    <w:rsid w:val="002D1AF0"/>
    <w:rsid w:val="002F203B"/>
    <w:rsid w:val="003020BB"/>
    <w:rsid w:val="00313E8B"/>
    <w:rsid w:val="0035680F"/>
    <w:rsid w:val="0039136E"/>
    <w:rsid w:val="00393640"/>
    <w:rsid w:val="003B5033"/>
    <w:rsid w:val="003C7139"/>
    <w:rsid w:val="003E14F0"/>
    <w:rsid w:val="00426B37"/>
    <w:rsid w:val="0044547B"/>
    <w:rsid w:val="004557DE"/>
    <w:rsid w:val="00460B50"/>
    <w:rsid w:val="004725F0"/>
    <w:rsid w:val="004756B9"/>
    <w:rsid w:val="004E63CA"/>
    <w:rsid w:val="0051575C"/>
    <w:rsid w:val="00576773"/>
    <w:rsid w:val="00592A55"/>
    <w:rsid w:val="005A2BB6"/>
    <w:rsid w:val="006251A4"/>
    <w:rsid w:val="006637F9"/>
    <w:rsid w:val="00677C23"/>
    <w:rsid w:val="006A44E6"/>
    <w:rsid w:val="006D63BE"/>
    <w:rsid w:val="006F3125"/>
    <w:rsid w:val="007443C8"/>
    <w:rsid w:val="00745806"/>
    <w:rsid w:val="00750EFD"/>
    <w:rsid w:val="00764699"/>
    <w:rsid w:val="007724D1"/>
    <w:rsid w:val="0079601F"/>
    <w:rsid w:val="007C1999"/>
    <w:rsid w:val="007C2CC9"/>
    <w:rsid w:val="007C54E7"/>
    <w:rsid w:val="007F4862"/>
    <w:rsid w:val="007F7FC7"/>
    <w:rsid w:val="0081697D"/>
    <w:rsid w:val="008203D2"/>
    <w:rsid w:val="00844BEE"/>
    <w:rsid w:val="00864EAA"/>
    <w:rsid w:val="00871436"/>
    <w:rsid w:val="0088751D"/>
    <w:rsid w:val="008F25D0"/>
    <w:rsid w:val="009103B3"/>
    <w:rsid w:val="009268D7"/>
    <w:rsid w:val="009274B9"/>
    <w:rsid w:val="009341CC"/>
    <w:rsid w:val="00962C3C"/>
    <w:rsid w:val="0097616E"/>
    <w:rsid w:val="009860C0"/>
    <w:rsid w:val="009A06EC"/>
    <w:rsid w:val="00A22A33"/>
    <w:rsid w:val="00A3459B"/>
    <w:rsid w:val="00A627CE"/>
    <w:rsid w:val="00A8175E"/>
    <w:rsid w:val="00A924F9"/>
    <w:rsid w:val="00AA2DC9"/>
    <w:rsid w:val="00B248C9"/>
    <w:rsid w:val="00B53D22"/>
    <w:rsid w:val="00B659BB"/>
    <w:rsid w:val="00B970ED"/>
    <w:rsid w:val="00C150E3"/>
    <w:rsid w:val="00C258A2"/>
    <w:rsid w:val="00C34F16"/>
    <w:rsid w:val="00C37DD7"/>
    <w:rsid w:val="00C758A1"/>
    <w:rsid w:val="00C80678"/>
    <w:rsid w:val="00C82DE2"/>
    <w:rsid w:val="00C870D2"/>
    <w:rsid w:val="00CB231A"/>
    <w:rsid w:val="00CC4636"/>
    <w:rsid w:val="00CD37BE"/>
    <w:rsid w:val="00CF3D8B"/>
    <w:rsid w:val="00D13D2C"/>
    <w:rsid w:val="00D14259"/>
    <w:rsid w:val="00D23D20"/>
    <w:rsid w:val="00D31259"/>
    <w:rsid w:val="00D4266B"/>
    <w:rsid w:val="00D956BD"/>
    <w:rsid w:val="00DA5F34"/>
    <w:rsid w:val="00DB600B"/>
    <w:rsid w:val="00DC12F8"/>
    <w:rsid w:val="00DF3170"/>
    <w:rsid w:val="00E0461C"/>
    <w:rsid w:val="00E055AA"/>
    <w:rsid w:val="00E223DF"/>
    <w:rsid w:val="00E431B1"/>
    <w:rsid w:val="00E43659"/>
    <w:rsid w:val="00E45785"/>
    <w:rsid w:val="00E66B8B"/>
    <w:rsid w:val="00E732BA"/>
    <w:rsid w:val="00E92657"/>
    <w:rsid w:val="00E92B11"/>
    <w:rsid w:val="00F03981"/>
    <w:rsid w:val="00F158CC"/>
    <w:rsid w:val="00F34B40"/>
    <w:rsid w:val="00F62524"/>
    <w:rsid w:val="00F70283"/>
    <w:rsid w:val="00F7118D"/>
    <w:rsid w:val="00FB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074B"/>
  <w15:chartTrackingRefBased/>
  <w15:docId w15:val="{80BC615A-9E6F-4A4B-A16A-30EED8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C9"/>
    <w:rPr>
      <w:rFonts w:ascii="Times New Roman" w:eastAsia="Times New Roman" w:hAnsi="Times New Roman"/>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5FC9"/>
    <w:pPr>
      <w:ind w:firstLine="360"/>
    </w:pPr>
  </w:style>
  <w:style w:type="character" w:styleId="Hyperlink">
    <w:name w:val="Hyperlink"/>
    <w:uiPriority w:val="99"/>
    <w:unhideWhenUsed/>
    <w:rsid w:val="0035680F"/>
    <w:rPr>
      <w:color w:val="0000FF"/>
      <w:u w:val="single"/>
    </w:rPr>
  </w:style>
  <w:style w:type="paragraph" w:styleId="Header">
    <w:name w:val="header"/>
    <w:basedOn w:val="Normal"/>
    <w:link w:val="HeaderChar"/>
    <w:uiPriority w:val="99"/>
    <w:semiHidden/>
    <w:unhideWhenUsed/>
    <w:rsid w:val="003E14F0"/>
    <w:pPr>
      <w:tabs>
        <w:tab w:val="center" w:pos="4680"/>
        <w:tab w:val="right" w:pos="9360"/>
      </w:tabs>
    </w:pPr>
  </w:style>
  <w:style w:type="character" w:customStyle="1" w:styleId="HeaderChar">
    <w:name w:val="Header Char"/>
    <w:link w:val="Header"/>
    <w:uiPriority w:val="99"/>
    <w:semiHidden/>
    <w:rsid w:val="003E14F0"/>
    <w:rPr>
      <w:rFonts w:ascii="Times New Roman" w:eastAsia="Times New Roman" w:hAnsi="Times New Roman" w:cs="Times New Roman"/>
      <w:sz w:val="20"/>
      <w:szCs w:val="20"/>
      <w:lang w:eastAsia="ja-JP"/>
    </w:rPr>
  </w:style>
  <w:style w:type="paragraph" w:styleId="Footer">
    <w:name w:val="footer"/>
    <w:basedOn w:val="Normal"/>
    <w:link w:val="FooterChar"/>
    <w:uiPriority w:val="99"/>
    <w:semiHidden/>
    <w:unhideWhenUsed/>
    <w:rsid w:val="003E14F0"/>
    <w:pPr>
      <w:tabs>
        <w:tab w:val="center" w:pos="4680"/>
        <w:tab w:val="right" w:pos="9360"/>
      </w:tabs>
    </w:pPr>
  </w:style>
  <w:style w:type="character" w:customStyle="1" w:styleId="FooterChar">
    <w:name w:val="Footer Char"/>
    <w:link w:val="Footer"/>
    <w:uiPriority w:val="99"/>
    <w:semiHidden/>
    <w:rsid w:val="003E14F0"/>
    <w:rPr>
      <w:rFonts w:ascii="Times New Roman" w:eastAsia="Times New Roman" w:hAnsi="Times New Roman" w:cs="Times New Roman"/>
      <w:sz w:val="20"/>
      <w:szCs w:val="20"/>
      <w:lang w:eastAsia="ja-JP"/>
    </w:rPr>
  </w:style>
  <w:style w:type="character" w:customStyle="1" w:styleId="UnresolvedMention1">
    <w:name w:val="Unresolved Mention1"/>
    <w:uiPriority w:val="99"/>
    <w:semiHidden/>
    <w:unhideWhenUsed/>
    <w:rsid w:val="00C37DD7"/>
    <w:rPr>
      <w:color w:val="605E5C"/>
      <w:shd w:val="clear" w:color="auto" w:fill="E1DFDD"/>
    </w:rPr>
  </w:style>
  <w:style w:type="character" w:styleId="UnresolvedMention">
    <w:name w:val="Unresolved Mention"/>
    <w:uiPriority w:val="99"/>
    <w:semiHidden/>
    <w:unhideWhenUsed/>
    <w:rsid w:val="00F03981"/>
    <w:rPr>
      <w:color w:val="605E5C"/>
      <w:shd w:val="clear" w:color="auto" w:fill="E1DFDD"/>
    </w:rPr>
  </w:style>
  <w:style w:type="paragraph" w:styleId="Revision">
    <w:name w:val="Revision"/>
    <w:hidden/>
    <w:uiPriority w:val="99"/>
    <w:semiHidden/>
    <w:rsid w:val="00136994"/>
    <w:rPr>
      <w:rFonts w:ascii="Times New Roman" w:eastAsia="Times New Roman" w:hAnsi="Times New Roman"/>
      <w:lang w:eastAsia="ja-JP"/>
    </w:rPr>
  </w:style>
  <w:style w:type="character" w:styleId="FollowedHyperlink">
    <w:name w:val="FollowedHyperlink"/>
    <w:basedOn w:val="DefaultParagraphFont"/>
    <w:uiPriority w:val="99"/>
    <w:semiHidden/>
    <w:unhideWhenUsed/>
    <w:rsid w:val="003B5033"/>
    <w:rPr>
      <w:color w:val="954F72" w:themeColor="followedHyperlink"/>
      <w:u w:val="single"/>
    </w:rPr>
  </w:style>
  <w:style w:type="paragraph" w:styleId="NoSpacing">
    <w:name w:val="No Spacing"/>
    <w:uiPriority w:val="1"/>
    <w:qFormat/>
    <w:rsid w:val="00B659BB"/>
    <w:rPr>
      <w:rFonts w:asciiTheme="minorHAnsi" w:eastAsiaTheme="minorHAnsi" w:hAnsiTheme="minorHAnsi" w:cstheme="minorBidi"/>
      <w:sz w:val="22"/>
      <w:szCs w:val="22"/>
    </w:rPr>
  </w:style>
  <w:style w:type="paragraph" w:customStyle="1" w:styleId="Default">
    <w:name w:val="Default"/>
    <w:rsid w:val="00C258A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ild@lle.rochest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LLNL</Company>
  <LinksUpToDate>false</LinksUpToDate>
  <CharactersWithSpaces>1789</CharactersWithSpaces>
  <SharedDoc>false</SharedDoc>
  <HLinks>
    <vt:vector size="24" baseType="variant">
      <vt:variant>
        <vt:i4>5701716</vt:i4>
      </vt:variant>
      <vt:variant>
        <vt:i4>9</vt:i4>
      </vt:variant>
      <vt:variant>
        <vt:i4>0</vt:i4>
      </vt:variant>
      <vt:variant>
        <vt:i4>5</vt:i4>
      </vt:variant>
      <vt:variant>
        <vt:lpwstr>http://www.lanl.gov/htpd2020</vt:lpwstr>
      </vt:variant>
      <vt:variant>
        <vt:lpwstr/>
      </vt:variant>
      <vt:variant>
        <vt:i4>4784243</vt:i4>
      </vt:variant>
      <vt:variant>
        <vt:i4>6</vt:i4>
      </vt:variant>
      <vt:variant>
        <vt:i4>0</vt:i4>
      </vt:variant>
      <vt:variant>
        <vt:i4>5</vt:i4>
      </vt:variant>
      <vt:variant>
        <vt:lpwstr>mailto:htpd2020abstracts@lanl.gov</vt:lpwstr>
      </vt:variant>
      <vt:variant>
        <vt:lpwstr/>
      </vt:variant>
      <vt:variant>
        <vt:i4>4784243</vt:i4>
      </vt:variant>
      <vt:variant>
        <vt:i4>3</vt:i4>
      </vt:variant>
      <vt:variant>
        <vt:i4>0</vt:i4>
      </vt:variant>
      <vt:variant>
        <vt:i4>5</vt:i4>
      </vt:variant>
      <vt:variant>
        <vt:lpwstr>mailto:htpd2020abstracts@lanl.gov</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Milder, Avi</cp:lastModifiedBy>
  <cp:revision>2</cp:revision>
  <cp:lastPrinted>2012-01-20T20:14:00Z</cp:lastPrinted>
  <dcterms:created xsi:type="dcterms:W3CDTF">2026-04-16T20:08:00Z</dcterms:created>
  <dcterms:modified xsi:type="dcterms:W3CDTF">2026-04-16T20:08:00Z</dcterms:modified>
</cp:coreProperties>
</file>