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EAF9" w14:textId="26C3490D" w:rsidR="0059498E" w:rsidRDefault="00E701C5" w:rsidP="004621D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First Results </w:t>
      </w:r>
      <w:r w:rsidR="00AC0018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 xml:space="preserve">rom the </w:t>
      </w:r>
      <w:r w:rsidR="00AC0018">
        <w:rPr>
          <w:rFonts w:ascii="Times New Roman" w:hAnsi="Times New Roman" w:cs="Times New Roman"/>
          <w:b/>
          <w:bCs/>
        </w:rPr>
        <w:t>Time Resolved Opacity Spectrometer on the NIF</w:t>
      </w:r>
    </w:p>
    <w:p w14:paraId="0D520D4F" w14:textId="77777777" w:rsidR="00D35740" w:rsidRPr="0029474D" w:rsidRDefault="00D35740" w:rsidP="004621DF">
      <w:pPr>
        <w:jc w:val="center"/>
        <w:rPr>
          <w:rFonts w:ascii="Times New Roman" w:hAnsi="Times New Roman" w:cs="Times New Roman"/>
          <w:b/>
          <w:bCs/>
        </w:rPr>
      </w:pPr>
    </w:p>
    <w:p w14:paraId="182648EC" w14:textId="6BB4536F" w:rsidR="0069759D" w:rsidRPr="00132C8E" w:rsidRDefault="0069759D" w:rsidP="0069759D">
      <w:pPr>
        <w:pStyle w:val="NormalWeb"/>
        <w:shd w:val="clear" w:color="auto" w:fill="FFFFFF"/>
        <w:spacing w:before="0" w:beforeAutospacing="0"/>
        <w:ind w:left="720" w:right="684"/>
        <w:jc w:val="both"/>
      </w:pPr>
      <w:r w:rsidRPr="00132C8E">
        <w:t>Y. P. Opachich</w:t>
      </w:r>
      <w:r w:rsidRPr="00132C8E">
        <w:rPr>
          <w:vertAlign w:val="superscript"/>
        </w:rPr>
        <w:t>1</w:t>
      </w:r>
      <w:r w:rsidR="00C02A4A">
        <w:t xml:space="preserve">, </w:t>
      </w:r>
      <w:r w:rsidR="006E13AA">
        <w:t>P.M. Kozlowski</w:t>
      </w:r>
      <w:r w:rsidR="006E13AA" w:rsidRPr="0098008F">
        <w:rPr>
          <w:vertAlign w:val="superscript"/>
        </w:rPr>
        <w:t>2</w:t>
      </w:r>
      <w:r w:rsidR="006E13AA">
        <w:t xml:space="preserve">, </w:t>
      </w:r>
      <w:r w:rsidR="004367F2">
        <w:t>B. Golick</w:t>
      </w:r>
      <w:r w:rsidR="00B05E33" w:rsidRPr="00C02A4A">
        <w:rPr>
          <w:vertAlign w:val="superscript"/>
        </w:rPr>
        <w:t>1</w:t>
      </w:r>
      <w:r w:rsidR="004367F2">
        <w:t>, J. G. Buscho</w:t>
      </w:r>
      <w:r w:rsidR="00B05E33" w:rsidRPr="00B05E33">
        <w:rPr>
          <w:vertAlign w:val="superscript"/>
        </w:rPr>
        <w:t>1</w:t>
      </w:r>
      <w:r w:rsidR="004367F2">
        <w:t xml:space="preserve">, </w:t>
      </w:r>
      <w:r w:rsidR="00503A86">
        <w:t>A. Carpenter</w:t>
      </w:r>
      <w:r w:rsidR="00503A86" w:rsidRPr="00503A86">
        <w:rPr>
          <w:vertAlign w:val="superscript"/>
        </w:rPr>
        <w:t>1</w:t>
      </w:r>
      <w:r w:rsidR="00503A86">
        <w:t>,</w:t>
      </w:r>
      <w:r w:rsidR="004367F2">
        <w:t xml:space="preserve"> </w:t>
      </w:r>
      <w:r w:rsidR="00AC0018">
        <w:t>P.B. Cho</w:t>
      </w:r>
      <w:r w:rsidR="00AC0018" w:rsidRPr="00AC0018">
        <w:rPr>
          <w:vertAlign w:val="superscript"/>
        </w:rPr>
        <w:t>1</w:t>
      </w:r>
      <w:r w:rsidR="00AC0018">
        <w:t xml:space="preserve">, </w:t>
      </w:r>
      <w:r w:rsidR="006E13AA">
        <w:t>J. W. Corbin</w:t>
      </w:r>
      <w:r w:rsidR="006E13AA" w:rsidRPr="006E13AA">
        <w:rPr>
          <w:vertAlign w:val="superscript"/>
        </w:rPr>
        <w:t>1</w:t>
      </w:r>
      <w:r w:rsidR="006E13AA">
        <w:t>, E. C. Dutra</w:t>
      </w:r>
      <w:r w:rsidR="006E13AA" w:rsidRPr="00B05E33">
        <w:rPr>
          <w:vertAlign w:val="superscript"/>
        </w:rPr>
        <w:t>3</w:t>
      </w:r>
      <w:r w:rsidR="006E13AA">
        <w:t>, J. Emig</w:t>
      </w:r>
      <w:r w:rsidR="006E13AA" w:rsidRPr="0098008F">
        <w:rPr>
          <w:vertAlign w:val="superscript"/>
        </w:rPr>
        <w:t>1</w:t>
      </w:r>
      <w:r w:rsidR="006E13AA">
        <w:t xml:space="preserve">, </w:t>
      </w:r>
      <w:r w:rsidR="004367F2">
        <w:t>B. T. Funsten</w:t>
      </w:r>
      <w:r w:rsidR="00B05E33" w:rsidRPr="00B05E33">
        <w:rPr>
          <w:vertAlign w:val="superscript"/>
        </w:rPr>
        <w:t>1</w:t>
      </w:r>
      <w:r w:rsidR="004367F2">
        <w:t xml:space="preserve">, </w:t>
      </w:r>
      <w:r w:rsidR="006E13AA">
        <w:t>A. M. Garafalo</w:t>
      </w:r>
      <w:r w:rsidR="006E13AA" w:rsidRPr="00615687">
        <w:rPr>
          <w:vertAlign w:val="superscript"/>
        </w:rPr>
        <w:t>1</w:t>
      </w:r>
      <w:r w:rsidR="006E13AA">
        <w:t xml:space="preserve">, </w:t>
      </w:r>
      <w:r w:rsidR="00143697">
        <w:t>J. Heinmiller</w:t>
      </w:r>
      <w:r w:rsidR="00B05E33" w:rsidRPr="00B05E33">
        <w:rPr>
          <w:vertAlign w:val="superscript"/>
        </w:rPr>
        <w:t>3</w:t>
      </w:r>
      <w:r w:rsidR="00143697">
        <w:t>,</w:t>
      </w:r>
      <w:r w:rsidR="006E13AA">
        <w:t xml:space="preserve"> </w:t>
      </w:r>
      <w:r w:rsidR="00AC0018">
        <w:t>M. Hohenberger</w:t>
      </w:r>
      <w:r w:rsidR="00AC0018" w:rsidRPr="00AC0018">
        <w:rPr>
          <w:vertAlign w:val="superscript"/>
        </w:rPr>
        <w:t>1</w:t>
      </w:r>
      <w:r w:rsidR="00AC0018">
        <w:t xml:space="preserve">, </w:t>
      </w:r>
      <w:r w:rsidR="006E13AA">
        <w:t>H. M. Johns</w:t>
      </w:r>
      <w:r w:rsidR="006E13AA" w:rsidRPr="006E13AA">
        <w:rPr>
          <w:vertAlign w:val="superscript"/>
        </w:rPr>
        <w:t>2</w:t>
      </w:r>
      <w:r w:rsidR="006E13AA">
        <w:t>, C. Kenstler</w:t>
      </w:r>
      <w:r w:rsidR="006E13AA" w:rsidRPr="006E13AA">
        <w:rPr>
          <w:vertAlign w:val="superscript"/>
        </w:rPr>
        <w:t>3</w:t>
      </w:r>
      <w:r w:rsidR="006E13AA">
        <w:t>,</w:t>
      </w:r>
      <w:r w:rsidR="00143697">
        <w:t xml:space="preserve"> R. Knight</w:t>
      </w:r>
      <w:r w:rsidR="00B05E33" w:rsidRPr="00B05E33">
        <w:rPr>
          <w:vertAlign w:val="superscript"/>
        </w:rPr>
        <w:t>3</w:t>
      </w:r>
      <w:r w:rsidR="00143697">
        <w:t>,</w:t>
      </w:r>
      <w:r w:rsidR="006E13AA">
        <w:t xml:space="preserve"> K. Larsen</w:t>
      </w:r>
      <w:r w:rsidR="006E13AA" w:rsidRPr="006E13AA">
        <w:rPr>
          <w:vertAlign w:val="superscript"/>
        </w:rPr>
        <w:t>3</w:t>
      </w:r>
      <w:r w:rsidR="006E13AA">
        <w:t>, B. Lechleiter</w:t>
      </w:r>
      <w:r w:rsidR="006E13AA" w:rsidRPr="006E13AA">
        <w:rPr>
          <w:vertAlign w:val="superscript"/>
        </w:rPr>
        <w:t>1</w:t>
      </w:r>
      <w:r w:rsidR="006E13AA">
        <w:t>,</w:t>
      </w:r>
      <w:r w:rsidR="00143697">
        <w:t xml:space="preserve"> D. Max</w:t>
      </w:r>
      <w:r w:rsidR="00B05E33" w:rsidRPr="00B05E33">
        <w:rPr>
          <w:vertAlign w:val="superscript"/>
        </w:rPr>
        <w:t>3</w:t>
      </w:r>
      <w:r w:rsidR="00143697">
        <w:t xml:space="preserve">, </w:t>
      </w:r>
      <w:r w:rsidR="006E13AA">
        <w:t>S. B. Morioka</w:t>
      </w:r>
      <w:r w:rsidR="006E13AA" w:rsidRPr="006E13AA">
        <w:rPr>
          <w:vertAlign w:val="superscript"/>
        </w:rPr>
        <w:t>1</w:t>
      </w:r>
      <w:r w:rsidR="006E13AA">
        <w:t xml:space="preserve">, </w:t>
      </w:r>
      <w:r w:rsidR="00143697">
        <w:t>K. J. Moy</w:t>
      </w:r>
      <w:r w:rsidR="008F3EB2">
        <w:rPr>
          <w:vertAlign w:val="superscript"/>
        </w:rPr>
        <w:t>4</w:t>
      </w:r>
      <w:r w:rsidR="00143697">
        <w:t xml:space="preserve">, </w:t>
      </w:r>
      <w:r w:rsidR="006E13AA">
        <w:t>P. R. Nyholm</w:t>
      </w:r>
      <w:r w:rsidR="006E13AA" w:rsidRPr="006E13AA">
        <w:rPr>
          <w:vertAlign w:val="superscript"/>
        </w:rPr>
        <w:t>1</w:t>
      </w:r>
      <w:r w:rsidR="006E13AA">
        <w:t>, N. Palmer</w:t>
      </w:r>
      <w:r w:rsidR="006E13AA" w:rsidRPr="006E13AA">
        <w:rPr>
          <w:vertAlign w:val="superscript"/>
        </w:rPr>
        <w:t>1</w:t>
      </w:r>
      <w:r w:rsidR="006E13AA">
        <w:t xml:space="preserve">, </w:t>
      </w:r>
      <w:r w:rsidR="003E7C1E">
        <w:t>A. E. Peterson</w:t>
      </w:r>
      <w:r w:rsidR="003E7C1E" w:rsidRPr="003E7C1E">
        <w:rPr>
          <w:vertAlign w:val="superscript"/>
        </w:rPr>
        <w:t>3</w:t>
      </w:r>
      <w:r w:rsidR="003E7C1E">
        <w:t xml:space="preserve">, </w:t>
      </w:r>
      <w:r w:rsidR="006E13AA">
        <w:t>R. B. Petre</w:t>
      </w:r>
      <w:r w:rsidR="006E13AA" w:rsidRPr="006E13AA">
        <w:rPr>
          <w:vertAlign w:val="superscript"/>
        </w:rPr>
        <w:t>1</w:t>
      </w:r>
      <w:r w:rsidR="006E13AA">
        <w:t xml:space="preserve">, </w:t>
      </w:r>
      <w:r w:rsidR="00F46090">
        <w:t>R. S. Posadas</w:t>
      </w:r>
      <w:r w:rsidR="00F46090" w:rsidRPr="00F46090">
        <w:rPr>
          <w:vertAlign w:val="superscript"/>
        </w:rPr>
        <w:t>1</w:t>
      </w:r>
      <w:r w:rsidR="00F46090">
        <w:t xml:space="preserve">, </w:t>
      </w:r>
      <w:r w:rsidR="004367F2">
        <w:t>A. M. Sharp</w:t>
      </w:r>
      <w:r w:rsidR="00B05E33" w:rsidRPr="00B05E33">
        <w:rPr>
          <w:vertAlign w:val="superscript"/>
        </w:rPr>
        <w:t>1</w:t>
      </w:r>
      <w:r w:rsidR="004367F2">
        <w:t xml:space="preserve">, </w:t>
      </w:r>
      <w:r w:rsidR="00503A86">
        <w:t>W. Stolte</w:t>
      </w:r>
      <w:r w:rsidR="00503A86" w:rsidRPr="00503A86">
        <w:rPr>
          <w:vertAlign w:val="superscript"/>
        </w:rPr>
        <w:t>3</w:t>
      </w:r>
      <w:r w:rsidR="00503A86">
        <w:t xml:space="preserve">, </w:t>
      </w:r>
      <w:r w:rsidR="00615687">
        <w:t>J. A. Tabimina</w:t>
      </w:r>
      <w:r w:rsidR="00615687" w:rsidRPr="00615687">
        <w:rPr>
          <w:vertAlign w:val="superscript"/>
        </w:rPr>
        <w:t>1</w:t>
      </w:r>
      <w:r w:rsidR="00615687">
        <w:t xml:space="preserve">, </w:t>
      </w:r>
      <w:r w:rsidR="00503A86">
        <w:t>V. Tran</w:t>
      </w:r>
      <w:r w:rsidR="00503A86" w:rsidRPr="00503A86">
        <w:rPr>
          <w:vertAlign w:val="superscript"/>
        </w:rPr>
        <w:t>3</w:t>
      </w:r>
      <w:r w:rsidR="00503A86">
        <w:t xml:space="preserve">, </w:t>
      </w:r>
      <w:r w:rsidR="004367F2">
        <w:t>S. D. Trent</w:t>
      </w:r>
      <w:r w:rsidR="00B05E33" w:rsidRPr="00B05E33">
        <w:rPr>
          <w:vertAlign w:val="superscript"/>
        </w:rPr>
        <w:t>3</w:t>
      </w:r>
      <w:r w:rsidR="004367F2">
        <w:t>, M. S. Wallace</w:t>
      </w:r>
      <w:r w:rsidR="00B05E33" w:rsidRPr="00B05E33">
        <w:rPr>
          <w:vertAlign w:val="superscript"/>
        </w:rPr>
        <w:t>3</w:t>
      </w:r>
      <w:r w:rsidR="004367F2">
        <w:t xml:space="preserve">, </w:t>
      </w:r>
      <w:r w:rsidR="006E13AA">
        <w:t>T. Archuleta</w:t>
      </w:r>
      <w:r w:rsidR="006E13AA" w:rsidRPr="006E13AA">
        <w:rPr>
          <w:vertAlign w:val="superscript"/>
        </w:rPr>
        <w:t>2</w:t>
      </w:r>
      <w:r w:rsidR="006E13AA">
        <w:t xml:space="preserve">, </w:t>
      </w:r>
      <w:r w:rsidR="00AC0018">
        <w:t>A. Zubelewicz</w:t>
      </w:r>
      <w:r w:rsidR="00AC0018" w:rsidRPr="00AC0018">
        <w:rPr>
          <w:vertAlign w:val="superscript"/>
        </w:rPr>
        <w:t>2</w:t>
      </w:r>
      <w:r w:rsidR="00AC0018">
        <w:t xml:space="preserve">, </w:t>
      </w:r>
      <w:r w:rsidRPr="00132C8E">
        <w:t>T.</w:t>
      </w:r>
      <w:r w:rsidR="001B49B9" w:rsidRPr="00132C8E">
        <w:t xml:space="preserve"> </w:t>
      </w:r>
      <w:r w:rsidRPr="00132C8E">
        <w:t>S. Perry</w:t>
      </w:r>
      <w:r w:rsidR="001B49B9" w:rsidRPr="00132C8E">
        <w:rPr>
          <w:vertAlign w:val="superscript"/>
        </w:rPr>
        <w:t>2</w:t>
      </w:r>
      <w:r w:rsidR="00751189">
        <w:t>,</w:t>
      </w:r>
      <w:r w:rsidR="004367F2">
        <w:t xml:space="preserve"> </w:t>
      </w:r>
      <w:r w:rsidR="00751189">
        <w:t>T. J. Urbatsch</w:t>
      </w:r>
      <w:r w:rsidR="00751189" w:rsidRPr="00751189">
        <w:rPr>
          <w:vertAlign w:val="superscript"/>
        </w:rPr>
        <w:t>2</w:t>
      </w:r>
      <w:r w:rsidR="00751189" w:rsidRPr="00132C8E">
        <w:t xml:space="preserve"> </w:t>
      </w:r>
      <w:r w:rsidR="00751189">
        <w:t xml:space="preserve">and </w:t>
      </w:r>
      <w:r w:rsidR="004367F2" w:rsidRPr="00132C8E">
        <w:t>R. F. Heeter</w:t>
      </w:r>
      <w:r w:rsidR="004367F2" w:rsidRPr="00132C8E">
        <w:rPr>
          <w:vertAlign w:val="superscript"/>
        </w:rPr>
        <w:t>1</w:t>
      </w:r>
    </w:p>
    <w:p w14:paraId="0FC83FF5" w14:textId="77777777" w:rsidR="0069759D" w:rsidRPr="00132C8E" w:rsidRDefault="0069759D" w:rsidP="0059498E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</w:rPr>
      </w:pPr>
      <w:r w:rsidRPr="00132C8E">
        <w:rPr>
          <w:i/>
          <w:vertAlign w:val="superscript"/>
        </w:rPr>
        <w:t>1</w:t>
      </w:r>
      <w:r w:rsidRPr="00132C8E">
        <w:rPr>
          <w:i/>
        </w:rPr>
        <w:t>Lawrence Livermore National Laboratory, Livermore, California 94550, USA</w:t>
      </w:r>
    </w:p>
    <w:p w14:paraId="104A52A7" w14:textId="77777777" w:rsidR="0069759D" w:rsidRDefault="0069759D" w:rsidP="0059498E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</w:rPr>
      </w:pPr>
      <w:r w:rsidRPr="00132C8E">
        <w:rPr>
          <w:i/>
          <w:vertAlign w:val="superscript"/>
        </w:rPr>
        <w:t>2</w:t>
      </w:r>
      <w:r w:rsidRPr="00132C8E">
        <w:rPr>
          <w:i/>
        </w:rPr>
        <w:t>Los Alamos National Laboratory, Los Alamos, New Mexico 87545, USA</w:t>
      </w:r>
    </w:p>
    <w:p w14:paraId="617E58D7" w14:textId="0BE10EE1" w:rsidR="00143697" w:rsidRDefault="00143697" w:rsidP="0059498E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</w:rPr>
      </w:pPr>
      <w:r w:rsidRPr="00143697">
        <w:rPr>
          <w:i/>
          <w:vertAlign w:val="superscript"/>
        </w:rPr>
        <w:t>3</w:t>
      </w:r>
      <w:r>
        <w:rPr>
          <w:i/>
        </w:rPr>
        <w:t>Nevada National Security Site</w:t>
      </w:r>
      <w:r w:rsidR="008F3EB2">
        <w:rPr>
          <w:i/>
        </w:rPr>
        <w:t>s</w:t>
      </w:r>
      <w:r>
        <w:rPr>
          <w:i/>
        </w:rPr>
        <w:t>, Livermore, California 94550, USA</w:t>
      </w:r>
    </w:p>
    <w:p w14:paraId="6157C928" w14:textId="1690A4D0" w:rsidR="008F3EB2" w:rsidRDefault="008F3EB2" w:rsidP="008F3EB2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</w:rPr>
      </w:pPr>
      <w:r>
        <w:rPr>
          <w:i/>
          <w:vertAlign w:val="superscript"/>
        </w:rPr>
        <w:t>4</w:t>
      </w:r>
      <w:r>
        <w:rPr>
          <w:i/>
        </w:rPr>
        <w:t>Nevada National Security Sites, Santa Barbara, California 93117, USA</w:t>
      </w:r>
    </w:p>
    <w:p w14:paraId="63794ECB" w14:textId="77777777" w:rsidR="008F3EB2" w:rsidRPr="00132C8E" w:rsidRDefault="008F3EB2" w:rsidP="0059498E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</w:rPr>
      </w:pPr>
    </w:p>
    <w:p w14:paraId="6A1EBBE7" w14:textId="77777777" w:rsidR="00132C8E" w:rsidRDefault="00132C8E" w:rsidP="0059498E">
      <w:pPr>
        <w:pStyle w:val="NormalWeb"/>
        <w:shd w:val="clear" w:color="auto" w:fill="FFFFFF"/>
        <w:spacing w:before="0" w:beforeAutospacing="0" w:after="0" w:afterAutospacing="0"/>
        <w:ind w:left="720" w:right="691"/>
        <w:jc w:val="center"/>
        <w:rPr>
          <w:i/>
          <w:sz w:val="20"/>
          <w:szCs w:val="20"/>
        </w:rPr>
      </w:pPr>
      <w:r>
        <w:rPr>
          <w:iCs/>
        </w:rPr>
        <w:t xml:space="preserve">Corresponding Author Email: </w:t>
      </w:r>
      <w:hyperlink r:id="rId4" w:history="1">
        <w:r>
          <w:rPr>
            <w:rStyle w:val="Hyperlink"/>
            <w:iCs/>
          </w:rPr>
          <w:t>opachich1@llnl.gov</w:t>
        </w:r>
      </w:hyperlink>
    </w:p>
    <w:p w14:paraId="381B74FF" w14:textId="77777777" w:rsidR="005C71C2" w:rsidRDefault="005C71C2" w:rsidP="0069759D">
      <w:pPr>
        <w:pStyle w:val="NormalWeb"/>
        <w:shd w:val="clear" w:color="auto" w:fill="FFFFFF"/>
        <w:spacing w:before="0" w:beforeAutospacing="0" w:after="0" w:afterAutospacing="0"/>
        <w:ind w:left="720" w:right="691"/>
        <w:jc w:val="both"/>
        <w:rPr>
          <w:i/>
          <w:sz w:val="20"/>
          <w:szCs w:val="20"/>
        </w:rPr>
      </w:pPr>
    </w:p>
    <w:p w14:paraId="6F1B97E6" w14:textId="77777777" w:rsidR="00FF7682" w:rsidRDefault="00E375AC" w:rsidP="008B4F36">
      <w:pPr>
        <w:pStyle w:val="NormalWeb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t>Abstract.</w:t>
      </w:r>
      <w:r w:rsidR="006E13AA" w:rsidRPr="006E13AA">
        <w:t xml:space="preserve"> </w:t>
      </w:r>
      <w:r w:rsidR="006E13AA">
        <w:t xml:space="preserve">Radiative opacity plays a central role in determining stellar structure, with iron contributing significantly to the solar opacity, particularly near the radiation–convection boundary. Current atomic models of opacity remain a major source of uncertainty, contributing to discrepancies between standard solar models and </w:t>
      </w:r>
      <w:proofErr w:type="spellStart"/>
      <w:r w:rsidR="006E13AA">
        <w:t>helioseismic</w:t>
      </w:r>
      <w:proofErr w:type="spellEnd"/>
      <w:r w:rsidR="006E13AA">
        <w:t xml:space="preserve"> observations. </w:t>
      </w:r>
      <w:r w:rsidR="00AC0018">
        <w:t>Agreement with models could be attained if key opacity values were 10-50% larger</w:t>
      </w:r>
      <w:r w:rsidR="006E13AA">
        <w:t>, motivating high-precision experimental benchmarks at stellar interior conditions.</w:t>
      </w:r>
      <w:r w:rsidR="008B0839">
        <w:t xml:space="preserve"> </w:t>
      </w:r>
      <w:r w:rsidR="006E13AA">
        <w:t>The Opacity-on-NIF campaign measures iron opacity via x-ray transmission through samples heated in a hohlraum. Previous measurements using the time-integrated OpSpec spectrometer have been limited to ~150 eV and electron densities of ~10²² cm⁻³</w:t>
      </w:r>
      <w:r w:rsidR="00AC0018">
        <w:t xml:space="preserve">. Higher temperatures are achievable, but measurements were precluded by </w:t>
      </w:r>
      <w:r w:rsidR="006E13AA">
        <w:t>strong background emission. To address this limitation, a new time-resolved spectrometer, OpSpecTR, has been developed.</w:t>
      </w:r>
      <w:r w:rsidR="008B0839">
        <w:t xml:space="preserve"> </w:t>
      </w:r>
      <w:r w:rsidR="006E13AA">
        <w:t xml:space="preserve">OpSpecTR employs an elliptically bent crystal and grazing-incidence x-ray mirror to achieve high spectral purity while minimizing background through a small crossover slit. Time-resolved spectra in the 1–2 keV range are recorded on </w:t>
      </w:r>
      <w:r w:rsidR="00AC0018">
        <w:t xml:space="preserve">3 </w:t>
      </w:r>
      <w:r w:rsidR="006E13AA">
        <w:t>fast-gated hCMOS detectors, simultaneously measuring transmitted, backlighter, and self-emission signals required for opacity extraction. Nanosecond-scale gating isolates the backlighter pulse and reduces background contributions by up to 80%.</w:t>
      </w:r>
      <w:r w:rsidR="00AC0018">
        <w:t xml:space="preserve"> Spectral resolving power is also improved ~2x from the time-integrated instrument.</w:t>
      </w:r>
      <w:r w:rsidR="008B0839">
        <w:t xml:space="preserve"> </w:t>
      </w:r>
      <w:r w:rsidR="006E13AA">
        <w:t>This approach enables significantly improved fidelity in opacity measurements under high-temperature conditions, advancing experimental constraints on stellar opacity models.</w:t>
      </w:r>
      <w:r w:rsidR="008B4F36" w:rsidRPr="008B4F36">
        <w:rPr>
          <w:rFonts w:ascii="Times" w:hAnsi="Times"/>
          <w:color w:val="000000"/>
        </w:rPr>
        <w:t xml:space="preserve"> </w:t>
      </w:r>
    </w:p>
    <w:p w14:paraId="32A76217" w14:textId="26142D53" w:rsidR="008B4F36" w:rsidRDefault="008B4F36" w:rsidP="008B4F36">
      <w:pPr>
        <w:pStyle w:val="NormalWeb"/>
      </w:pPr>
      <w:r>
        <w:rPr>
          <w:rFonts w:ascii="Times" w:hAnsi="Times"/>
          <w:color w:val="000000"/>
        </w:rPr>
        <w:t>This work was performed under the auspices of the U.S. Department of Energy by Lawrence Livermore National Laboratory under Contract DE-AC52-07NA27344. LLNL-ABS-</w:t>
      </w:r>
      <w:proofErr w:type="spellStart"/>
      <w:r>
        <w:rPr>
          <w:rFonts w:ascii="Times" w:hAnsi="Times"/>
          <w:color w:val="000000"/>
        </w:rPr>
        <w:t>xxxxx</w:t>
      </w:r>
      <w:proofErr w:type="spellEnd"/>
      <w:r>
        <w:rPr>
          <w:rFonts w:ascii="Times" w:hAnsi="Times"/>
          <w:color w:val="000000"/>
        </w:rPr>
        <w:t>.</w:t>
      </w:r>
    </w:p>
    <w:p w14:paraId="5FF152E9" w14:textId="5A6AE1EC" w:rsidR="006E13AA" w:rsidRDefault="006E13AA" w:rsidP="006E13AA">
      <w:pPr>
        <w:pStyle w:val="NormalWeb"/>
      </w:pPr>
    </w:p>
    <w:p w14:paraId="6B360C6B" w14:textId="48069680" w:rsidR="005C71C2" w:rsidRPr="00F86098" w:rsidRDefault="005C71C2" w:rsidP="004D7105">
      <w:pPr>
        <w:rPr>
          <w:rFonts w:ascii="Times New Roman" w:eastAsia="Times New Roman" w:hAnsi="Times New Roman" w:cs="Times New Roman"/>
          <w:noProof w:val="0"/>
        </w:rPr>
      </w:pPr>
    </w:p>
    <w:p w14:paraId="138753EB" w14:textId="77777777" w:rsidR="0069759D" w:rsidRDefault="0069759D"/>
    <w:p w14:paraId="49AB1957" w14:textId="77777777" w:rsidR="006A2E40" w:rsidRDefault="006A2E40"/>
    <w:sectPr w:rsidR="006A2E40" w:rsidSect="00A3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0"/>
    <w:rsid w:val="000317C3"/>
    <w:rsid w:val="000D4D9E"/>
    <w:rsid w:val="00132C8E"/>
    <w:rsid w:val="00143697"/>
    <w:rsid w:val="00152198"/>
    <w:rsid w:val="001554F7"/>
    <w:rsid w:val="00177A69"/>
    <w:rsid w:val="001A35C7"/>
    <w:rsid w:val="001B49B9"/>
    <w:rsid w:val="001E7135"/>
    <w:rsid w:val="001F1924"/>
    <w:rsid w:val="00263225"/>
    <w:rsid w:val="00272313"/>
    <w:rsid w:val="0029474D"/>
    <w:rsid w:val="002B38C6"/>
    <w:rsid w:val="002C4428"/>
    <w:rsid w:val="00305F64"/>
    <w:rsid w:val="003250BE"/>
    <w:rsid w:val="00334F06"/>
    <w:rsid w:val="00343D8D"/>
    <w:rsid w:val="003561A1"/>
    <w:rsid w:val="00384418"/>
    <w:rsid w:val="003B067C"/>
    <w:rsid w:val="003E7C1E"/>
    <w:rsid w:val="004367F2"/>
    <w:rsid w:val="00443586"/>
    <w:rsid w:val="004621DF"/>
    <w:rsid w:val="00490C2B"/>
    <w:rsid w:val="004A2D5E"/>
    <w:rsid w:val="004C3F21"/>
    <w:rsid w:val="004D7105"/>
    <w:rsid w:val="00503A86"/>
    <w:rsid w:val="0050765F"/>
    <w:rsid w:val="00540837"/>
    <w:rsid w:val="00564188"/>
    <w:rsid w:val="0059498E"/>
    <w:rsid w:val="005A5CF9"/>
    <w:rsid w:val="005C71C2"/>
    <w:rsid w:val="006021C2"/>
    <w:rsid w:val="00615687"/>
    <w:rsid w:val="006164C7"/>
    <w:rsid w:val="00622BF1"/>
    <w:rsid w:val="0069759D"/>
    <w:rsid w:val="006A2E40"/>
    <w:rsid w:val="006A60B6"/>
    <w:rsid w:val="006A7CCA"/>
    <w:rsid w:val="006B63BE"/>
    <w:rsid w:val="006E13AA"/>
    <w:rsid w:val="006F7F16"/>
    <w:rsid w:val="0073112E"/>
    <w:rsid w:val="00751189"/>
    <w:rsid w:val="007754D3"/>
    <w:rsid w:val="007915D7"/>
    <w:rsid w:val="007D551A"/>
    <w:rsid w:val="007E4136"/>
    <w:rsid w:val="007F5C00"/>
    <w:rsid w:val="008663AC"/>
    <w:rsid w:val="00895CED"/>
    <w:rsid w:val="008B0839"/>
    <w:rsid w:val="008B4F36"/>
    <w:rsid w:val="008D1D7B"/>
    <w:rsid w:val="008D4FE4"/>
    <w:rsid w:val="008D7578"/>
    <w:rsid w:val="008F3EB2"/>
    <w:rsid w:val="00901A51"/>
    <w:rsid w:val="00917924"/>
    <w:rsid w:val="009402BD"/>
    <w:rsid w:val="009430DF"/>
    <w:rsid w:val="00963222"/>
    <w:rsid w:val="0098008F"/>
    <w:rsid w:val="009D4287"/>
    <w:rsid w:val="009E13AC"/>
    <w:rsid w:val="00A02A78"/>
    <w:rsid w:val="00A02AF7"/>
    <w:rsid w:val="00A20CC7"/>
    <w:rsid w:val="00A379FA"/>
    <w:rsid w:val="00A458C0"/>
    <w:rsid w:val="00A70B2C"/>
    <w:rsid w:val="00AB6796"/>
    <w:rsid w:val="00AC0018"/>
    <w:rsid w:val="00AD6A99"/>
    <w:rsid w:val="00AE0A18"/>
    <w:rsid w:val="00AF5545"/>
    <w:rsid w:val="00B05152"/>
    <w:rsid w:val="00B05E33"/>
    <w:rsid w:val="00B15C86"/>
    <w:rsid w:val="00B25D0E"/>
    <w:rsid w:val="00B337A0"/>
    <w:rsid w:val="00B56561"/>
    <w:rsid w:val="00B66B49"/>
    <w:rsid w:val="00B81182"/>
    <w:rsid w:val="00BE6A35"/>
    <w:rsid w:val="00C02A4A"/>
    <w:rsid w:val="00C1685F"/>
    <w:rsid w:val="00C20F49"/>
    <w:rsid w:val="00C73EE3"/>
    <w:rsid w:val="00C87B93"/>
    <w:rsid w:val="00CD484A"/>
    <w:rsid w:val="00CE39C5"/>
    <w:rsid w:val="00CE6403"/>
    <w:rsid w:val="00D220FC"/>
    <w:rsid w:val="00D35740"/>
    <w:rsid w:val="00D43F4C"/>
    <w:rsid w:val="00D65D81"/>
    <w:rsid w:val="00D92AC5"/>
    <w:rsid w:val="00DD2783"/>
    <w:rsid w:val="00DD6FBA"/>
    <w:rsid w:val="00DE3042"/>
    <w:rsid w:val="00E1538D"/>
    <w:rsid w:val="00E231DD"/>
    <w:rsid w:val="00E375AC"/>
    <w:rsid w:val="00E701C5"/>
    <w:rsid w:val="00E72540"/>
    <w:rsid w:val="00E77A4B"/>
    <w:rsid w:val="00E872E2"/>
    <w:rsid w:val="00EC38C7"/>
    <w:rsid w:val="00ED1EC4"/>
    <w:rsid w:val="00ED5BBE"/>
    <w:rsid w:val="00EF4344"/>
    <w:rsid w:val="00F46090"/>
    <w:rsid w:val="00F63041"/>
    <w:rsid w:val="00F86098"/>
    <w:rsid w:val="00FE7E2D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B2252"/>
  <w14:defaultImageDpi w14:val="32767"/>
  <w15:chartTrackingRefBased/>
  <w15:docId w15:val="{B1EF9979-7D8C-3C47-8543-57363547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69759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character" w:customStyle="1" w:styleId="NormalWebChar">
    <w:name w:val="Normal (Web) Char"/>
    <w:basedOn w:val="DefaultParagraphFont"/>
    <w:link w:val="NormalWeb"/>
    <w:rsid w:val="0069759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1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05"/>
    <w:rPr>
      <w:rFonts w:ascii="Times New Roman" w:hAnsi="Times New Roman" w:cs="Times New Roman"/>
      <w:noProof/>
      <w:sz w:val="18"/>
      <w:szCs w:val="18"/>
    </w:rPr>
  </w:style>
  <w:style w:type="character" w:styleId="Hyperlink">
    <w:name w:val="Hyperlink"/>
    <w:uiPriority w:val="99"/>
    <w:unhideWhenUsed/>
    <w:rsid w:val="00132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hor@domai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2364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Opachich, Kathy</dc:creator>
  <cp:keywords/>
  <dc:description/>
  <cp:lastModifiedBy>Opachich, Kathy</cp:lastModifiedBy>
  <cp:revision>2</cp:revision>
  <cp:lastPrinted>2024-02-02T19:53:00Z</cp:lastPrinted>
  <dcterms:created xsi:type="dcterms:W3CDTF">2026-04-17T15:48:00Z</dcterms:created>
  <dcterms:modified xsi:type="dcterms:W3CDTF">2026-04-17T15:48:00Z</dcterms:modified>
</cp:coreProperties>
</file>