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79E9" w14:textId="267B2C22" w:rsidR="00094A09" w:rsidRPr="00094A09" w:rsidRDefault="00094A09" w:rsidP="00094A09">
      <w:pPr>
        <w:jc w:val="center"/>
        <w:rPr>
          <w:b/>
          <w:sz w:val="24"/>
        </w:rPr>
      </w:pPr>
      <w:r w:rsidRPr="00094A09">
        <w:rPr>
          <w:b/>
          <w:sz w:val="24"/>
        </w:rPr>
        <w:t>A physics-based approach to inferring density profiles</w:t>
      </w:r>
      <w:r w:rsidR="00723F17">
        <w:rPr>
          <w:b/>
          <w:sz w:val="24"/>
        </w:rPr>
        <w:t xml:space="preserve"> for double shell implosions</w:t>
      </w:r>
      <w:r w:rsidRPr="00094A09">
        <w:rPr>
          <w:b/>
          <w:sz w:val="24"/>
        </w:rPr>
        <w:t xml:space="preserve"> by coupling x-ray radiography and neutron imaging shape analysis data</w:t>
      </w:r>
    </w:p>
    <w:p w14:paraId="473DCB73" w14:textId="77777777" w:rsidR="00A8175E" w:rsidRPr="00663F85" w:rsidRDefault="00A8175E" w:rsidP="00E0461C">
      <w:pPr>
        <w:jc w:val="center"/>
        <w:rPr>
          <w:b/>
          <w:sz w:val="24"/>
        </w:rPr>
      </w:pPr>
    </w:p>
    <w:p w14:paraId="3DF5C217" w14:textId="3F00089B" w:rsidR="00085FC9" w:rsidRPr="00085FC9" w:rsidRDefault="00094A09" w:rsidP="00962C3C">
      <w:pPr>
        <w:jc w:val="center"/>
        <w:rPr>
          <w:sz w:val="24"/>
        </w:rPr>
      </w:pPr>
      <w:r>
        <w:rPr>
          <w:sz w:val="24"/>
        </w:rPr>
        <w:t>Z.L Mohamed</w:t>
      </w:r>
      <w:r w:rsidR="00871436" w:rsidRPr="00871436">
        <w:rPr>
          <w:sz w:val="24"/>
          <w:vertAlign w:val="superscript"/>
        </w:rPr>
        <w:t>1</w:t>
      </w:r>
      <w:r w:rsidR="00871436">
        <w:rPr>
          <w:sz w:val="24"/>
        </w:rPr>
        <w:t xml:space="preserve">, </w:t>
      </w:r>
      <w:r>
        <w:rPr>
          <w:sz w:val="24"/>
        </w:rPr>
        <w:t>K. D. Meaney</w:t>
      </w:r>
      <w:r w:rsidR="003B5033" w:rsidRPr="003B5033">
        <w:rPr>
          <w:sz w:val="24"/>
          <w:vertAlign w:val="superscript"/>
        </w:rPr>
        <w:t>1</w:t>
      </w:r>
      <w:r w:rsidR="003B5033">
        <w:rPr>
          <w:sz w:val="24"/>
        </w:rPr>
        <w:t xml:space="preserve">, </w:t>
      </w:r>
      <w:r>
        <w:rPr>
          <w:sz w:val="24"/>
        </w:rPr>
        <w:t>L. R. Tafoya</w:t>
      </w:r>
      <w:r w:rsidR="00B659BB">
        <w:rPr>
          <w:sz w:val="24"/>
          <w:vertAlign w:val="superscript"/>
        </w:rPr>
        <w:t>1</w:t>
      </w:r>
      <w:r w:rsidR="003B5033">
        <w:rPr>
          <w:sz w:val="24"/>
        </w:rPr>
        <w:t xml:space="preserve">, </w:t>
      </w:r>
      <w:r w:rsidR="008637A5">
        <w:rPr>
          <w:sz w:val="24"/>
        </w:rPr>
        <w:t>S.A. Ricketts</w:t>
      </w:r>
      <w:r w:rsidR="008637A5" w:rsidRPr="003B5033">
        <w:rPr>
          <w:sz w:val="24"/>
          <w:vertAlign w:val="superscript"/>
        </w:rPr>
        <w:t>1</w:t>
      </w:r>
      <w:r w:rsidR="008637A5">
        <w:rPr>
          <w:sz w:val="24"/>
        </w:rPr>
        <w:t xml:space="preserve">, </w:t>
      </w:r>
      <w:r>
        <w:rPr>
          <w:sz w:val="24"/>
        </w:rPr>
        <w:t>M. Durocher</w:t>
      </w:r>
      <w:r w:rsidRPr="003B5033">
        <w:rPr>
          <w:sz w:val="24"/>
          <w:vertAlign w:val="superscript"/>
        </w:rPr>
        <w:t>1</w:t>
      </w:r>
      <w:r>
        <w:rPr>
          <w:sz w:val="24"/>
        </w:rPr>
        <w:t>, K. H. Ma</w:t>
      </w:r>
      <w:r w:rsidRPr="003B5033">
        <w:rPr>
          <w:sz w:val="24"/>
          <w:vertAlign w:val="superscript"/>
        </w:rPr>
        <w:t>1</w:t>
      </w:r>
      <w:r>
        <w:rPr>
          <w:sz w:val="24"/>
        </w:rPr>
        <w:t>, R. L. Scott</w:t>
      </w:r>
      <w:r w:rsidRPr="003B5033">
        <w:rPr>
          <w:sz w:val="24"/>
          <w:vertAlign w:val="superscript"/>
        </w:rPr>
        <w:t>1</w:t>
      </w:r>
      <w:r>
        <w:rPr>
          <w:sz w:val="24"/>
        </w:rPr>
        <w:t xml:space="preserve">, R. </w:t>
      </w:r>
      <w:r w:rsidR="00AA4D08">
        <w:rPr>
          <w:sz w:val="24"/>
        </w:rPr>
        <w:t xml:space="preserve">H. </w:t>
      </w:r>
      <w:r>
        <w:rPr>
          <w:sz w:val="24"/>
        </w:rPr>
        <w:t>Dwyer</w:t>
      </w:r>
      <w:r w:rsidRPr="003B5033">
        <w:rPr>
          <w:sz w:val="24"/>
          <w:vertAlign w:val="superscript"/>
        </w:rPr>
        <w:t>1</w:t>
      </w:r>
      <w:r>
        <w:rPr>
          <w:sz w:val="24"/>
        </w:rPr>
        <w:t>, H. Geppert-Kleinrath</w:t>
      </w:r>
      <w:r w:rsidRPr="003B5033">
        <w:rPr>
          <w:sz w:val="24"/>
          <w:vertAlign w:val="superscript"/>
        </w:rPr>
        <w:t>1</w:t>
      </w:r>
      <w:r>
        <w:rPr>
          <w:sz w:val="24"/>
        </w:rPr>
        <w:t>, Y. H. Kim</w:t>
      </w:r>
      <w:r w:rsidRPr="003B5033">
        <w:rPr>
          <w:sz w:val="24"/>
          <w:vertAlign w:val="superscript"/>
        </w:rPr>
        <w:t>1</w:t>
      </w:r>
      <w:r>
        <w:rPr>
          <w:sz w:val="24"/>
        </w:rPr>
        <w:t>,</w:t>
      </w:r>
      <w:r w:rsidR="00957C7B">
        <w:rPr>
          <w:sz w:val="24"/>
        </w:rPr>
        <w:t xml:space="preserve"> C. S. Wong</w:t>
      </w:r>
      <w:r w:rsidR="00957C7B" w:rsidRPr="003B5033">
        <w:rPr>
          <w:sz w:val="24"/>
          <w:vertAlign w:val="superscript"/>
        </w:rPr>
        <w:t>1</w:t>
      </w:r>
      <w:r w:rsidR="00957C7B">
        <w:rPr>
          <w:sz w:val="24"/>
        </w:rPr>
        <w:t>,</w:t>
      </w:r>
      <w:r>
        <w:rPr>
          <w:sz w:val="24"/>
        </w:rPr>
        <w:t xml:space="preserve"> S. Palaniyappan</w:t>
      </w:r>
      <w:r w:rsidRPr="003B5033">
        <w:rPr>
          <w:sz w:val="24"/>
          <w:vertAlign w:val="superscript"/>
        </w:rPr>
        <w:t>1</w:t>
      </w:r>
      <w:r>
        <w:rPr>
          <w:sz w:val="24"/>
        </w:rPr>
        <w:t>, E. N. Loomis</w:t>
      </w:r>
      <w:r w:rsidRPr="003B5033">
        <w:rPr>
          <w:sz w:val="24"/>
          <w:vertAlign w:val="superscript"/>
        </w:rPr>
        <w:t>1</w:t>
      </w:r>
    </w:p>
    <w:p w14:paraId="1823C5D3" w14:textId="77777777" w:rsidR="00085FC9" w:rsidRDefault="00085FC9" w:rsidP="00962C3C">
      <w:pPr>
        <w:rPr>
          <w:sz w:val="24"/>
        </w:rPr>
      </w:pPr>
    </w:p>
    <w:p w14:paraId="43A2385B" w14:textId="18345BC5" w:rsidR="00B659BB" w:rsidRPr="008B5981" w:rsidRDefault="00B659BB" w:rsidP="00B659BB">
      <w:pPr>
        <w:pStyle w:val="NoSpacing"/>
        <w:spacing w:line="280" w:lineRule="exact"/>
        <w:jc w:val="center"/>
        <w:rPr>
          <w:rFonts w:ascii="Times New Roman" w:hAnsi="Times New Roman" w:cs="Times New Roman"/>
          <w:i/>
          <w:sz w:val="24"/>
          <w:szCs w:val="24"/>
        </w:rPr>
      </w:pPr>
      <w:r w:rsidRPr="008B5981">
        <w:rPr>
          <w:rFonts w:ascii="Times New Roman" w:hAnsi="Times New Roman" w:cs="Times New Roman"/>
          <w:i/>
          <w:sz w:val="24"/>
          <w:szCs w:val="24"/>
          <w:vertAlign w:val="superscript"/>
        </w:rPr>
        <w:t>1</w:t>
      </w:r>
      <w:r w:rsidR="00094A09">
        <w:rPr>
          <w:rFonts w:ascii="Times New Roman" w:hAnsi="Times New Roman" w:cs="Times New Roman"/>
          <w:i/>
          <w:sz w:val="24"/>
          <w:szCs w:val="24"/>
        </w:rPr>
        <w:t>Los Alamos National Laboratory, Los Alamos, NM,</w:t>
      </w:r>
      <w:r w:rsidRPr="008B5981">
        <w:rPr>
          <w:rFonts w:ascii="Times New Roman" w:hAnsi="Times New Roman" w:cs="Times New Roman"/>
          <w:i/>
          <w:sz w:val="24"/>
          <w:szCs w:val="24"/>
        </w:rPr>
        <w:t xml:space="preserve"> </w:t>
      </w:r>
      <w:r w:rsidRPr="008B5981">
        <w:rPr>
          <w:rFonts w:ascii="Times New Roman" w:hAnsi="Times New Roman" w:cs="Times New Roman"/>
          <w:i/>
          <w:iCs/>
          <w:sz w:val="24"/>
          <w:szCs w:val="24"/>
        </w:rPr>
        <w:t>USA</w:t>
      </w:r>
    </w:p>
    <w:p w14:paraId="641E813C" w14:textId="77777777" w:rsidR="00130850" w:rsidRDefault="00130850" w:rsidP="00962C3C">
      <w:pPr>
        <w:jc w:val="center"/>
        <w:rPr>
          <w:i/>
          <w:sz w:val="24"/>
        </w:rPr>
      </w:pPr>
    </w:p>
    <w:p w14:paraId="792E886D" w14:textId="65E5C29D" w:rsidR="00E431B1" w:rsidRDefault="0044547B" w:rsidP="00E431B1">
      <w:pPr>
        <w:jc w:val="center"/>
        <w:rPr>
          <w:iCs/>
          <w:sz w:val="24"/>
        </w:rPr>
      </w:pPr>
      <w:r>
        <w:rPr>
          <w:iCs/>
          <w:sz w:val="24"/>
        </w:rPr>
        <w:t xml:space="preserve">Corresponding Author Email: </w:t>
      </w:r>
      <w:hyperlink r:id="rId7" w:history="1">
        <w:r w:rsidR="00094A09" w:rsidRPr="00084483">
          <w:rPr>
            <w:rStyle w:val="Hyperlink"/>
            <w:iCs/>
            <w:sz w:val="24"/>
          </w:rPr>
          <w:t>zlm@lanl.gov</w:t>
        </w:r>
      </w:hyperlink>
    </w:p>
    <w:p w14:paraId="48849A72" w14:textId="77777777" w:rsidR="00E431B1" w:rsidRPr="00E431B1" w:rsidRDefault="00E431B1" w:rsidP="00E431B1">
      <w:pPr>
        <w:jc w:val="center"/>
        <w:rPr>
          <w:iCs/>
          <w:sz w:val="24"/>
        </w:rPr>
      </w:pPr>
    </w:p>
    <w:p w14:paraId="286306AD" w14:textId="77777777" w:rsidR="00C37DD7" w:rsidRPr="00C37DD7" w:rsidRDefault="00C37DD7" w:rsidP="00C37DD7">
      <w:pPr>
        <w:rPr>
          <w:iCs/>
          <w:sz w:val="24"/>
        </w:rPr>
      </w:pPr>
    </w:p>
    <w:p w14:paraId="33E4A1F5" w14:textId="73AF78D5" w:rsidR="0068556C" w:rsidRDefault="00E41EB0" w:rsidP="00E41EB0">
      <w:pPr>
        <w:rPr>
          <w:sz w:val="24"/>
          <w:szCs w:val="24"/>
        </w:rPr>
      </w:pPr>
      <w:r w:rsidRPr="00E41EB0">
        <w:rPr>
          <w:sz w:val="24"/>
          <w:szCs w:val="24"/>
        </w:rPr>
        <w:t>This work describes and demonstrates a</w:t>
      </w:r>
      <w:r>
        <w:rPr>
          <w:sz w:val="24"/>
          <w:szCs w:val="24"/>
        </w:rPr>
        <w:t xml:space="preserve"> semi-analytical</w:t>
      </w:r>
      <w:r w:rsidRPr="00E41EB0">
        <w:rPr>
          <w:sz w:val="24"/>
          <w:szCs w:val="24"/>
        </w:rPr>
        <w:t xml:space="preserve"> approach to infer</w:t>
      </w:r>
      <w:r w:rsidR="001D201D">
        <w:rPr>
          <w:sz w:val="24"/>
          <w:szCs w:val="24"/>
        </w:rPr>
        <w:t xml:space="preserve"> inner shell</w:t>
      </w:r>
      <w:r w:rsidRPr="00E41EB0">
        <w:rPr>
          <w:sz w:val="24"/>
          <w:szCs w:val="24"/>
        </w:rPr>
        <w:t xml:space="preserve"> density for </w:t>
      </w:r>
      <w:r w:rsidR="0068556C">
        <w:rPr>
          <w:sz w:val="24"/>
          <w:szCs w:val="24"/>
        </w:rPr>
        <w:t xml:space="preserve">double shell implosions performed using the </w:t>
      </w:r>
      <w:r w:rsidR="00D814F3">
        <w:rPr>
          <w:sz w:val="24"/>
          <w:szCs w:val="24"/>
        </w:rPr>
        <w:t>2D convergent ablator (</w:t>
      </w:r>
      <w:r w:rsidR="0068556C">
        <w:rPr>
          <w:sz w:val="24"/>
          <w:szCs w:val="24"/>
        </w:rPr>
        <w:t>2DConA</w:t>
      </w:r>
      <w:r w:rsidR="00D814F3">
        <w:rPr>
          <w:sz w:val="24"/>
          <w:szCs w:val="24"/>
        </w:rPr>
        <w:t>)</w:t>
      </w:r>
      <w:r w:rsidR="0068556C">
        <w:rPr>
          <w:sz w:val="24"/>
          <w:szCs w:val="24"/>
        </w:rPr>
        <w:t xml:space="preserve"> </w:t>
      </w:r>
      <w:r w:rsidR="00AA4D08">
        <w:rPr>
          <w:sz w:val="24"/>
          <w:szCs w:val="24"/>
        </w:rPr>
        <w:t xml:space="preserve">experimental </w:t>
      </w:r>
      <w:r w:rsidR="0068556C">
        <w:rPr>
          <w:sz w:val="24"/>
          <w:szCs w:val="24"/>
        </w:rPr>
        <w:t>platform at the National Ignition Facility</w:t>
      </w:r>
      <w:r w:rsidRPr="00E41EB0">
        <w:rPr>
          <w:sz w:val="24"/>
          <w:szCs w:val="24"/>
        </w:rPr>
        <w:t xml:space="preserve"> </w:t>
      </w:r>
      <w:r w:rsidR="0068556C">
        <w:rPr>
          <w:sz w:val="24"/>
          <w:szCs w:val="24"/>
        </w:rPr>
        <w:t>(</w:t>
      </w:r>
      <w:r w:rsidRPr="00E41EB0">
        <w:rPr>
          <w:sz w:val="24"/>
          <w:szCs w:val="24"/>
        </w:rPr>
        <w:t>NIF</w:t>
      </w:r>
      <w:r w:rsidR="0068556C">
        <w:rPr>
          <w:sz w:val="24"/>
          <w:szCs w:val="24"/>
        </w:rPr>
        <w:t xml:space="preserve">). </w:t>
      </w:r>
      <w:r w:rsidR="0068556C">
        <w:rPr>
          <w:sz w:val="24"/>
          <w:szCs w:val="24"/>
        </w:rPr>
        <w:t xml:space="preserve">Double </w:t>
      </w:r>
      <w:r w:rsidR="0068556C" w:rsidRPr="00E41EB0">
        <w:rPr>
          <w:sz w:val="24"/>
          <w:szCs w:val="24"/>
        </w:rPr>
        <w:t>shell implosions seek to achieve volumetric burn using a target design that includes a high-Z inner shell that is meant to minimize radiation losses.</w:t>
      </w:r>
      <w:r w:rsidR="00AA4D08">
        <w:rPr>
          <w:sz w:val="24"/>
          <w:szCs w:val="24"/>
        </w:rPr>
        <w:t xml:space="preserve"> </w:t>
      </w:r>
      <w:r w:rsidR="00D814F3">
        <w:rPr>
          <w:sz w:val="24"/>
          <w:szCs w:val="24"/>
        </w:rPr>
        <w:t xml:space="preserve">[1] </w:t>
      </w:r>
      <w:r w:rsidR="0068556C" w:rsidRPr="00E41EB0">
        <w:rPr>
          <w:sz w:val="24"/>
          <w:szCs w:val="24"/>
        </w:rPr>
        <w:t xml:space="preserve">Shape, size, and density of the inner shell all directly affect </w:t>
      </w:r>
      <w:r w:rsidR="00CC7C09">
        <w:rPr>
          <w:sz w:val="24"/>
          <w:szCs w:val="24"/>
        </w:rPr>
        <w:t>the p</w:t>
      </w:r>
      <w:r w:rsidR="0068556C" w:rsidRPr="00E41EB0">
        <w:rPr>
          <w:sz w:val="24"/>
          <w:szCs w:val="24"/>
        </w:rPr>
        <w:t>erformance of a double shell</w:t>
      </w:r>
      <w:r w:rsidR="00CC7C09">
        <w:rPr>
          <w:sz w:val="24"/>
          <w:szCs w:val="24"/>
        </w:rPr>
        <w:t xml:space="preserve"> implosion</w:t>
      </w:r>
      <w:r w:rsidR="0068556C" w:rsidRPr="00E41EB0">
        <w:rPr>
          <w:sz w:val="24"/>
          <w:szCs w:val="24"/>
        </w:rPr>
        <w:t>.</w:t>
      </w:r>
      <w:r w:rsidR="0068556C" w:rsidRPr="0068556C">
        <w:rPr>
          <w:sz w:val="24"/>
          <w:szCs w:val="24"/>
        </w:rPr>
        <w:t xml:space="preserve"> </w:t>
      </w:r>
      <w:r w:rsidR="0068556C" w:rsidRPr="00E41EB0">
        <w:rPr>
          <w:sz w:val="24"/>
          <w:szCs w:val="24"/>
        </w:rPr>
        <w:t>The method discussed in this work offers a physics-based approach to infer density profiles for the inner high-Z shell – a novel measurement for double shell implosions.</w:t>
      </w:r>
    </w:p>
    <w:p w14:paraId="7BA6BA69" w14:textId="77777777" w:rsidR="0068556C" w:rsidRDefault="0068556C" w:rsidP="00E41EB0">
      <w:pPr>
        <w:rPr>
          <w:sz w:val="24"/>
          <w:szCs w:val="24"/>
        </w:rPr>
      </w:pPr>
    </w:p>
    <w:p w14:paraId="2470E4C0" w14:textId="5A60D8D7" w:rsidR="00E41EB0" w:rsidRPr="00E41EB0" w:rsidRDefault="00E41EB0" w:rsidP="00E41EB0">
      <w:pPr>
        <w:rPr>
          <w:sz w:val="24"/>
          <w:szCs w:val="24"/>
        </w:rPr>
      </w:pPr>
      <w:r w:rsidRPr="00E41EB0">
        <w:rPr>
          <w:sz w:val="24"/>
          <w:szCs w:val="24"/>
        </w:rPr>
        <w:t>Shape analysis of x-ray radiography and neutron imaging data is typically performed for the</w:t>
      </w:r>
      <w:r w:rsidR="0068556C">
        <w:rPr>
          <w:sz w:val="24"/>
          <w:szCs w:val="24"/>
        </w:rPr>
        <w:t>se implosions for the</w:t>
      </w:r>
      <w:r w:rsidRPr="00E41EB0">
        <w:rPr>
          <w:sz w:val="24"/>
          <w:szCs w:val="24"/>
        </w:rPr>
        <w:t xml:space="preserve"> purpose of evaluating symmetry. </w:t>
      </w:r>
      <w:r w:rsidR="00A82D5E">
        <w:rPr>
          <w:sz w:val="24"/>
          <w:szCs w:val="24"/>
        </w:rPr>
        <w:t xml:space="preserve">[2] </w:t>
      </w:r>
      <w:r w:rsidRPr="00E41EB0">
        <w:rPr>
          <w:sz w:val="24"/>
          <w:szCs w:val="24"/>
        </w:rPr>
        <w:t>Data from several diagnostics – x-ray radiography shape analysis, neutron imaging shape analysis, and burn-weighted shell areal density</w:t>
      </w:r>
      <w:r w:rsidR="00613F29">
        <w:rPr>
          <w:sz w:val="24"/>
          <w:szCs w:val="24"/>
        </w:rPr>
        <w:t xml:space="preserve"> inferred from secondary gammas</w:t>
      </w:r>
      <w:r w:rsidRPr="00E41EB0">
        <w:rPr>
          <w:sz w:val="24"/>
          <w:szCs w:val="24"/>
        </w:rPr>
        <w:t xml:space="preserve"> – can be coupled with a comprehensive physics model to constrain and infer density and temperature profiles. These </w:t>
      </w:r>
      <w:r w:rsidR="00CD3080">
        <w:rPr>
          <w:sz w:val="24"/>
          <w:szCs w:val="24"/>
        </w:rPr>
        <w:t xml:space="preserve">density </w:t>
      </w:r>
      <w:r w:rsidRPr="00E41EB0">
        <w:rPr>
          <w:sz w:val="24"/>
          <w:szCs w:val="24"/>
        </w:rPr>
        <w:t>profiles can then be used to better understand implosion conditions.</w:t>
      </w:r>
      <w:r w:rsidR="0068556C">
        <w:rPr>
          <w:sz w:val="24"/>
          <w:szCs w:val="24"/>
        </w:rPr>
        <w:t xml:space="preserve"> </w:t>
      </w:r>
      <w:r w:rsidRPr="00E41EB0">
        <w:rPr>
          <w:sz w:val="24"/>
          <w:szCs w:val="24"/>
        </w:rPr>
        <w:t xml:space="preserve">This method may additionally </w:t>
      </w:r>
      <w:r w:rsidR="00034229">
        <w:rPr>
          <w:sz w:val="24"/>
          <w:szCs w:val="24"/>
        </w:rPr>
        <w:t>lead to development of a me</w:t>
      </w:r>
      <w:r w:rsidR="006430BC">
        <w:rPr>
          <w:sz w:val="24"/>
          <w:szCs w:val="24"/>
        </w:rPr>
        <w:t xml:space="preserve">ans </w:t>
      </w:r>
      <w:r w:rsidR="00034229">
        <w:rPr>
          <w:sz w:val="24"/>
          <w:szCs w:val="24"/>
        </w:rPr>
        <w:t xml:space="preserve">to evaluate </w:t>
      </w:r>
      <w:r w:rsidRPr="00E41EB0">
        <w:rPr>
          <w:sz w:val="24"/>
          <w:szCs w:val="24"/>
        </w:rPr>
        <w:t>mix width at the interface between the high-Z pusher and the DT fuel</w:t>
      </w:r>
      <w:r w:rsidR="006334D2">
        <w:rPr>
          <w:sz w:val="24"/>
          <w:szCs w:val="24"/>
        </w:rPr>
        <w:t xml:space="preserve">, another </w:t>
      </w:r>
      <w:r w:rsidR="0000129B">
        <w:rPr>
          <w:sz w:val="24"/>
          <w:szCs w:val="24"/>
        </w:rPr>
        <w:t xml:space="preserve">quantity </w:t>
      </w:r>
      <w:r w:rsidR="006334D2">
        <w:rPr>
          <w:sz w:val="24"/>
          <w:szCs w:val="24"/>
        </w:rPr>
        <w:t xml:space="preserve">which </w:t>
      </w:r>
      <w:r w:rsidR="00613F29">
        <w:rPr>
          <w:sz w:val="24"/>
          <w:szCs w:val="24"/>
        </w:rPr>
        <w:t xml:space="preserve">is considered critical in understanding </w:t>
      </w:r>
      <w:r w:rsidR="006334D2">
        <w:rPr>
          <w:sz w:val="24"/>
          <w:szCs w:val="24"/>
        </w:rPr>
        <w:t>implosion performance</w:t>
      </w:r>
      <w:r w:rsidR="00E03371">
        <w:rPr>
          <w:sz w:val="24"/>
          <w:szCs w:val="24"/>
        </w:rPr>
        <w:t xml:space="preserve"> </w:t>
      </w:r>
      <w:r w:rsidR="007848CB">
        <w:rPr>
          <w:sz w:val="24"/>
          <w:szCs w:val="24"/>
        </w:rPr>
        <w:t>for</w:t>
      </w:r>
      <w:r w:rsidR="00E03371">
        <w:rPr>
          <w:sz w:val="24"/>
          <w:szCs w:val="24"/>
        </w:rPr>
        <w:t xml:space="preserve"> double shells.</w:t>
      </w:r>
    </w:p>
    <w:p w14:paraId="45D6AF9B" w14:textId="77777777" w:rsidR="006A44E6" w:rsidRPr="00F03981" w:rsidRDefault="006A44E6" w:rsidP="00F03981">
      <w:pPr>
        <w:pStyle w:val="Paragraph"/>
        <w:jc w:val="both"/>
        <w:rPr>
          <w:sz w:val="24"/>
        </w:rPr>
      </w:pPr>
    </w:p>
    <w:p w14:paraId="068CB4DB" w14:textId="26775E15" w:rsidR="00F03981" w:rsidRPr="0076785E" w:rsidRDefault="0076785E" w:rsidP="00DF300D">
      <w:pPr>
        <w:pStyle w:val="Paragraph"/>
        <w:ind w:firstLine="0"/>
        <w:rPr>
          <w:sz w:val="24"/>
        </w:rPr>
      </w:pPr>
      <w:r w:rsidRPr="0076785E">
        <w:rPr>
          <w:sz w:val="24"/>
        </w:rPr>
        <w:t xml:space="preserve">This work was supported by the U.S. Department of Energy through the Los Alamos National Laboratory Inertial Confinement Fusion program. The Los Alamos National Laboratory is operated by Triad National Security, LLC, for the National Nuclear Security Administration of the U.S. Department of Energy (Contract No. </w:t>
      </w:r>
      <w:r w:rsidRPr="0076785E">
        <w:rPr>
          <w:sz w:val="24"/>
        </w:rPr>
        <w:t>89233218CNA000001</w:t>
      </w:r>
      <w:r w:rsidRPr="0076785E">
        <w:rPr>
          <w:sz w:val="24"/>
        </w:rPr>
        <w:t>).</w:t>
      </w:r>
    </w:p>
    <w:p w14:paraId="45EC9013" w14:textId="77777777" w:rsidR="00DF300D" w:rsidRPr="00094A09" w:rsidRDefault="00DF300D" w:rsidP="00F03981">
      <w:pPr>
        <w:pStyle w:val="Paragraph"/>
        <w:ind w:firstLine="0"/>
        <w:jc w:val="both"/>
        <w:rPr>
          <w:sz w:val="24"/>
          <w:highlight w:val="yellow"/>
        </w:rPr>
      </w:pPr>
    </w:p>
    <w:p w14:paraId="14D74702" w14:textId="22E9672B" w:rsidR="0035680F" w:rsidRPr="00094A09" w:rsidRDefault="0035680F" w:rsidP="00962C3C">
      <w:pPr>
        <w:pStyle w:val="Paragraph"/>
        <w:ind w:firstLine="0"/>
        <w:jc w:val="both"/>
        <w:rPr>
          <w:sz w:val="24"/>
          <w:highlight w:val="yellow"/>
        </w:rPr>
      </w:pPr>
    </w:p>
    <w:p w14:paraId="6F0F4904" w14:textId="187A63F5" w:rsidR="00A8175E" w:rsidRPr="00A82D5E" w:rsidRDefault="00A8175E" w:rsidP="00D814F3">
      <w:pPr>
        <w:spacing w:after="160"/>
        <w:rPr>
          <w:sz w:val="24"/>
          <w:szCs w:val="24"/>
        </w:rPr>
      </w:pPr>
      <w:r w:rsidRPr="00A82D5E">
        <w:rPr>
          <w:sz w:val="24"/>
          <w:szCs w:val="24"/>
        </w:rPr>
        <w:t xml:space="preserve">[1] </w:t>
      </w:r>
      <w:r w:rsidR="00D814F3" w:rsidRPr="00A82D5E">
        <w:rPr>
          <w:sz w:val="24"/>
          <w:szCs w:val="24"/>
        </w:rPr>
        <w:t xml:space="preserve">D. S. Montgomery </w:t>
      </w:r>
      <w:r w:rsidR="00D814F3" w:rsidRPr="00A82D5E">
        <w:rPr>
          <w:i/>
          <w:iCs/>
          <w:sz w:val="24"/>
          <w:szCs w:val="24"/>
        </w:rPr>
        <w:t>et al.</w:t>
      </w:r>
      <w:r w:rsidR="00D814F3" w:rsidRPr="00A82D5E">
        <w:rPr>
          <w:sz w:val="24"/>
          <w:szCs w:val="24"/>
        </w:rPr>
        <w:t xml:space="preserve">, “Design considerations for indirectly driven double shell capsules,” </w:t>
      </w:r>
      <w:r w:rsidR="00D814F3" w:rsidRPr="00A82D5E">
        <w:rPr>
          <w:i/>
          <w:iCs/>
          <w:sz w:val="24"/>
          <w:szCs w:val="24"/>
        </w:rPr>
        <w:t xml:space="preserve">Phys. Plasmas </w:t>
      </w:r>
      <w:r w:rsidR="00D814F3" w:rsidRPr="00A82D5E">
        <w:rPr>
          <w:b/>
          <w:bCs/>
          <w:sz w:val="24"/>
          <w:szCs w:val="24"/>
        </w:rPr>
        <w:t>25</w:t>
      </w:r>
      <w:r w:rsidR="00D814F3" w:rsidRPr="00A82D5E">
        <w:rPr>
          <w:sz w:val="24"/>
          <w:szCs w:val="24"/>
        </w:rPr>
        <w:t>, 092706 (2018).</w:t>
      </w:r>
    </w:p>
    <w:p w14:paraId="568F5139" w14:textId="33E19415" w:rsidR="00A8175E" w:rsidRDefault="00A8175E" w:rsidP="00A82D5E">
      <w:pPr>
        <w:pStyle w:val="Paragraph"/>
        <w:ind w:firstLine="0"/>
        <w:rPr>
          <w:rStyle w:val="Hyperlink"/>
          <w:sz w:val="24"/>
        </w:rPr>
      </w:pPr>
      <w:r w:rsidRPr="00A82D5E">
        <w:rPr>
          <w:sz w:val="24"/>
        </w:rPr>
        <w:t xml:space="preserve">[2] </w:t>
      </w:r>
      <w:r w:rsidR="00A82D5E" w:rsidRPr="00A82D5E">
        <w:rPr>
          <w:sz w:val="24"/>
        </w:rPr>
        <w:t xml:space="preserve">Z. L. Mohamed </w:t>
      </w:r>
      <w:r w:rsidR="00A82D5E" w:rsidRPr="00960334">
        <w:rPr>
          <w:i/>
          <w:iCs/>
          <w:sz w:val="24"/>
        </w:rPr>
        <w:t>et al.</w:t>
      </w:r>
      <w:r w:rsidR="00A82D5E" w:rsidRPr="00A82D5E">
        <w:rPr>
          <w:sz w:val="24"/>
        </w:rPr>
        <w:t>, “</w:t>
      </w:r>
      <w:r w:rsidR="00A82D5E" w:rsidRPr="00A82D5E">
        <w:rPr>
          <w:sz w:val="24"/>
        </w:rPr>
        <w:t>Demonstration of low-mode shape control in indirect-drive double shell implosions at the NIF</w:t>
      </w:r>
      <w:r w:rsidR="00A82D5E" w:rsidRPr="00A82D5E">
        <w:rPr>
          <w:sz w:val="24"/>
        </w:rPr>
        <w:t xml:space="preserve">,” </w:t>
      </w:r>
      <w:r w:rsidR="00A82D5E" w:rsidRPr="00A82D5E">
        <w:rPr>
          <w:i/>
          <w:iCs/>
          <w:sz w:val="24"/>
        </w:rPr>
        <w:t>Phys. Plasmas</w:t>
      </w:r>
      <w:r w:rsidR="00A82D5E" w:rsidRPr="00A82D5E">
        <w:rPr>
          <w:sz w:val="24"/>
        </w:rPr>
        <w:t xml:space="preserve"> </w:t>
      </w:r>
      <w:r w:rsidR="00A82D5E" w:rsidRPr="00A82D5E">
        <w:rPr>
          <w:b/>
          <w:bCs/>
          <w:sz w:val="24"/>
        </w:rPr>
        <w:t>31</w:t>
      </w:r>
      <w:r w:rsidR="00A82D5E" w:rsidRPr="00A82D5E">
        <w:rPr>
          <w:sz w:val="24"/>
        </w:rPr>
        <w:t>, 05270</w:t>
      </w:r>
      <w:r w:rsidR="00A82D5E">
        <w:rPr>
          <w:sz w:val="24"/>
        </w:rPr>
        <w:t>1 (2023)</w:t>
      </w:r>
      <w:r w:rsidR="00A82D5E" w:rsidRPr="00A82D5E">
        <w:rPr>
          <w:sz w:val="24"/>
        </w:rPr>
        <w:t>.</w:t>
      </w:r>
      <w:r w:rsidR="00A82D5E">
        <w:rPr>
          <w:rStyle w:val="Hyperlink"/>
          <w:sz w:val="24"/>
        </w:rPr>
        <w:t xml:space="preserve"> </w:t>
      </w:r>
    </w:p>
    <w:p w14:paraId="076BF4DC" w14:textId="5D738A73" w:rsidR="00DB600B" w:rsidRDefault="00DB600B" w:rsidP="00962C3C">
      <w:pPr>
        <w:pStyle w:val="Paragraph"/>
        <w:ind w:firstLine="0"/>
        <w:jc w:val="both"/>
        <w:rPr>
          <w:rStyle w:val="Hyperlink"/>
          <w:sz w:val="24"/>
        </w:rPr>
      </w:pPr>
    </w:p>
    <w:p w14:paraId="71641FAE" w14:textId="77777777" w:rsidR="00DB600B" w:rsidRPr="00082DF1" w:rsidRDefault="00DB600B" w:rsidP="00082DF1">
      <w:pPr>
        <w:pStyle w:val="NoSpacing"/>
        <w:rPr>
          <w:rFonts w:ascii="Times New Roman" w:hAnsi="Times New Roman" w:cs="Times New Roman"/>
        </w:rPr>
      </w:pPr>
    </w:p>
    <w:p w14:paraId="58C83071" w14:textId="77777777" w:rsidR="00DB600B" w:rsidRPr="00082DF1" w:rsidRDefault="00DB600B" w:rsidP="00082DF1">
      <w:pPr>
        <w:pStyle w:val="NoSpacing"/>
        <w:rPr>
          <w:rFonts w:ascii="Times New Roman" w:hAnsi="Times New Roman" w:cs="Times New Roman"/>
        </w:rPr>
      </w:pPr>
    </w:p>
    <w:p w14:paraId="7536992D" w14:textId="3419947E" w:rsidR="00082DF1" w:rsidRPr="00082DF1" w:rsidRDefault="00D814F3" w:rsidP="00082DF1">
      <w:pPr>
        <w:pStyle w:val="NoSpacing"/>
        <w:rPr>
          <w:rFonts w:ascii="Times New Roman" w:hAnsi="Times New Roman" w:cs="Times New Roman"/>
          <w:color w:val="000000"/>
          <w:szCs w:val="24"/>
        </w:rPr>
      </w:pPr>
      <w:r>
        <w:rPr>
          <w:rFonts w:ascii="Times New Roman" w:hAnsi="Times New Roman" w:cs="Times New Roman"/>
          <w:b/>
          <w:bCs/>
        </w:rPr>
        <w:t>C</w:t>
      </w:r>
      <w:r w:rsidR="00DB600B" w:rsidRPr="009274B9">
        <w:rPr>
          <w:rFonts w:ascii="Times New Roman" w:hAnsi="Times New Roman" w:cs="Times New Roman"/>
          <w:b/>
          <w:bCs/>
        </w:rPr>
        <w:t>ategory</w:t>
      </w:r>
      <w:r w:rsidR="00082DF1">
        <w:rPr>
          <w:rFonts w:ascii="Times New Roman" w:hAnsi="Times New Roman" w:cs="Times New Roman"/>
          <w:color w:val="000000"/>
          <w:szCs w:val="24"/>
        </w:rPr>
        <w:t xml:space="preserve"> </w:t>
      </w:r>
      <w:r w:rsidR="00082DF1" w:rsidRPr="00082DF1">
        <w:rPr>
          <w:rFonts w:ascii="Times New Roman" w:hAnsi="Times New Roman" w:cs="Times New Roman"/>
          <w:color w:val="000000"/>
          <w:szCs w:val="24"/>
        </w:rPr>
        <w:t>Inertial confinement fusion</w:t>
      </w:r>
    </w:p>
    <w:p w14:paraId="34A1BEFD" w14:textId="4A9F5AE5" w:rsidR="00DB600B" w:rsidRPr="00082DF1" w:rsidRDefault="00DB600B" w:rsidP="00DB600B">
      <w:pPr>
        <w:pStyle w:val="Paragraph"/>
        <w:ind w:firstLine="0"/>
        <w:jc w:val="both"/>
        <w:rPr>
          <w:sz w:val="24"/>
        </w:rPr>
      </w:pPr>
    </w:p>
    <w:p w14:paraId="7CDA0FF4" w14:textId="77777777" w:rsidR="00A3459B" w:rsidRPr="00082DF1" w:rsidRDefault="00A3459B" w:rsidP="00962C3C">
      <w:pPr>
        <w:pStyle w:val="Paragraph"/>
        <w:ind w:firstLine="0"/>
        <w:jc w:val="both"/>
        <w:rPr>
          <w:sz w:val="24"/>
        </w:rPr>
      </w:pPr>
    </w:p>
    <w:sectPr w:rsidR="00A3459B" w:rsidRPr="00082DF1" w:rsidSect="00D95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CB98" w14:textId="77777777" w:rsidR="000702A2" w:rsidRDefault="000702A2" w:rsidP="003E14F0">
      <w:r>
        <w:separator/>
      </w:r>
    </w:p>
  </w:endnote>
  <w:endnote w:type="continuationSeparator" w:id="0">
    <w:p w14:paraId="3DCE3AE1" w14:textId="77777777" w:rsidR="000702A2" w:rsidRDefault="000702A2"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4C39" w14:textId="77777777" w:rsidR="000702A2" w:rsidRDefault="000702A2" w:rsidP="003E14F0">
      <w:r>
        <w:separator/>
      </w:r>
    </w:p>
  </w:footnote>
  <w:footnote w:type="continuationSeparator" w:id="0">
    <w:p w14:paraId="0718018B" w14:textId="77777777" w:rsidR="000702A2" w:rsidRDefault="000702A2"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407FC"/>
    <w:multiLevelType w:val="multilevel"/>
    <w:tmpl w:val="109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C472B"/>
    <w:multiLevelType w:val="hybridMultilevel"/>
    <w:tmpl w:val="06427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1497245">
    <w:abstractNumId w:val="0"/>
  </w:num>
  <w:num w:numId="2" w16cid:durableId="231156928">
    <w:abstractNumId w:val="2"/>
  </w:num>
  <w:num w:numId="3" w16cid:durableId="857549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C9"/>
    <w:rsid w:val="0000129B"/>
    <w:rsid w:val="0000224B"/>
    <w:rsid w:val="00010CB2"/>
    <w:rsid w:val="0001558B"/>
    <w:rsid w:val="00023BF7"/>
    <w:rsid w:val="00034229"/>
    <w:rsid w:val="00061631"/>
    <w:rsid w:val="000702A2"/>
    <w:rsid w:val="00082DF1"/>
    <w:rsid w:val="00085FC9"/>
    <w:rsid w:val="00094A09"/>
    <w:rsid w:val="00101F2B"/>
    <w:rsid w:val="00106416"/>
    <w:rsid w:val="00121653"/>
    <w:rsid w:val="0012781E"/>
    <w:rsid w:val="00130850"/>
    <w:rsid w:val="00136994"/>
    <w:rsid w:val="001562AE"/>
    <w:rsid w:val="001A0630"/>
    <w:rsid w:val="001D201D"/>
    <w:rsid w:val="001E1BB0"/>
    <w:rsid w:val="00242EF7"/>
    <w:rsid w:val="0026604C"/>
    <w:rsid w:val="002A66EE"/>
    <w:rsid w:val="002C7C3C"/>
    <w:rsid w:val="002D1AF0"/>
    <w:rsid w:val="002F203B"/>
    <w:rsid w:val="003020BB"/>
    <w:rsid w:val="0031343E"/>
    <w:rsid w:val="00313E8B"/>
    <w:rsid w:val="0035680F"/>
    <w:rsid w:val="0039136E"/>
    <w:rsid w:val="00393640"/>
    <w:rsid w:val="003B5033"/>
    <w:rsid w:val="003C7139"/>
    <w:rsid w:val="003E14F0"/>
    <w:rsid w:val="00426B37"/>
    <w:rsid w:val="0044547B"/>
    <w:rsid w:val="004557DE"/>
    <w:rsid w:val="00460B50"/>
    <w:rsid w:val="004725F0"/>
    <w:rsid w:val="004756B9"/>
    <w:rsid w:val="00480D50"/>
    <w:rsid w:val="004E63CA"/>
    <w:rsid w:val="0051575C"/>
    <w:rsid w:val="00521988"/>
    <w:rsid w:val="00576773"/>
    <w:rsid w:val="00592A55"/>
    <w:rsid w:val="005A2BB6"/>
    <w:rsid w:val="005C771F"/>
    <w:rsid w:val="005D7555"/>
    <w:rsid w:val="00613F29"/>
    <w:rsid w:val="006251A4"/>
    <w:rsid w:val="006334D2"/>
    <w:rsid w:val="006430BC"/>
    <w:rsid w:val="006637F9"/>
    <w:rsid w:val="00677C23"/>
    <w:rsid w:val="0068556C"/>
    <w:rsid w:val="006A44E6"/>
    <w:rsid w:val="006B087A"/>
    <w:rsid w:val="006D63BE"/>
    <w:rsid w:val="006F3125"/>
    <w:rsid w:val="00723F17"/>
    <w:rsid w:val="007443C8"/>
    <w:rsid w:val="00745806"/>
    <w:rsid w:val="00750EFD"/>
    <w:rsid w:val="00764699"/>
    <w:rsid w:val="0076785E"/>
    <w:rsid w:val="007724D1"/>
    <w:rsid w:val="007848CB"/>
    <w:rsid w:val="0079601F"/>
    <w:rsid w:val="007C1999"/>
    <w:rsid w:val="007C2CC9"/>
    <w:rsid w:val="007C54E7"/>
    <w:rsid w:val="007F4862"/>
    <w:rsid w:val="007F7FC7"/>
    <w:rsid w:val="0081697D"/>
    <w:rsid w:val="008203D2"/>
    <w:rsid w:val="00844BEE"/>
    <w:rsid w:val="00862297"/>
    <w:rsid w:val="008637A5"/>
    <w:rsid w:val="00864EAA"/>
    <w:rsid w:val="00871436"/>
    <w:rsid w:val="0088751D"/>
    <w:rsid w:val="008A496A"/>
    <w:rsid w:val="008C3C98"/>
    <w:rsid w:val="008F25D0"/>
    <w:rsid w:val="009103B3"/>
    <w:rsid w:val="009268D7"/>
    <w:rsid w:val="009274B9"/>
    <w:rsid w:val="009341CC"/>
    <w:rsid w:val="00957C7B"/>
    <w:rsid w:val="00960334"/>
    <w:rsid w:val="00962C3C"/>
    <w:rsid w:val="0097616E"/>
    <w:rsid w:val="009860C0"/>
    <w:rsid w:val="009A06EC"/>
    <w:rsid w:val="009C2787"/>
    <w:rsid w:val="00A22A33"/>
    <w:rsid w:val="00A3459B"/>
    <w:rsid w:val="00A627CE"/>
    <w:rsid w:val="00A8175E"/>
    <w:rsid w:val="00A82D5E"/>
    <w:rsid w:val="00A924F9"/>
    <w:rsid w:val="00AA2DC9"/>
    <w:rsid w:val="00AA4D08"/>
    <w:rsid w:val="00B135BB"/>
    <w:rsid w:val="00B248C9"/>
    <w:rsid w:val="00B53D22"/>
    <w:rsid w:val="00B659BB"/>
    <w:rsid w:val="00B82DAA"/>
    <w:rsid w:val="00B970ED"/>
    <w:rsid w:val="00C150E3"/>
    <w:rsid w:val="00C34F16"/>
    <w:rsid w:val="00C37DD7"/>
    <w:rsid w:val="00C758A1"/>
    <w:rsid w:val="00C80678"/>
    <w:rsid w:val="00C82DE2"/>
    <w:rsid w:val="00C870D2"/>
    <w:rsid w:val="00CB231A"/>
    <w:rsid w:val="00CC2687"/>
    <w:rsid w:val="00CC4636"/>
    <w:rsid w:val="00CC7C09"/>
    <w:rsid w:val="00CD3080"/>
    <w:rsid w:val="00CD37BE"/>
    <w:rsid w:val="00CF3D8B"/>
    <w:rsid w:val="00D13D2C"/>
    <w:rsid w:val="00D14259"/>
    <w:rsid w:val="00D23D20"/>
    <w:rsid w:val="00D25182"/>
    <w:rsid w:val="00D31259"/>
    <w:rsid w:val="00D4266B"/>
    <w:rsid w:val="00D814F3"/>
    <w:rsid w:val="00D956BD"/>
    <w:rsid w:val="00DA5F34"/>
    <w:rsid w:val="00DB600B"/>
    <w:rsid w:val="00DC12F8"/>
    <w:rsid w:val="00DF300D"/>
    <w:rsid w:val="00DF3170"/>
    <w:rsid w:val="00E03371"/>
    <w:rsid w:val="00E0461C"/>
    <w:rsid w:val="00E055AA"/>
    <w:rsid w:val="00E223DF"/>
    <w:rsid w:val="00E41EB0"/>
    <w:rsid w:val="00E431B1"/>
    <w:rsid w:val="00E43659"/>
    <w:rsid w:val="00E45785"/>
    <w:rsid w:val="00E457B4"/>
    <w:rsid w:val="00E66B8B"/>
    <w:rsid w:val="00E66DE5"/>
    <w:rsid w:val="00E732BA"/>
    <w:rsid w:val="00E92657"/>
    <w:rsid w:val="00E92B11"/>
    <w:rsid w:val="00F03981"/>
    <w:rsid w:val="00F158CC"/>
    <w:rsid w:val="00F34B40"/>
    <w:rsid w:val="00F62524"/>
    <w:rsid w:val="00F70283"/>
    <w:rsid w:val="00F7118D"/>
    <w:rsid w:val="00FB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074B"/>
  <w15:chartTrackingRefBased/>
  <w15:docId w15:val="{80BC615A-9E6F-4A4B-A16A-30EED8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C9"/>
    <w:rPr>
      <w:rFonts w:ascii="Times New Roman" w:eastAsia="Times New Roman" w:hAnsi="Times New Roman"/>
      <w:lang w:eastAsia="ja-JP"/>
    </w:rPr>
  </w:style>
  <w:style w:type="paragraph" w:styleId="Heading1">
    <w:name w:val="heading 1"/>
    <w:basedOn w:val="Normal"/>
    <w:next w:val="Normal"/>
    <w:link w:val="Heading1Char"/>
    <w:uiPriority w:val="9"/>
    <w:qFormat/>
    <w:rsid w:val="00A82D5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5FC9"/>
    <w:pPr>
      <w:ind w:firstLine="360"/>
    </w:pPr>
  </w:style>
  <w:style w:type="character" w:styleId="Hyperlink">
    <w:name w:val="Hyperlink"/>
    <w:uiPriority w:val="99"/>
    <w:unhideWhenUsed/>
    <w:rsid w:val="0035680F"/>
    <w:rPr>
      <w:color w:val="0000FF"/>
      <w:u w:val="single"/>
    </w:rPr>
  </w:style>
  <w:style w:type="paragraph" w:styleId="Header">
    <w:name w:val="header"/>
    <w:basedOn w:val="Normal"/>
    <w:link w:val="HeaderChar"/>
    <w:uiPriority w:val="99"/>
    <w:semiHidden/>
    <w:unhideWhenUsed/>
    <w:rsid w:val="003E14F0"/>
    <w:pPr>
      <w:tabs>
        <w:tab w:val="center" w:pos="4680"/>
        <w:tab w:val="right" w:pos="9360"/>
      </w:tabs>
    </w:pPr>
  </w:style>
  <w:style w:type="character" w:customStyle="1" w:styleId="HeaderChar">
    <w:name w:val="Header Char"/>
    <w:link w:val="Header"/>
    <w:uiPriority w:val="99"/>
    <w:semiHidden/>
    <w:rsid w:val="003E14F0"/>
    <w:rPr>
      <w:rFonts w:ascii="Times New Roman" w:eastAsia="Times New Roman" w:hAnsi="Times New Roman" w:cs="Times New Roman"/>
      <w:sz w:val="20"/>
      <w:szCs w:val="20"/>
      <w:lang w:eastAsia="ja-JP"/>
    </w:rPr>
  </w:style>
  <w:style w:type="paragraph" w:styleId="Footer">
    <w:name w:val="footer"/>
    <w:basedOn w:val="Normal"/>
    <w:link w:val="FooterChar"/>
    <w:uiPriority w:val="99"/>
    <w:semiHidden/>
    <w:unhideWhenUsed/>
    <w:rsid w:val="003E14F0"/>
    <w:pPr>
      <w:tabs>
        <w:tab w:val="center" w:pos="4680"/>
        <w:tab w:val="right" w:pos="9360"/>
      </w:tabs>
    </w:pPr>
  </w:style>
  <w:style w:type="character" w:customStyle="1" w:styleId="FooterChar">
    <w:name w:val="Footer Char"/>
    <w:link w:val="Footer"/>
    <w:uiPriority w:val="99"/>
    <w:semiHidden/>
    <w:rsid w:val="003E14F0"/>
    <w:rPr>
      <w:rFonts w:ascii="Times New Roman" w:eastAsia="Times New Roman" w:hAnsi="Times New Roman" w:cs="Times New Roman"/>
      <w:sz w:val="20"/>
      <w:szCs w:val="20"/>
      <w:lang w:eastAsia="ja-JP"/>
    </w:rPr>
  </w:style>
  <w:style w:type="character" w:customStyle="1" w:styleId="UnresolvedMention1">
    <w:name w:val="Unresolved Mention1"/>
    <w:uiPriority w:val="99"/>
    <w:semiHidden/>
    <w:unhideWhenUsed/>
    <w:rsid w:val="00C37DD7"/>
    <w:rPr>
      <w:color w:val="605E5C"/>
      <w:shd w:val="clear" w:color="auto" w:fill="E1DFDD"/>
    </w:rPr>
  </w:style>
  <w:style w:type="character" w:styleId="UnresolvedMention">
    <w:name w:val="Unresolved Mention"/>
    <w:uiPriority w:val="99"/>
    <w:semiHidden/>
    <w:unhideWhenUsed/>
    <w:rsid w:val="00F03981"/>
    <w:rPr>
      <w:color w:val="605E5C"/>
      <w:shd w:val="clear" w:color="auto" w:fill="E1DFDD"/>
    </w:rPr>
  </w:style>
  <w:style w:type="paragraph" w:styleId="Revision">
    <w:name w:val="Revision"/>
    <w:hidden/>
    <w:uiPriority w:val="99"/>
    <w:semiHidden/>
    <w:rsid w:val="00136994"/>
    <w:rPr>
      <w:rFonts w:ascii="Times New Roman" w:eastAsia="Times New Roman" w:hAnsi="Times New Roman"/>
      <w:lang w:eastAsia="ja-JP"/>
    </w:rPr>
  </w:style>
  <w:style w:type="character" w:styleId="FollowedHyperlink">
    <w:name w:val="FollowedHyperlink"/>
    <w:basedOn w:val="DefaultParagraphFont"/>
    <w:uiPriority w:val="99"/>
    <w:semiHidden/>
    <w:unhideWhenUsed/>
    <w:rsid w:val="003B5033"/>
    <w:rPr>
      <w:color w:val="954F72" w:themeColor="followedHyperlink"/>
      <w:u w:val="single"/>
    </w:rPr>
  </w:style>
  <w:style w:type="paragraph" w:styleId="NoSpacing">
    <w:name w:val="No Spacing"/>
    <w:uiPriority w:val="1"/>
    <w:qFormat/>
    <w:rsid w:val="00B659BB"/>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82D5E"/>
    <w:rPr>
      <w:rFonts w:asciiTheme="majorHAnsi" w:eastAsiaTheme="majorEastAsia" w:hAnsiTheme="majorHAnsi" w:cstheme="majorBidi"/>
      <w:color w:val="2E74B5"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lm@lan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1</Pages>
  <Words>368</Words>
  <Characters>2206</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LLNL</Company>
  <LinksUpToDate>false</LinksUpToDate>
  <CharactersWithSpaces>2547</CharactersWithSpaces>
  <SharedDoc>false</SharedDoc>
  <HLinks>
    <vt:vector size="24" baseType="variant">
      <vt:variant>
        <vt:i4>5701716</vt:i4>
      </vt:variant>
      <vt:variant>
        <vt:i4>9</vt:i4>
      </vt:variant>
      <vt:variant>
        <vt:i4>0</vt:i4>
      </vt:variant>
      <vt:variant>
        <vt:i4>5</vt:i4>
      </vt:variant>
      <vt:variant>
        <vt:lpwstr>http://www.lanl.gov/htpd2020</vt:lpwstr>
      </vt:variant>
      <vt:variant>
        <vt:lpwstr/>
      </vt:variant>
      <vt:variant>
        <vt:i4>4784243</vt:i4>
      </vt:variant>
      <vt:variant>
        <vt:i4>6</vt:i4>
      </vt:variant>
      <vt:variant>
        <vt:i4>0</vt:i4>
      </vt:variant>
      <vt:variant>
        <vt:i4>5</vt:i4>
      </vt:variant>
      <vt:variant>
        <vt:lpwstr>mailto:htpd2020abstracts@lanl.gov</vt:lpwstr>
      </vt:variant>
      <vt:variant>
        <vt:lpwstr/>
      </vt:variant>
      <vt:variant>
        <vt:i4>4784243</vt:i4>
      </vt:variant>
      <vt:variant>
        <vt:i4>3</vt:i4>
      </vt:variant>
      <vt:variant>
        <vt:i4>0</vt:i4>
      </vt:variant>
      <vt:variant>
        <vt:i4>5</vt:i4>
      </vt:variant>
      <vt:variant>
        <vt:lpwstr>mailto:htpd2020abstracts@lanl.gov</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Mohamed, Zaarah Lyla</cp:lastModifiedBy>
  <cp:revision>74</cp:revision>
  <cp:lastPrinted>2012-01-20T20:14:00Z</cp:lastPrinted>
  <dcterms:created xsi:type="dcterms:W3CDTF">2026-04-16T20:56:00Z</dcterms:created>
  <dcterms:modified xsi:type="dcterms:W3CDTF">2026-04-17T16:19:00Z</dcterms:modified>
</cp:coreProperties>
</file>