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3009" w14:textId="6264ADA2" w:rsidR="00521CF7" w:rsidRPr="00CA3385" w:rsidRDefault="00521CF7" w:rsidP="00CA3385">
      <w:pPr>
        <w:spacing w:line="240" w:lineRule="auto"/>
        <w:rPr>
          <w:rFonts w:ascii="Arial" w:hAnsi="Arial" w:cs="Arial"/>
          <w:b/>
          <w:bCs/>
          <w:lang w:val="en-GB"/>
        </w:rPr>
      </w:pPr>
      <w:r w:rsidRPr="00CA3385">
        <w:rPr>
          <w:rFonts w:ascii="Arial" w:hAnsi="Arial" w:cs="Arial"/>
          <w:b/>
          <w:bCs/>
          <w:lang w:val="en-GB"/>
        </w:rPr>
        <w:t>TITLE</w:t>
      </w:r>
    </w:p>
    <w:p w14:paraId="70D0E36D" w14:textId="2B283BF1" w:rsidR="00521CF7" w:rsidRPr="00CA3385" w:rsidRDefault="000D343D" w:rsidP="00CA3385">
      <w:pPr>
        <w:spacing w:line="240" w:lineRule="auto"/>
        <w:rPr>
          <w:rFonts w:ascii="Arial" w:hAnsi="Arial" w:cs="Arial"/>
          <w:lang w:val="en-GB"/>
        </w:rPr>
      </w:pPr>
      <w:r w:rsidRPr="00CA3385">
        <w:rPr>
          <w:rFonts w:ascii="Arial" w:hAnsi="Arial" w:cs="Arial"/>
          <w:lang w:val="en-GB"/>
        </w:rPr>
        <w:t xml:space="preserve">Comparison of </w:t>
      </w:r>
      <w:proofErr w:type="gramStart"/>
      <w:r w:rsidRPr="00CA3385">
        <w:rPr>
          <w:rFonts w:ascii="Arial" w:hAnsi="Arial" w:cs="Arial"/>
          <w:lang w:val="en-GB"/>
        </w:rPr>
        <w:t>Pre</w:t>
      </w:r>
      <w:proofErr w:type="gramEnd"/>
      <w:r w:rsidRPr="00CA3385">
        <w:rPr>
          <w:rFonts w:ascii="Arial" w:hAnsi="Arial" w:cs="Arial"/>
          <w:lang w:val="en-GB"/>
        </w:rPr>
        <w:t xml:space="preserve"> and Post-Operative Canal Fill Ratios Measured Using Computed Tomography and Radiography in Canine Total Hip Replacement</w:t>
      </w:r>
    </w:p>
    <w:p w14:paraId="677F119C" w14:textId="77777777" w:rsidR="000D343D" w:rsidRPr="00CA3385" w:rsidRDefault="000D343D" w:rsidP="00CA3385">
      <w:pPr>
        <w:spacing w:line="240" w:lineRule="auto"/>
        <w:rPr>
          <w:rFonts w:ascii="Arial" w:hAnsi="Arial" w:cs="Arial"/>
          <w:lang w:val="en-GB"/>
        </w:rPr>
      </w:pPr>
    </w:p>
    <w:p w14:paraId="197B4AD2" w14:textId="69478EF0" w:rsidR="00F330D0" w:rsidRPr="00CA3385" w:rsidRDefault="00521CF7" w:rsidP="00CA3385">
      <w:pPr>
        <w:spacing w:line="240" w:lineRule="auto"/>
        <w:rPr>
          <w:rFonts w:ascii="Arial" w:hAnsi="Arial" w:cs="Arial"/>
          <w:lang w:val="en-GB"/>
        </w:rPr>
      </w:pPr>
      <w:r w:rsidRPr="00CA3385">
        <w:rPr>
          <w:rFonts w:ascii="Arial" w:hAnsi="Arial" w:cs="Arial"/>
          <w:b/>
          <w:bCs/>
          <w:lang w:val="en-GB"/>
        </w:rPr>
        <w:t>OBJECTIVE</w:t>
      </w:r>
      <w:r w:rsidRPr="00CA3385">
        <w:rPr>
          <w:rFonts w:ascii="Arial" w:hAnsi="Arial" w:cs="Arial"/>
          <w:lang w:val="en-GB"/>
        </w:rPr>
        <w:t xml:space="preserve"> </w:t>
      </w:r>
    </w:p>
    <w:p w14:paraId="6AB79439" w14:textId="5236C047" w:rsidR="0008575E" w:rsidRPr="00CA3385" w:rsidRDefault="0008575E" w:rsidP="00CA3385">
      <w:pPr>
        <w:spacing w:line="240" w:lineRule="auto"/>
        <w:rPr>
          <w:rFonts w:ascii="Arial" w:hAnsi="Arial" w:cs="Arial"/>
          <w:lang w:val="en-GB"/>
        </w:rPr>
      </w:pPr>
      <w:r w:rsidRPr="00CA3385">
        <w:rPr>
          <w:rFonts w:ascii="Arial" w:hAnsi="Arial" w:cs="Arial"/>
          <w:lang w:val="en-GB"/>
        </w:rPr>
        <w:t xml:space="preserve">The </w:t>
      </w:r>
      <w:proofErr w:type="spellStart"/>
      <w:r w:rsidRPr="00CA3385">
        <w:rPr>
          <w:rFonts w:ascii="Arial" w:hAnsi="Arial" w:cs="Arial"/>
          <w:lang w:val="en-GB"/>
        </w:rPr>
        <w:t>BioMedtrix</w:t>
      </w:r>
      <w:proofErr w:type="spellEnd"/>
      <w:r w:rsidRPr="00CA3385">
        <w:rPr>
          <w:rFonts w:ascii="Arial" w:hAnsi="Arial" w:cs="Arial"/>
          <w:lang w:val="en-GB"/>
        </w:rPr>
        <w:t xml:space="preserve"> BFX® is a cementless press-fit total hip replacement system introduced in 2003 to address complications such as aseptic loosening associated with cemented fixation. Accurate stem size selection is critical to minimize stem-related complications, ensure appropriate muscular tension, and maintain proper hip offset. Stem selection is typically guided by preoperative templating and refined intraoperatively based on factors such as trabecular bone quality.</w:t>
      </w:r>
    </w:p>
    <w:p w14:paraId="1FBE34D6" w14:textId="183514BF" w:rsidR="0008575E" w:rsidRPr="00CA3385" w:rsidRDefault="0008575E" w:rsidP="00CA3385">
      <w:pPr>
        <w:spacing w:line="240" w:lineRule="auto"/>
        <w:rPr>
          <w:rFonts w:ascii="Arial" w:hAnsi="Arial" w:cs="Arial"/>
          <w:lang w:val="en-GB"/>
        </w:rPr>
      </w:pPr>
      <w:r w:rsidRPr="00CA3385">
        <w:rPr>
          <w:rFonts w:ascii="Arial" w:hAnsi="Arial" w:cs="Arial"/>
          <w:lang w:val="en-GB"/>
        </w:rPr>
        <w:t>Preoperative templating is commonly performed using radiographs; however, errors in femur positioning or calibration marker placement can lead to inaccurate size estimation. Townsend et al. reported that preoperative templating matched the implanted stem size in only 31% of cases, with 59% receiving larger and 9% smaller stems than templated</w:t>
      </w:r>
      <w:r w:rsidR="00521CF7" w:rsidRPr="00CA3385">
        <w:rPr>
          <w:rFonts w:ascii="Arial" w:hAnsi="Arial" w:cs="Arial"/>
          <w:lang w:val="en-GB"/>
        </w:rPr>
        <w:t xml:space="preserve"> (1)</w:t>
      </w:r>
      <w:r w:rsidRPr="00CA3385">
        <w:rPr>
          <w:rFonts w:ascii="Arial" w:hAnsi="Arial" w:cs="Arial"/>
          <w:lang w:val="en-GB"/>
        </w:rPr>
        <w:t xml:space="preserve">. They attributed this discrepancy to positioning </w:t>
      </w:r>
      <w:r w:rsidR="00B370E0" w:rsidRPr="00CA3385">
        <w:rPr>
          <w:rFonts w:ascii="Arial" w:hAnsi="Arial" w:cs="Arial"/>
          <w:lang w:val="en-GB"/>
        </w:rPr>
        <w:t>artefacts</w:t>
      </w:r>
      <w:r w:rsidRPr="00CA3385">
        <w:rPr>
          <w:rFonts w:ascii="Arial" w:hAnsi="Arial" w:cs="Arial"/>
          <w:lang w:val="en-GB"/>
        </w:rPr>
        <w:t xml:space="preserve"> during radiography, as incomplete hip extension under sedation can cause femoral foreshortening and affect perceived canal morphology. Similarly, Bae et al. demonstrated that radiographs underestimate canal flare and inaccurately measure trochanteric overhang compared to CT</w:t>
      </w:r>
      <w:r w:rsidR="00521CF7" w:rsidRPr="00CA3385">
        <w:rPr>
          <w:rFonts w:ascii="Arial" w:hAnsi="Arial" w:cs="Arial"/>
          <w:lang w:val="en-GB"/>
        </w:rPr>
        <w:t xml:space="preserve"> (2)</w:t>
      </w:r>
      <w:r w:rsidRPr="00CA3385">
        <w:rPr>
          <w:rFonts w:ascii="Arial" w:hAnsi="Arial" w:cs="Arial"/>
          <w:lang w:val="en-GB"/>
        </w:rPr>
        <w:t>.</w:t>
      </w:r>
    </w:p>
    <w:p w14:paraId="5EFDBF52" w14:textId="3515F604" w:rsidR="0008575E" w:rsidRPr="00CA3385" w:rsidRDefault="0008575E" w:rsidP="00CA3385">
      <w:pPr>
        <w:spacing w:line="240" w:lineRule="auto"/>
        <w:rPr>
          <w:rFonts w:ascii="Arial" w:hAnsi="Arial" w:cs="Arial"/>
          <w:lang w:val="en-GB"/>
        </w:rPr>
      </w:pPr>
      <w:r w:rsidRPr="00CA3385">
        <w:rPr>
          <w:rFonts w:ascii="Arial" w:hAnsi="Arial" w:cs="Arial"/>
          <w:lang w:val="en-GB"/>
        </w:rPr>
        <w:t xml:space="preserve">This study aims to compare </w:t>
      </w:r>
      <w:r w:rsidR="001C5D71" w:rsidRPr="00CA3385">
        <w:rPr>
          <w:rFonts w:ascii="Arial" w:hAnsi="Arial" w:cs="Arial"/>
          <w:lang w:val="en-GB"/>
        </w:rPr>
        <w:t xml:space="preserve">retrospectively </w:t>
      </w:r>
      <w:r w:rsidRPr="00CA3385">
        <w:rPr>
          <w:rFonts w:ascii="Arial" w:hAnsi="Arial" w:cs="Arial"/>
          <w:lang w:val="en-GB"/>
        </w:rPr>
        <w:t>pre- and postoperative femoral canal filling using radiographs and CT. We hypothesize that CT-based measurements will show minimal discrepancy between pre- and postoperative canal fill, whereas radiographic measurements will overestimate preoperative canal fill compared to postoperative values.</w:t>
      </w:r>
    </w:p>
    <w:p w14:paraId="743DE25C" w14:textId="77777777" w:rsidR="003E5AB9" w:rsidRPr="00CA3385" w:rsidRDefault="003E5AB9" w:rsidP="00CA3385">
      <w:pPr>
        <w:spacing w:line="240" w:lineRule="auto"/>
        <w:rPr>
          <w:rFonts w:ascii="Arial" w:hAnsi="Arial" w:cs="Arial"/>
          <w:color w:val="0070C0"/>
          <w:lang w:val="en-US"/>
        </w:rPr>
      </w:pPr>
    </w:p>
    <w:p w14:paraId="7EF13A2C" w14:textId="79438F7C" w:rsidR="00237F5A" w:rsidRPr="00CA3385" w:rsidRDefault="006B1432" w:rsidP="00CA3385">
      <w:pPr>
        <w:spacing w:line="240" w:lineRule="auto"/>
        <w:rPr>
          <w:rFonts w:ascii="Arial" w:hAnsi="Arial" w:cs="Arial"/>
          <w:b/>
          <w:bCs/>
          <w:lang w:val="en-US"/>
        </w:rPr>
      </w:pPr>
      <w:r w:rsidRPr="00CA3385">
        <w:rPr>
          <w:rFonts w:ascii="Arial" w:hAnsi="Arial" w:cs="Arial"/>
          <w:b/>
          <w:bCs/>
          <w:lang w:val="en-US"/>
        </w:rPr>
        <w:t>STUDY DESIGN</w:t>
      </w:r>
    </w:p>
    <w:p w14:paraId="30969936" w14:textId="315EA114" w:rsidR="00BD4C26" w:rsidRPr="00CA3385" w:rsidRDefault="00BD4C26" w:rsidP="00CA3385">
      <w:pPr>
        <w:spacing w:line="240" w:lineRule="auto"/>
        <w:rPr>
          <w:rFonts w:ascii="Arial" w:hAnsi="Arial" w:cs="Arial"/>
          <w:lang w:val="en-US"/>
        </w:rPr>
      </w:pPr>
      <w:r w:rsidRPr="00CA3385">
        <w:rPr>
          <w:rFonts w:ascii="Arial" w:hAnsi="Arial" w:cs="Arial"/>
          <w:lang w:val="en-US"/>
        </w:rPr>
        <w:t>A retrospective review included 40 canine THR procedures using the lateral bolt system (2019–2023), with pre- and postoperative imaging performed by radiography (n=20) or CT (n=20).</w:t>
      </w:r>
    </w:p>
    <w:p w14:paraId="192AADED" w14:textId="162BFD06" w:rsidR="00237F5A" w:rsidRPr="00CA3385" w:rsidRDefault="00237F5A" w:rsidP="00CA3385">
      <w:pPr>
        <w:spacing w:line="240" w:lineRule="auto"/>
        <w:rPr>
          <w:rFonts w:ascii="Arial" w:hAnsi="Arial" w:cs="Arial"/>
          <w:lang w:val="en-US"/>
        </w:rPr>
      </w:pPr>
      <w:r w:rsidRPr="00CA3385">
        <w:rPr>
          <w:rFonts w:ascii="Arial" w:hAnsi="Arial" w:cs="Arial"/>
          <w:lang w:val="en-US"/>
        </w:rPr>
        <w:t xml:space="preserve">Preoperative imaging was performed under heavy sedation and postoperative imaging under general </w:t>
      </w:r>
      <w:proofErr w:type="spellStart"/>
      <w:r w:rsidRPr="00CA3385">
        <w:rPr>
          <w:rFonts w:ascii="Arial" w:hAnsi="Arial" w:cs="Arial"/>
          <w:lang w:val="en-US"/>
        </w:rPr>
        <w:t>anaesthesia</w:t>
      </w:r>
      <w:proofErr w:type="spellEnd"/>
      <w:r w:rsidRPr="00CA3385">
        <w:rPr>
          <w:rFonts w:ascii="Arial" w:hAnsi="Arial" w:cs="Arial"/>
          <w:lang w:val="en-US"/>
        </w:rPr>
        <w:t xml:space="preserve">. Two </w:t>
      </w:r>
      <w:proofErr w:type="spellStart"/>
      <w:r w:rsidRPr="00CA3385">
        <w:rPr>
          <w:rFonts w:ascii="Arial" w:hAnsi="Arial" w:cs="Arial"/>
          <w:lang w:val="en-US"/>
        </w:rPr>
        <w:t>standardised</w:t>
      </w:r>
      <w:proofErr w:type="spellEnd"/>
      <w:r w:rsidRPr="00CA3385">
        <w:rPr>
          <w:rFonts w:ascii="Arial" w:hAnsi="Arial" w:cs="Arial"/>
          <w:lang w:val="en-US"/>
        </w:rPr>
        <w:t xml:space="preserve"> radiographic views of the femur were obtained: an open-leg mediolateral and a horizontal-beam craniocaudal view, each with a 10 cm calibration marker placed at femoral level.</w:t>
      </w:r>
    </w:p>
    <w:p w14:paraId="7A8D2EC3" w14:textId="68C10F41" w:rsidR="00237F5A" w:rsidRPr="00CA3385" w:rsidRDefault="00237F5A" w:rsidP="00CA3385">
      <w:pPr>
        <w:spacing w:line="240" w:lineRule="auto"/>
        <w:rPr>
          <w:rFonts w:ascii="Arial" w:hAnsi="Arial" w:cs="Arial"/>
          <w:lang w:val="en-US"/>
        </w:rPr>
      </w:pPr>
      <w:r w:rsidRPr="00CA3385">
        <w:rPr>
          <w:rFonts w:ascii="Arial" w:hAnsi="Arial" w:cs="Arial"/>
          <w:lang w:val="en-US"/>
        </w:rPr>
        <w:t>For CT</w:t>
      </w:r>
      <w:r w:rsidR="00355F79" w:rsidRPr="00CA3385">
        <w:rPr>
          <w:rFonts w:ascii="Arial" w:hAnsi="Arial" w:cs="Arial"/>
          <w:lang w:val="en-US"/>
        </w:rPr>
        <w:t xml:space="preserve"> (Siemens-16 slice CT)</w:t>
      </w:r>
      <w:r w:rsidRPr="00CA3385">
        <w:rPr>
          <w:rFonts w:ascii="Arial" w:hAnsi="Arial" w:cs="Arial"/>
          <w:lang w:val="en-US"/>
        </w:rPr>
        <w:t>, 3D multiplanar reconstructions were generated using Hor</w:t>
      </w:r>
      <w:r w:rsidR="00617700" w:rsidRPr="00CA3385">
        <w:rPr>
          <w:rFonts w:ascii="Arial" w:hAnsi="Arial" w:cs="Arial"/>
          <w:lang w:val="en-US"/>
        </w:rPr>
        <w:t>o</w:t>
      </w:r>
      <w:r w:rsidRPr="00CA3385">
        <w:rPr>
          <w:rFonts w:ascii="Arial" w:hAnsi="Arial" w:cs="Arial"/>
          <w:lang w:val="en-US"/>
        </w:rPr>
        <w:t>s</w:t>
      </w:r>
      <w:r w:rsidR="00BD4C26" w:rsidRPr="00CA3385">
        <w:rPr>
          <w:rFonts w:ascii="Arial" w:hAnsi="Arial" w:cs="Arial"/>
          <w:lang w:val="en-US"/>
        </w:rPr>
        <w:t>®</w:t>
      </w:r>
      <w:r w:rsidRPr="00CA3385">
        <w:rPr>
          <w:rFonts w:ascii="Arial" w:hAnsi="Arial" w:cs="Arial"/>
          <w:lang w:val="en-US"/>
        </w:rPr>
        <w:t xml:space="preserve"> and </w:t>
      </w:r>
      <w:proofErr w:type="spellStart"/>
      <w:r w:rsidRPr="00CA3385">
        <w:rPr>
          <w:rFonts w:ascii="Arial" w:hAnsi="Arial" w:cs="Arial"/>
          <w:lang w:val="en-US"/>
        </w:rPr>
        <w:t>standardised</w:t>
      </w:r>
      <w:proofErr w:type="spellEnd"/>
      <w:r w:rsidRPr="00CA3385">
        <w:rPr>
          <w:rFonts w:ascii="Arial" w:hAnsi="Arial" w:cs="Arial"/>
          <w:lang w:val="en-US"/>
        </w:rPr>
        <w:t xml:space="preserve"> to reproduce craniocaudal and mediolateral projections of the femur. The anatomic femoral axis was used for central alignment (mean mode, 0.87 mm slice thickness). Radiographs were calibrated using the external marker.</w:t>
      </w:r>
    </w:p>
    <w:p w14:paraId="02069DA1" w14:textId="68E3C415" w:rsidR="00237F5A" w:rsidRPr="00CA3385" w:rsidRDefault="00237F5A" w:rsidP="00CA3385">
      <w:pPr>
        <w:spacing w:line="240" w:lineRule="auto"/>
        <w:rPr>
          <w:rFonts w:ascii="Arial" w:hAnsi="Arial" w:cs="Arial"/>
          <w:lang w:val="en-US"/>
        </w:rPr>
      </w:pPr>
      <w:r w:rsidRPr="00CA3385">
        <w:rPr>
          <w:rFonts w:ascii="Arial" w:hAnsi="Arial" w:cs="Arial"/>
          <w:lang w:val="en-US"/>
        </w:rPr>
        <w:t xml:space="preserve">Canal fill was measured following the method described by </w:t>
      </w:r>
      <w:r w:rsidR="00561D25" w:rsidRPr="00CA3385">
        <w:rPr>
          <w:rFonts w:ascii="Arial" w:hAnsi="Arial" w:cs="Arial"/>
          <w:lang w:val="en-US"/>
        </w:rPr>
        <w:t xml:space="preserve">De Young </w:t>
      </w:r>
      <w:proofErr w:type="gramStart"/>
      <w:r w:rsidRPr="00CA3385">
        <w:rPr>
          <w:rFonts w:ascii="Arial" w:hAnsi="Arial" w:cs="Arial"/>
          <w:i/>
          <w:iCs/>
          <w:lang w:val="en-US"/>
        </w:rPr>
        <w:t>et al</w:t>
      </w:r>
      <w:r w:rsidRPr="00CA3385">
        <w:rPr>
          <w:rFonts w:ascii="Arial" w:hAnsi="Arial" w:cs="Arial"/>
          <w:lang w:val="en-US"/>
        </w:rPr>
        <w:t>.</w:t>
      </w:r>
      <w:r w:rsidR="00D1712A" w:rsidRPr="00CA3385">
        <w:rPr>
          <w:rFonts w:ascii="Arial" w:hAnsi="Arial" w:cs="Arial"/>
          <w:lang w:val="en-US"/>
        </w:rPr>
        <w:t>(</w:t>
      </w:r>
      <w:proofErr w:type="gramEnd"/>
      <w:r w:rsidR="00D1712A" w:rsidRPr="00CA3385">
        <w:rPr>
          <w:rFonts w:ascii="Arial" w:hAnsi="Arial" w:cs="Arial"/>
          <w:lang w:val="en-US"/>
        </w:rPr>
        <w:t>3)</w:t>
      </w:r>
      <w:r w:rsidRPr="00CA3385">
        <w:rPr>
          <w:rFonts w:ascii="Arial" w:hAnsi="Arial" w:cs="Arial"/>
          <w:lang w:val="en-US"/>
        </w:rPr>
        <w:t>, Coronal canal fill (</w:t>
      </w:r>
      <w:proofErr w:type="spellStart"/>
      <w:r w:rsidRPr="00CA3385">
        <w:rPr>
          <w:rFonts w:ascii="Arial" w:hAnsi="Arial" w:cs="Arial"/>
          <w:lang w:val="en-US"/>
        </w:rPr>
        <w:t>FillCor</w:t>
      </w:r>
      <w:proofErr w:type="spellEnd"/>
      <w:r w:rsidRPr="00CA3385">
        <w:rPr>
          <w:rFonts w:ascii="Arial" w:hAnsi="Arial" w:cs="Arial"/>
          <w:lang w:val="en-US"/>
        </w:rPr>
        <w:t>) was measured on frontal-plane CT and craniocaudal radiographs, and sagittal canal fill (</w:t>
      </w:r>
      <w:proofErr w:type="spellStart"/>
      <w:r w:rsidRPr="00CA3385">
        <w:rPr>
          <w:rFonts w:ascii="Arial" w:hAnsi="Arial" w:cs="Arial"/>
          <w:lang w:val="en-US"/>
        </w:rPr>
        <w:t>FillSag</w:t>
      </w:r>
      <w:proofErr w:type="spellEnd"/>
      <w:r w:rsidRPr="00CA3385">
        <w:rPr>
          <w:rFonts w:ascii="Arial" w:hAnsi="Arial" w:cs="Arial"/>
          <w:lang w:val="en-US"/>
        </w:rPr>
        <w:t>) on sagittal-plane CT and mediolateral radiographs.</w:t>
      </w:r>
    </w:p>
    <w:p w14:paraId="1BAD7703" w14:textId="2FE48361" w:rsidR="00237F5A" w:rsidRPr="00CA3385" w:rsidRDefault="00237F5A" w:rsidP="00CA3385">
      <w:pPr>
        <w:spacing w:line="240" w:lineRule="auto"/>
        <w:rPr>
          <w:rFonts w:ascii="Arial" w:hAnsi="Arial" w:cs="Arial"/>
          <w:lang w:val="en-US"/>
        </w:rPr>
      </w:pPr>
      <w:r w:rsidRPr="00CA3385">
        <w:rPr>
          <w:rFonts w:ascii="Arial" w:hAnsi="Arial" w:cs="Arial"/>
          <w:lang w:val="en-US"/>
        </w:rPr>
        <w:lastRenderedPageBreak/>
        <w:t xml:space="preserve">Measurements were independently performed by </w:t>
      </w:r>
      <w:r w:rsidR="00741B11" w:rsidRPr="00CA3385">
        <w:rPr>
          <w:rFonts w:ascii="Arial" w:hAnsi="Arial" w:cs="Arial"/>
          <w:lang w:val="en-US"/>
        </w:rPr>
        <w:t xml:space="preserve">3 </w:t>
      </w:r>
      <w:r w:rsidRPr="00CA3385">
        <w:rPr>
          <w:rFonts w:ascii="Arial" w:hAnsi="Arial" w:cs="Arial"/>
          <w:lang w:val="en-US"/>
        </w:rPr>
        <w:t xml:space="preserve">reviewers (two ECVS diplomates and one ECVS resident). </w:t>
      </w:r>
      <w:r w:rsidR="00A37B14" w:rsidRPr="00CA3385">
        <w:rPr>
          <w:rFonts w:ascii="Arial" w:hAnsi="Arial" w:cs="Arial"/>
          <w:lang w:val="en-US"/>
        </w:rPr>
        <w:t>Postoperative measurements were obtained first, and the stem level was determined using consistent anatomical landmarks to enable reproducible template positioning on preoperative imaging</w:t>
      </w:r>
      <w:r w:rsidR="00794464" w:rsidRPr="00CA3385">
        <w:rPr>
          <w:rFonts w:ascii="Arial" w:hAnsi="Arial" w:cs="Arial"/>
          <w:lang w:val="en-US"/>
        </w:rPr>
        <w:t xml:space="preserve"> (Figure 1)</w:t>
      </w:r>
      <w:r w:rsidRPr="00CA3385">
        <w:rPr>
          <w:rFonts w:ascii="Arial" w:hAnsi="Arial" w:cs="Arial"/>
          <w:lang w:val="en-US"/>
        </w:rPr>
        <w:t>.</w:t>
      </w:r>
    </w:p>
    <w:p w14:paraId="1E297E0B" w14:textId="6C90F97A" w:rsidR="003E5AB9" w:rsidRPr="00CA3385" w:rsidRDefault="00237F5A" w:rsidP="00CA3385">
      <w:pPr>
        <w:spacing w:line="240" w:lineRule="auto"/>
        <w:rPr>
          <w:rFonts w:ascii="Arial" w:hAnsi="Arial" w:cs="Arial"/>
          <w:lang w:val="en-US"/>
        </w:rPr>
      </w:pPr>
      <w:r w:rsidRPr="00CA3385">
        <w:rPr>
          <w:rFonts w:ascii="Arial" w:hAnsi="Arial" w:cs="Arial"/>
          <w:lang w:val="en-US"/>
        </w:rPr>
        <w:t>All images were reviewed on PACS system using Hor</w:t>
      </w:r>
      <w:r w:rsidR="002A6D3B" w:rsidRPr="00CA3385">
        <w:rPr>
          <w:rFonts w:ascii="Arial" w:hAnsi="Arial" w:cs="Arial"/>
          <w:lang w:val="en-US"/>
        </w:rPr>
        <w:t>o</w:t>
      </w:r>
      <w:r w:rsidRPr="00CA3385">
        <w:rPr>
          <w:rFonts w:ascii="Arial" w:hAnsi="Arial" w:cs="Arial"/>
          <w:lang w:val="en-US"/>
        </w:rPr>
        <w:t>s, and templating and measurements were performed in VPOP® PRO</w:t>
      </w:r>
      <w:r w:rsidR="00BD4C26" w:rsidRPr="00CA3385">
        <w:rPr>
          <w:rFonts w:ascii="Arial" w:hAnsi="Arial" w:cs="Arial"/>
          <w:lang w:val="en-US"/>
        </w:rPr>
        <w:t>.</w:t>
      </w:r>
      <w:r w:rsidRPr="00CA3385">
        <w:rPr>
          <w:rFonts w:ascii="Arial" w:hAnsi="Arial" w:cs="Arial"/>
          <w:lang w:val="en-US"/>
        </w:rPr>
        <w:t xml:space="preserve"> Paired t-tests compared pre- and postoperative canal fill ratios for each modality and plane, and interobserver agreement was assessed using the Pearson correlation coefficient.</w:t>
      </w:r>
    </w:p>
    <w:p w14:paraId="5D427CD6" w14:textId="10BFA3FA" w:rsidR="005858F5" w:rsidRPr="00CA3385" w:rsidRDefault="005858F5" w:rsidP="00CA3385">
      <w:pPr>
        <w:spacing w:line="240" w:lineRule="auto"/>
        <w:rPr>
          <w:rFonts w:ascii="Arial" w:hAnsi="Arial" w:cs="Arial"/>
          <w:b/>
          <w:bCs/>
          <w:lang w:val="en-US"/>
        </w:rPr>
      </w:pPr>
    </w:p>
    <w:p w14:paraId="746633CA" w14:textId="0A864CF1" w:rsidR="00BD4C26" w:rsidRPr="00CA3385" w:rsidRDefault="003E5AB9" w:rsidP="00CA3385">
      <w:pPr>
        <w:spacing w:line="240" w:lineRule="auto"/>
        <w:rPr>
          <w:rFonts w:ascii="Arial" w:hAnsi="Arial" w:cs="Arial"/>
          <w:b/>
          <w:bCs/>
          <w:lang w:val="en-US"/>
        </w:rPr>
      </w:pPr>
      <w:r w:rsidRPr="00CA3385">
        <w:rPr>
          <w:rFonts w:ascii="Arial" w:hAnsi="Arial" w:cs="Arial"/>
          <w:b/>
          <w:bCs/>
          <w:lang w:val="en-US"/>
        </w:rPr>
        <w:t>RESULTS</w:t>
      </w:r>
    </w:p>
    <w:p w14:paraId="672B566D" w14:textId="46C4510D" w:rsidR="00BD4C26" w:rsidRPr="00CA3385" w:rsidRDefault="00BD4C26" w:rsidP="00CA3385">
      <w:pPr>
        <w:spacing w:line="240" w:lineRule="auto"/>
        <w:rPr>
          <w:rFonts w:ascii="Arial" w:hAnsi="Arial" w:cs="Arial"/>
          <w:color w:val="000000" w:themeColor="text1"/>
          <w:lang w:val="en-GB"/>
        </w:rPr>
      </w:pPr>
      <w:r w:rsidRPr="00CA3385">
        <w:rPr>
          <w:rFonts w:ascii="Arial" w:hAnsi="Arial" w:cs="Arial"/>
          <w:color w:val="000000" w:themeColor="text1"/>
          <w:lang w:val="en-GB"/>
        </w:rPr>
        <w:t>Forty THR procedures were analysed (20 CT, 20 radiographic). Mean canal fill ratios (</w:t>
      </w:r>
      <w:proofErr w:type="spellStart"/>
      <w:r w:rsidRPr="00CA3385">
        <w:rPr>
          <w:rFonts w:ascii="Arial" w:hAnsi="Arial" w:cs="Arial"/>
          <w:color w:val="000000" w:themeColor="text1"/>
          <w:lang w:val="en-GB"/>
        </w:rPr>
        <w:t>FillCor</w:t>
      </w:r>
      <w:proofErr w:type="spellEnd"/>
      <w:r w:rsidRPr="00CA3385">
        <w:rPr>
          <w:rFonts w:ascii="Arial" w:hAnsi="Arial" w:cs="Arial"/>
          <w:color w:val="000000" w:themeColor="text1"/>
          <w:lang w:val="en-GB"/>
        </w:rPr>
        <w:t xml:space="preserve">, </w:t>
      </w:r>
      <w:proofErr w:type="spellStart"/>
      <w:r w:rsidRPr="00CA3385">
        <w:rPr>
          <w:rFonts w:ascii="Arial" w:hAnsi="Arial" w:cs="Arial"/>
          <w:color w:val="000000" w:themeColor="text1"/>
          <w:lang w:val="en-GB"/>
        </w:rPr>
        <w:t>FillSag</w:t>
      </w:r>
      <w:proofErr w:type="spellEnd"/>
      <w:r w:rsidRPr="00CA3385">
        <w:rPr>
          <w:rFonts w:ascii="Arial" w:hAnsi="Arial" w:cs="Arial"/>
          <w:color w:val="000000" w:themeColor="text1"/>
          <w:lang w:val="en-GB"/>
        </w:rPr>
        <w:t xml:space="preserve">, and </w:t>
      </w:r>
      <w:proofErr w:type="spellStart"/>
      <w:r w:rsidRPr="00CA3385">
        <w:rPr>
          <w:rFonts w:ascii="Arial" w:hAnsi="Arial" w:cs="Arial"/>
          <w:color w:val="000000" w:themeColor="text1"/>
          <w:lang w:val="en-GB"/>
        </w:rPr>
        <w:t>FillMean</w:t>
      </w:r>
      <w:proofErr w:type="spellEnd"/>
      <w:r w:rsidRPr="00CA3385">
        <w:rPr>
          <w:rFonts w:ascii="Arial" w:hAnsi="Arial" w:cs="Arial"/>
          <w:color w:val="000000" w:themeColor="text1"/>
          <w:lang w:val="en-GB"/>
        </w:rPr>
        <w:t>) for all reviewers are summarised in Table 1.</w:t>
      </w:r>
    </w:p>
    <w:p w14:paraId="6AB060DA" w14:textId="7F31DADF" w:rsidR="00794464" w:rsidRPr="00CA3385" w:rsidRDefault="00BD4C26" w:rsidP="00CA3385">
      <w:pPr>
        <w:spacing w:after="0" w:line="240" w:lineRule="auto"/>
        <w:rPr>
          <w:rFonts w:ascii="Arial" w:hAnsi="Arial" w:cs="Arial"/>
          <w:color w:val="000000" w:themeColor="text1"/>
          <w:lang w:val="en-GB"/>
        </w:rPr>
      </w:pPr>
      <w:r w:rsidRPr="00CA3385">
        <w:rPr>
          <w:rFonts w:ascii="Arial" w:hAnsi="Arial" w:cs="Arial"/>
          <w:color w:val="000000" w:themeColor="text1"/>
          <w:lang w:val="en-GB"/>
        </w:rPr>
        <w:t xml:space="preserve">On CT, </w:t>
      </w:r>
      <w:proofErr w:type="spellStart"/>
      <w:r w:rsidRPr="00CA3385">
        <w:rPr>
          <w:rFonts w:ascii="Arial" w:hAnsi="Arial" w:cs="Arial"/>
          <w:color w:val="000000" w:themeColor="text1"/>
          <w:lang w:val="en-GB"/>
        </w:rPr>
        <w:t>FillCor</w:t>
      </w:r>
      <w:proofErr w:type="spellEnd"/>
      <w:r w:rsidRPr="00CA3385">
        <w:rPr>
          <w:rFonts w:ascii="Arial" w:hAnsi="Arial" w:cs="Arial"/>
          <w:color w:val="000000" w:themeColor="text1"/>
          <w:lang w:val="en-GB"/>
        </w:rPr>
        <w:t xml:space="preserve"> ranged from 73.5% to 79.9%, </w:t>
      </w:r>
      <w:proofErr w:type="spellStart"/>
      <w:r w:rsidRPr="00CA3385">
        <w:rPr>
          <w:rFonts w:ascii="Arial" w:hAnsi="Arial" w:cs="Arial"/>
          <w:color w:val="000000" w:themeColor="text1"/>
          <w:lang w:val="en-GB"/>
        </w:rPr>
        <w:t>FillSag</w:t>
      </w:r>
      <w:proofErr w:type="spellEnd"/>
      <w:r w:rsidRPr="00CA3385">
        <w:rPr>
          <w:rFonts w:ascii="Arial" w:hAnsi="Arial" w:cs="Arial"/>
          <w:color w:val="000000" w:themeColor="text1"/>
          <w:lang w:val="en-GB"/>
        </w:rPr>
        <w:t xml:space="preserve"> from 66.0% to 71.3%, and </w:t>
      </w:r>
      <w:proofErr w:type="spellStart"/>
      <w:r w:rsidRPr="00CA3385">
        <w:rPr>
          <w:rFonts w:ascii="Arial" w:hAnsi="Arial" w:cs="Arial"/>
          <w:color w:val="000000" w:themeColor="text1"/>
          <w:lang w:val="en-GB"/>
        </w:rPr>
        <w:t>FillMean</w:t>
      </w:r>
      <w:proofErr w:type="spellEnd"/>
      <w:r w:rsidRPr="00CA3385">
        <w:rPr>
          <w:rFonts w:ascii="Arial" w:hAnsi="Arial" w:cs="Arial"/>
          <w:color w:val="000000" w:themeColor="text1"/>
          <w:lang w:val="en-GB"/>
        </w:rPr>
        <w:t xml:space="preserve"> from 69.8 % to 75.6 %. On radiographs, </w:t>
      </w:r>
      <w:proofErr w:type="spellStart"/>
      <w:r w:rsidRPr="00CA3385">
        <w:rPr>
          <w:rFonts w:ascii="Arial" w:hAnsi="Arial" w:cs="Arial"/>
          <w:color w:val="000000" w:themeColor="text1"/>
          <w:lang w:val="en-GB"/>
        </w:rPr>
        <w:t>FillCor</w:t>
      </w:r>
      <w:proofErr w:type="spellEnd"/>
      <w:r w:rsidRPr="00CA3385">
        <w:rPr>
          <w:rFonts w:ascii="Arial" w:hAnsi="Arial" w:cs="Arial"/>
          <w:color w:val="000000" w:themeColor="text1"/>
          <w:lang w:val="en-GB"/>
        </w:rPr>
        <w:t xml:space="preserve"> ranged from 71.4% to 77.6%, </w:t>
      </w:r>
      <w:proofErr w:type="spellStart"/>
      <w:r w:rsidRPr="00CA3385">
        <w:rPr>
          <w:rFonts w:ascii="Arial" w:hAnsi="Arial" w:cs="Arial"/>
          <w:color w:val="000000" w:themeColor="text1"/>
          <w:lang w:val="en-GB"/>
        </w:rPr>
        <w:t>FillSag</w:t>
      </w:r>
      <w:proofErr w:type="spellEnd"/>
      <w:r w:rsidRPr="00CA3385">
        <w:rPr>
          <w:rFonts w:ascii="Arial" w:hAnsi="Arial" w:cs="Arial"/>
          <w:color w:val="000000" w:themeColor="text1"/>
          <w:lang w:val="en-GB"/>
        </w:rPr>
        <w:t xml:space="preserve"> from 68.0% to 71.5%, and </w:t>
      </w:r>
      <w:proofErr w:type="spellStart"/>
      <w:r w:rsidRPr="00CA3385">
        <w:rPr>
          <w:rFonts w:ascii="Arial" w:hAnsi="Arial" w:cs="Arial"/>
          <w:color w:val="000000" w:themeColor="text1"/>
          <w:lang w:val="en-GB"/>
        </w:rPr>
        <w:t>FillMean</w:t>
      </w:r>
      <w:proofErr w:type="spellEnd"/>
      <w:r w:rsidRPr="00CA3385">
        <w:rPr>
          <w:rFonts w:ascii="Arial" w:hAnsi="Arial" w:cs="Arial"/>
          <w:color w:val="000000" w:themeColor="text1"/>
          <w:lang w:val="en-GB"/>
        </w:rPr>
        <w:t xml:space="preserve"> from 69.2% to 74.3%.</w:t>
      </w:r>
    </w:p>
    <w:p w14:paraId="78D9326F" w14:textId="0A92108E" w:rsidR="00BD4C26" w:rsidRPr="00CA3385" w:rsidRDefault="00BD4C26" w:rsidP="00CA3385">
      <w:pPr>
        <w:spacing w:after="0" w:line="240" w:lineRule="auto"/>
        <w:rPr>
          <w:rFonts w:ascii="Arial" w:hAnsi="Arial" w:cs="Arial"/>
          <w:color w:val="000000" w:themeColor="text1"/>
          <w:lang w:val="en-GB"/>
        </w:rPr>
      </w:pPr>
      <w:r w:rsidRPr="00CA3385">
        <w:rPr>
          <w:rFonts w:ascii="Arial" w:hAnsi="Arial" w:cs="Arial"/>
          <w:color w:val="000000" w:themeColor="text1"/>
          <w:lang w:val="en-GB"/>
        </w:rPr>
        <w:t>Paired t-tests showed a small but significant postoperative increase in canal fill on CT</w:t>
      </w:r>
      <w:r w:rsidR="00E52873" w:rsidRPr="00CA3385">
        <w:rPr>
          <w:rFonts w:ascii="Arial" w:hAnsi="Arial" w:cs="Arial"/>
          <w:color w:val="000000" w:themeColor="text1"/>
          <w:lang w:val="en-GB"/>
        </w:rPr>
        <w:t xml:space="preserve"> </w:t>
      </w:r>
      <w:r w:rsidRPr="00CA3385">
        <w:rPr>
          <w:rFonts w:ascii="Arial" w:hAnsi="Arial" w:cs="Arial"/>
          <w:color w:val="000000" w:themeColor="text1"/>
          <w:lang w:val="en-GB"/>
        </w:rPr>
        <w:t xml:space="preserve">for reviewers 1 and 2 (p&lt;0.01), while reviewer 3 found no significant difference. </w:t>
      </w:r>
      <w:r w:rsidR="00E52873" w:rsidRPr="00CA3385">
        <w:rPr>
          <w:rFonts w:ascii="Arial" w:hAnsi="Arial" w:cs="Arial"/>
          <w:color w:val="000000" w:themeColor="text1"/>
          <w:lang w:val="en-GB"/>
        </w:rPr>
        <w:t xml:space="preserve">Postoperative increase in mean canal fill was respectively +1.9% and +2.8% (p&lt;0.05) for reviewers 1 and 2, and +0.4% (p=0.5) for reviewer 3. </w:t>
      </w:r>
      <w:r w:rsidRPr="00CA3385">
        <w:rPr>
          <w:rFonts w:ascii="Arial" w:hAnsi="Arial" w:cs="Arial"/>
          <w:color w:val="000000" w:themeColor="text1"/>
          <w:lang w:val="en-GB"/>
        </w:rPr>
        <w:t>No significant differences were observed between pre- and postoperative values on radiographs for any reviewer</w:t>
      </w:r>
      <w:r w:rsidR="00794464" w:rsidRPr="00CA3385">
        <w:rPr>
          <w:rFonts w:ascii="Arial" w:hAnsi="Arial" w:cs="Arial"/>
          <w:color w:val="000000" w:themeColor="text1"/>
          <w:lang w:val="en-GB"/>
        </w:rPr>
        <w:t xml:space="preserve"> (Table 1)</w:t>
      </w:r>
      <w:r w:rsidRPr="00CA3385">
        <w:rPr>
          <w:rFonts w:ascii="Arial" w:hAnsi="Arial" w:cs="Arial"/>
          <w:color w:val="000000" w:themeColor="text1"/>
          <w:lang w:val="en-GB"/>
        </w:rPr>
        <w:t>.</w:t>
      </w:r>
    </w:p>
    <w:p w14:paraId="1AB7E42B" w14:textId="614E941D" w:rsidR="00C1596D" w:rsidRPr="00CA3385" w:rsidRDefault="00BD4C26" w:rsidP="00CA3385">
      <w:pPr>
        <w:spacing w:after="0" w:line="240" w:lineRule="auto"/>
        <w:rPr>
          <w:rFonts w:ascii="Arial" w:hAnsi="Arial" w:cs="Arial"/>
          <w:b/>
          <w:bCs/>
          <w:color w:val="000000" w:themeColor="text1"/>
          <w:lang w:val="en-GB"/>
        </w:rPr>
      </w:pPr>
      <w:r w:rsidRPr="00CA3385">
        <w:rPr>
          <w:rFonts w:ascii="Arial" w:hAnsi="Arial" w:cs="Arial"/>
          <w:color w:val="000000" w:themeColor="text1"/>
          <w:lang w:val="en-GB"/>
        </w:rPr>
        <w:t xml:space="preserve">Interobserver agreement was </w:t>
      </w:r>
      <w:r w:rsidR="00E52873" w:rsidRPr="00CA3385">
        <w:rPr>
          <w:rFonts w:ascii="Arial" w:hAnsi="Arial" w:cs="Arial"/>
          <w:color w:val="000000" w:themeColor="text1"/>
          <w:lang w:val="en-GB"/>
        </w:rPr>
        <w:t>strong</w:t>
      </w:r>
      <w:r w:rsidRPr="00CA3385">
        <w:rPr>
          <w:rFonts w:ascii="Arial" w:hAnsi="Arial" w:cs="Arial"/>
          <w:color w:val="000000" w:themeColor="text1"/>
          <w:lang w:val="en-GB"/>
        </w:rPr>
        <w:t>, with Pearson correlation coefficients ranging from 0.90 to 0.98 across all parameters and time points</w:t>
      </w:r>
      <w:r w:rsidR="00794464" w:rsidRPr="00CA3385">
        <w:rPr>
          <w:rFonts w:ascii="Arial" w:hAnsi="Arial" w:cs="Arial"/>
          <w:color w:val="000000" w:themeColor="text1"/>
          <w:lang w:val="en-GB"/>
        </w:rPr>
        <w:t xml:space="preserve"> (Table 2)</w:t>
      </w:r>
      <w:r w:rsidRPr="00CA3385">
        <w:rPr>
          <w:rFonts w:ascii="Arial" w:hAnsi="Arial" w:cs="Arial"/>
          <w:color w:val="000000" w:themeColor="text1"/>
          <w:lang w:val="en-GB"/>
        </w:rPr>
        <w:t>.</w:t>
      </w:r>
      <w:r w:rsidR="00B33B1D" w:rsidRPr="00B33B1D" w:rsidDel="00B33B1D">
        <w:rPr>
          <w:rFonts w:ascii="Arial" w:hAnsi="Arial" w:cs="Arial"/>
          <w:color w:val="000000" w:themeColor="text1"/>
          <w:lang w:val="en-GB"/>
        </w:rPr>
        <w:t xml:space="preserve"> </w:t>
      </w:r>
    </w:p>
    <w:p w14:paraId="48BF5CD3" w14:textId="77777777" w:rsidR="00C1596D" w:rsidRPr="00CA3385" w:rsidRDefault="00C1596D" w:rsidP="00CA3385">
      <w:pPr>
        <w:spacing w:after="0" w:line="240" w:lineRule="auto"/>
        <w:rPr>
          <w:rFonts w:ascii="Arial" w:hAnsi="Arial" w:cs="Arial"/>
          <w:b/>
          <w:bCs/>
          <w:color w:val="000000" w:themeColor="text1"/>
          <w:lang w:val="en-GB"/>
        </w:rPr>
      </w:pPr>
    </w:p>
    <w:p w14:paraId="75A0BD89" w14:textId="1EF357C3" w:rsidR="00D4022D" w:rsidRPr="00CA3385" w:rsidRDefault="000D343D" w:rsidP="00CA3385">
      <w:pPr>
        <w:spacing w:line="240" w:lineRule="auto"/>
        <w:rPr>
          <w:rFonts w:ascii="Arial" w:hAnsi="Arial" w:cs="Arial"/>
          <w:b/>
          <w:bCs/>
          <w:color w:val="000000" w:themeColor="text1"/>
          <w:lang w:val="en-GB"/>
        </w:rPr>
      </w:pPr>
      <w:r w:rsidRPr="00CA3385">
        <w:rPr>
          <w:rFonts w:ascii="Arial" w:hAnsi="Arial" w:cs="Arial"/>
          <w:b/>
          <w:bCs/>
          <w:color w:val="000000" w:themeColor="text1"/>
          <w:lang w:val="en-GB"/>
        </w:rPr>
        <w:t>CONCLUSIONS</w:t>
      </w:r>
    </w:p>
    <w:p w14:paraId="32943804" w14:textId="77777777" w:rsidR="00D4022D" w:rsidRPr="00CA3385" w:rsidRDefault="00D4022D" w:rsidP="00CA3385">
      <w:pPr>
        <w:spacing w:line="240" w:lineRule="auto"/>
        <w:rPr>
          <w:rFonts w:ascii="Arial" w:hAnsi="Arial" w:cs="Arial"/>
          <w:color w:val="000000" w:themeColor="text1"/>
          <w:lang w:val="en-GB"/>
        </w:rPr>
      </w:pPr>
      <w:r w:rsidRPr="00CA3385">
        <w:rPr>
          <w:rFonts w:ascii="Arial" w:hAnsi="Arial" w:cs="Arial"/>
          <w:color w:val="000000" w:themeColor="text1"/>
          <w:lang w:val="en-GB"/>
        </w:rPr>
        <w:t>Both hypotheses were rejected. Preoperative radiographic measurements accurately predicted the canal fill of the implanted stem, whereas CT-based measurements showed discrepancies between pre- and postoperative canal fill.</w:t>
      </w:r>
    </w:p>
    <w:p w14:paraId="7B35C60B" w14:textId="5EA19E84" w:rsidR="00D4022D" w:rsidRPr="00CA3385" w:rsidRDefault="00D4022D" w:rsidP="00CA3385">
      <w:pPr>
        <w:spacing w:line="240" w:lineRule="auto"/>
        <w:rPr>
          <w:rFonts w:ascii="Arial" w:hAnsi="Arial" w:cs="Arial"/>
          <w:color w:val="000000" w:themeColor="text1"/>
          <w:lang w:val="en-GB"/>
        </w:rPr>
      </w:pPr>
      <w:r w:rsidRPr="00CA3385">
        <w:rPr>
          <w:rFonts w:ascii="Arial" w:hAnsi="Arial" w:cs="Arial"/>
          <w:color w:val="000000" w:themeColor="text1"/>
          <w:lang w:val="en-GB"/>
        </w:rPr>
        <w:t>Our findings suggest that preoperative femoral radiographs obtained with open-leg lateral and horizontal-beam craniocaudal views, using a properly positioned 10 cm calibration marker, are generally sufficient for correct stem selection. However, as noted in recent studies (</w:t>
      </w:r>
      <w:r w:rsidR="00D1712A" w:rsidRPr="00CA3385">
        <w:rPr>
          <w:rFonts w:ascii="Arial" w:hAnsi="Arial" w:cs="Arial"/>
          <w:color w:val="000000" w:themeColor="text1"/>
          <w:lang w:val="en-GB"/>
        </w:rPr>
        <w:t>4</w:t>
      </w:r>
      <w:r w:rsidRPr="00CA3385">
        <w:rPr>
          <w:rFonts w:ascii="Arial" w:hAnsi="Arial" w:cs="Arial"/>
          <w:color w:val="000000" w:themeColor="text1"/>
          <w:lang w:val="en-GB"/>
        </w:rPr>
        <w:t xml:space="preserve">), this technique may be limited in dogs with severely restricted hip extension. In such cases, alternative views, such as caudocranial </w:t>
      </w:r>
      <w:r w:rsidR="00EB53B1" w:rsidRPr="00CA3385">
        <w:rPr>
          <w:rFonts w:ascii="Arial" w:hAnsi="Arial" w:cs="Arial"/>
          <w:color w:val="000000" w:themeColor="text1"/>
          <w:lang w:val="en-GB"/>
        </w:rPr>
        <w:t>flexed</w:t>
      </w:r>
      <w:r w:rsidR="005224D3" w:rsidRPr="00CA3385">
        <w:rPr>
          <w:rFonts w:ascii="Arial" w:hAnsi="Arial" w:cs="Arial"/>
          <w:color w:val="000000" w:themeColor="text1"/>
          <w:lang w:val="en-GB"/>
        </w:rPr>
        <w:t xml:space="preserve"> view</w:t>
      </w:r>
      <w:r w:rsidRPr="00CA3385">
        <w:rPr>
          <w:rFonts w:ascii="Arial" w:hAnsi="Arial" w:cs="Arial"/>
          <w:color w:val="000000" w:themeColor="text1"/>
          <w:lang w:val="en-GB"/>
        </w:rPr>
        <w:t>, or preoperative CT may be preferable to avoid femoral foreshortening.</w:t>
      </w:r>
    </w:p>
    <w:p w14:paraId="688098CA" w14:textId="4756A0A0" w:rsidR="007948BE" w:rsidRPr="00CA3385" w:rsidRDefault="00D4022D" w:rsidP="00CA3385">
      <w:pPr>
        <w:spacing w:line="240" w:lineRule="auto"/>
        <w:rPr>
          <w:rFonts w:ascii="Arial" w:hAnsi="Arial" w:cs="Arial"/>
          <w:color w:val="000000" w:themeColor="text1"/>
          <w:lang w:val="en-GB"/>
        </w:rPr>
      </w:pPr>
      <w:r w:rsidRPr="00CA3385">
        <w:rPr>
          <w:rFonts w:ascii="Arial" w:hAnsi="Arial" w:cs="Arial"/>
          <w:color w:val="000000" w:themeColor="text1"/>
          <w:lang w:val="en-GB"/>
        </w:rPr>
        <w:t xml:space="preserve">Unexpectedly, CT measurements showed a small but significant increase in postoperative canal fill compared to preoperative values. This is likely due to metal artefact from the implanted stem (Figure </w:t>
      </w:r>
      <w:r w:rsidR="00794464" w:rsidRPr="00CA3385">
        <w:rPr>
          <w:rFonts w:ascii="Arial" w:hAnsi="Arial" w:cs="Arial"/>
          <w:color w:val="000000" w:themeColor="text1"/>
          <w:lang w:val="en-GB"/>
        </w:rPr>
        <w:t>2</w:t>
      </w:r>
      <w:r w:rsidRPr="00CA3385">
        <w:rPr>
          <w:rFonts w:ascii="Arial" w:hAnsi="Arial" w:cs="Arial"/>
          <w:color w:val="000000" w:themeColor="text1"/>
          <w:lang w:val="en-GB"/>
        </w:rPr>
        <w:t xml:space="preserve">), which could also account for some inter-reviewer variability. If artefact is not the primary cause, the observed coronal canal </w:t>
      </w:r>
      <w:proofErr w:type="gramStart"/>
      <w:r w:rsidRPr="00CA3385">
        <w:rPr>
          <w:rFonts w:ascii="Arial" w:hAnsi="Arial" w:cs="Arial"/>
          <w:color w:val="000000" w:themeColor="text1"/>
          <w:lang w:val="en-GB"/>
        </w:rPr>
        <w:t>fill</w:t>
      </w:r>
      <w:proofErr w:type="gramEnd"/>
      <w:r w:rsidRPr="00CA3385">
        <w:rPr>
          <w:rFonts w:ascii="Arial" w:hAnsi="Arial" w:cs="Arial"/>
          <w:color w:val="000000" w:themeColor="text1"/>
          <w:lang w:val="en-GB"/>
        </w:rPr>
        <w:t xml:space="preserve"> postoperatively </w:t>
      </w:r>
      <w:r w:rsidR="00FB0DD4" w:rsidRPr="00CA3385">
        <w:rPr>
          <w:rFonts w:ascii="Arial" w:hAnsi="Arial" w:cs="Arial"/>
          <w:color w:val="000000" w:themeColor="text1"/>
          <w:lang w:val="en-GB"/>
        </w:rPr>
        <w:t xml:space="preserve">amongst reviewers </w:t>
      </w:r>
      <w:r w:rsidRPr="00CA3385">
        <w:rPr>
          <w:rFonts w:ascii="Arial" w:hAnsi="Arial" w:cs="Arial"/>
          <w:color w:val="000000" w:themeColor="text1"/>
          <w:lang w:val="en-GB"/>
        </w:rPr>
        <w:t xml:space="preserve">(77.1%, 79.9%, 74.8%) and the increase in mean canal fill (+0.4%, +1.9%, +2.8%) compared with preoperative templating are unlikely to result in </w:t>
      </w:r>
      <w:r w:rsidR="00FB0DD4" w:rsidRPr="00CA3385">
        <w:rPr>
          <w:rFonts w:ascii="Arial" w:hAnsi="Arial" w:cs="Arial"/>
          <w:color w:val="000000" w:themeColor="text1"/>
          <w:lang w:val="en-GB"/>
        </w:rPr>
        <w:t xml:space="preserve">the </w:t>
      </w:r>
      <w:r w:rsidRPr="00CA3385">
        <w:rPr>
          <w:rFonts w:ascii="Arial" w:hAnsi="Arial" w:cs="Arial"/>
          <w:color w:val="000000" w:themeColor="text1"/>
          <w:lang w:val="en-GB"/>
        </w:rPr>
        <w:t>selection of an oversized stem. Notably, this study used an older 16-slice Siemens CT scanner; accuracy may be improved using newer-generation CT scanners with advanced metal artefact reduction algorithms.</w:t>
      </w:r>
    </w:p>
    <w:p w14:paraId="46DB956A" w14:textId="77777777" w:rsidR="00D4022D" w:rsidRPr="00CA3385" w:rsidRDefault="00D4022D" w:rsidP="00CA3385">
      <w:pPr>
        <w:spacing w:line="240" w:lineRule="auto"/>
        <w:rPr>
          <w:rFonts w:ascii="Arial" w:hAnsi="Arial" w:cs="Arial"/>
          <w:color w:val="000000" w:themeColor="text1"/>
          <w:lang w:val="en-GB"/>
        </w:rPr>
      </w:pPr>
      <w:r w:rsidRPr="00CA3385">
        <w:rPr>
          <w:rFonts w:ascii="Arial" w:hAnsi="Arial" w:cs="Arial"/>
          <w:color w:val="000000" w:themeColor="text1"/>
          <w:lang w:val="en-GB"/>
        </w:rPr>
        <w:t>Based on our results, both CT and radiographic templating appear clinically reliable for selecting the appropriate stem size.</w:t>
      </w:r>
    </w:p>
    <w:p w14:paraId="465C4D64" w14:textId="77777777" w:rsidR="005858F5" w:rsidRPr="00CA3385" w:rsidRDefault="005858F5" w:rsidP="00CA3385">
      <w:pPr>
        <w:spacing w:line="240" w:lineRule="auto"/>
        <w:rPr>
          <w:rFonts w:ascii="Arial" w:hAnsi="Arial" w:cs="Arial"/>
          <w:color w:val="000000" w:themeColor="text1"/>
          <w:lang w:val="en-GB"/>
        </w:rPr>
      </w:pPr>
    </w:p>
    <w:p w14:paraId="1F08103C" w14:textId="77777777" w:rsidR="000D343D" w:rsidRPr="00CA3385" w:rsidRDefault="000D343D" w:rsidP="00CA3385">
      <w:pPr>
        <w:spacing w:line="240" w:lineRule="auto"/>
        <w:rPr>
          <w:rFonts w:ascii="Arial" w:hAnsi="Arial" w:cs="Arial"/>
          <w:b/>
          <w:bCs/>
          <w:color w:val="000000" w:themeColor="text1"/>
          <w:lang w:val="en-GB"/>
        </w:rPr>
      </w:pPr>
      <w:r w:rsidRPr="00CA3385">
        <w:rPr>
          <w:rFonts w:ascii="Arial" w:hAnsi="Arial" w:cs="Arial"/>
          <w:b/>
          <w:bCs/>
          <w:color w:val="000000" w:themeColor="text1"/>
          <w:lang w:val="en-GB"/>
        </w:rPr>
        <w:t>REFERENCES</w:t>
      </w:r>
    </w:p>
    <w:p w14:paraId="136385FF" w14:textId="77777777" w:rsidR="000D343D" w:rsidRPr="005366B9" w:rsidRDefault="000D343D" w:rsidP="00CA3385">
      <w:pPr>
        <w:pStyle w:val="ListParagraph"/>
        <w:numPr>
          <w:ilvl w:val="0"/>
          <w:numId w:val="7"/>
        </w:numPr>
        <w:spacing w:line="240" w:lineRule="auto"/>
        <w:rPr>
          <w:rFonts w:ascii="Arial" w:hAnsi="Arial" w:cs="Arial"/>
          <w:color w:val="000000" w:themeColor="text1"/>
          <w:lang w:val="en-US"/>
        </w:rPr>
      </w:pPr>
      <w:r w:rsidRPr="005366B9">
        <w:rPr>
          <w:rFonts w:ascii="Arial" w:hAnsi="Arial" w:cs="Arial"/>
        </w:rPr>
        <w:t xml:space="preserve">Townsend et al. Effect of stem sizing and position on short-term complications with canine press fit cementless total hip arthroplasty. </w:t>
      </w:r>
      <w:r w:rsidRPr="005366B9">
        <w:rPr>
          <w:rFonts w:ascii="Arial" w:hAnsi="Arial" w:cs="Arial"/>
          <w:i/>
          <w:iCs/>
          <w:lang w:val="en-US"/>
        </w:rPr>
        <w:t>Veterinary Surgery</w:t>
      </w:r>
      <w:r w:rsidRPr="005366B9">
        <w:rPr>
          <w:rFonts w:ascii="Arial" w:hAnsi="Arial" w:cs="Arial"/>
          <w:lang w:val="en-US"/>
        </w:rPr>
        <w:t xml:space="preserve">. </w:t>
      </w:r>
      <w:proofErr w:type="gramStart"/>
      <w:r w:rsidRPr="005366B9">
        <w:rPr>
          <w:rFonts w:ascii="Arial" w:hAnsi="Arial" w:cs="Arial"/>
          <w:lang w:val="en-US"/>
        </w:rPr>
        <w:t>2017;46:803</w:t>
      </w:r>
      <w:proofErr w:type="gramEnd"/>
      <w:r w:rsidRPr="005366B9">
        <w:rPr>
          <w:rFonts w:ascii="Arial" w:hAnsi="Arial" w:cs="Arial"/>
          <w:lang w:val="en-US"/>
        </w:rPr>
        <w:t>-811.</w:t>
      </w:r>
    </w:p>
    <w:p w14:paraId="6C1843F4" w14:textId="77777777" w:rsidR="000D343D" w:rsidRPr="005366B9" w:rsidRDefault="000D343D" w:rsidP="00B33B1D">
      <w:pPr>
        <w:pStyle w:val="EndnoteText"/>
        <w:numPr>
          <w:ilvl w:val="0"/>
          <w:numId w:val="7"/>
        </w:numPr>
        <w:rPr>
          <w:rFonts w:ascii="Arial" w:hAnsi="Arial" w:cs="Arial"/>
          <w:sz w:val="24"/>
          <w:szCs w:val="24"/>
          <w:lang w:val="en-US"/>
        </w:rPr>
      </w:pPr>
      <w:r w:rsidRPr="005366B9">
        <w:rPr>
          <w:rFonts w:ascii="Arial" w:hAnsi="Arial" w:cs="Arial"/>
          <w:sz w:val="24"/>
          <w:szCs w:val="24"/>
          <w:lang w:val="en-US"/>
        </w:rPr>
        <w:t xml:space="preserve">Bae et al. Radiographs </w:t>
      </w:r>
      <w:proofErr w:type="gramStart"/>
      <w:r w:rsidRPr="005366B9">
        <w:rPr>
          <w:rFonts w:ascii="Arial" w:hAnsi="Arial" w:cs="Arial"/>
          <w:sz w:val="24"/>
          <w:szCs w:val="24"/>
          <w:lang w:val="en-US"/>
        </w:rPr>
        <w:t>acquired before</w:t>
      </w:r>
      <w:proofErr w:type="gramEnd"/>
      <w:r w:rsidRPr="005366B9">
        <w:rPr>
          <w:rFonts w:ascii="Arial" w:hAnsi="Arial" w:cs="Arial"/>
          <w:sz w:val="24"/>
          <w:szCs w:val="24"/>
          <w:lang w:val="en-US"/>
        </w:rPr>
        <w:t xml:space="preserve"> total hip replacement in dogs underestimate femoral canal flare and misjudge trochanteric overhang. </w:t>
      </w:r>
      <w:r w:rsidRPr="005366B9">
        <w:rPr>
          <w:rFonts w:ascii="Arial" w:hAnsi="Arial" w:cs="Arial"/>
          <w:i/>
          <w:iCs/>
          <w:sz w:val="24"/>
          <w:szCs w:val="24"/>
          <w:lang w:val="en-US"/>
        </w:rPr>
        <w:t>American Journal of Veterinary Research</w:t>
      </w:r>
      <w:r w:rsidRPr="005366B9">
        <w:rPr>
          <w:rFonts w:ascii="Arial" w:hAnsi="Arial" w:cs="Arial"/>
          <w:sz w:val="24"/>
          <w:szCs w:val="24"/>
          <w:lang w:val="en-US"/>
        </w:rPr>
        <w:t xml:space="preserve">. </w:t>
      </w:r>
      <w:proofErr w:type="gramStart"/>
      <w:r w:rsidRPr="005366B9">
        <w:rPr>
          <w:rFonts w:ascii="Arial" w:hAnsi="Arial" w:cs="Arial"/>
          <w:sz w:val="24"/>
          <w:szCs w:val="24"/>
          <w:lang w:val="en-US"/>
        </w:rPr>
        <w:t>2025;86:1</w:t>
      </w:r>
      <w:proofErr w:type="gramEnd"/>
      <w:r w:rsidRPr="005366B9">
        <w:rPr>
          <w:rFonts w:ascii="Arial" w:hAnsi="Arial" w:cs="Arial"/>
          <w:sz w:val="24"/>
          <w:szCs w:val="24"/>
          <w:lang w:val="en-US"/>
        </w:rPr>
        <w:t>-10.</w:t>
      </w:r>
    </w:p>
    <w:p w14:paraId="2299A30B" w14:textId="5E2DF68F" w:rsidR="001373E1" w:rsidRPr="005366B9" w:rsidRDefault="00D1712A" w:rsidP="00CA3385">
      <w:pPr>
        <w:pStyle w:val="ListParagraph"/>
        <w:numPr>
          <w:ilvl w:val="0"/>
          <w:numId w:val="7"/>
        </w:numPr>
        <w:spacing w:line="240" w:lineRule="auto"/>
        <w:rPr>
          <w:rFonts w:ascii="Arial" w:hAnsi="Arial" w:cs="Arial"/>
          <w:color w:val="000000" w:themeColor="text1"/>
          <w:lang w:val="en-US"/>
        </w:rPr>
      </w:pPr>
      <w:r w:rsidRPr="005366B9">
        <w:rPr>
          <w:rFonts w:ascii="Arial" w:hAnsi="Arial" w:cs="Arial"/>
          <w:lang w:val="en-US"/>
        </w:rPr>
        <w:t>DeYoung DJ</w:t>
      </w:r>
      <w:r w:rsidR="001373E1" w:rsidRPr="005366B9">
        <w:rPr>
          <w:rFonts w:ascii="Arial" w:hAnsi="Arial" w:cs="Arial"/>
          <w:lang w:val="en-US"/>
        </w:rPr>
        <w:t xml:space="preserve">, Schiller RA. Radiographic Criteria for Evaluation of Uncemented Total Hip Replacement in Dogs. </w:t>
      </w:r>
      <w:r w:rsidR="001373E1" w:rsidRPr="005366B9">
        <w:rPr>
          <w:rFonts w:ascii="Arial" w:hAnsi="Arial" w:cs="Arial"/>
          <w:i/>
          <w:iCs/>
          <w:lang w:val="en-US"/>
        </w:rPr>
        <w:t>Veterinary Surgery</w:t>
      </w:r>
      <w:r w:rsidR="001373E1" w:rsidRPr="005366B9">
        <w:rPr>
          <w:rFonts w:ascii="Arial" w:hAnsi="Arial" w:cs="Arial"/>
          <w:lang w:val="en-US"/>
        </w:rPr>
        <w:t xml:space="preserve">. </w:t>
      </w:r>
      <w:proofErr w:type="gramStart"/>
      <w:r w:rsidR="001373E1" w:rsidRPr="005366B9">
        <w:rPr>
          <w:rFonts w:ascii="Arial" w:hAnsi="Arial" w:cs="Arial"/>
          <w:lang w:val="en-US"/>
        </w:rPr>
        <w:t>1992;21:88</w:t>
      </w:r>
      <w:proofErr w:type="gramEnd"/>
      <w:r w:rsidR="001373E1" w:rsidRPr="005366B9">
        <w:rPr>
          <w:rFonts w:ascii="Arial" w:hAnsi="Arial" w:cs="Arial"/>
          <w:lang w:val="en-US"/>
        </w:rPr>
        <w:t>-98.</w:t>
      </w:r>
    </w:p>
    <w:p w14:paraId="49F57A7C" w14:textId="32951BF6" w:rsidR="000D343D" w:rsidRPr="00CA3385" w:rsidRDefault="000D343D" w:rsidP="00CA3385">
      <w:pPr>
        <w:pStyle w:val="EndnoteText"/>
        <w:numPr>
          <w:ilvl w:val="0"/>
          <w:numId w:val="7"/>
        </w:numPr>
        <w:rPr>
          <w:rFonts w:ascii="Arial" w:hAnsi="Arial" w:cs="Arial"/>
          <w:color w:val="000000" w:themeColor="text1"/>
          <w:lang w:val="en-US"/>
        </w:rPr>
      </w:pPr>
      <w:r w:rsidRPr="00CA3385">
        <w:rPr>
          <w:rFonts w:ascii="Arial" w:hAnsi="Arial" w:cs="Arial"/>
          <w:color w:val="000000" w:themeColor="text1"/>
          <w:sz w:val="24"/>
          <w:szCs w:val="24"/>
          <w:lang w:val="en-US"/>
        </w:rPr>
        <w:t xml:space="preserve">P. Maguire et al. Femoral imaging artifacts associated with dorsal recumbency craniocaudal radiographic positioning. </w:t>
      </w:r>
      <w:r w:rsidRPr="00CA3385">
        <w:rPr>
          <w:rFonts w:ascii="Arial" w:hAnsi="Arial" w:cs="Arial"/>
          <w:i/>
          <w:iCs/>
          <w:color w:val="000000" w:themeColor="text1"/>
          <w:sz w:val="24"/>
          <w:szCs w:val="24"/>
          <w:lang w:val="en-US"/>
        </w:rPr>
        <w:t>Veterinary and</w:t>
      </w:r>
      <w:r w:rsidRPr="00CA3385">
        <w:rPr>
          <w:rFonts w:ascii="Arial" w:hAnsi="Arial" w:cs="Arial"/>
          <w:color w:val="000000" w:themeColor="text1"/>
          <w:sz w:val="24"/>
          <w:szCs w:val="24"/>
          <w:lang w:val="en-US"/>
        </w:rPr>
        <w:t xml:space="preserve"> </w:t>
      </w:r>
      <w:r w:rsidRPr="00CA3385">
        <w:rPr>
          <w:rFonts w:ascii="Arial" w:hAnsi="Arial" w:cs="Arial"/>
          <w:i/>
          <w:iCs/>
          <w:color w:val="000000" w:themeColor="text1"/>
          <w:sz w:val="24"/>
          <w:szCs w:val="24"/>
          <w:lang w:val="en-US"/>
        </w:rPr>
        <w:t xml:space="preserve">Comparative </w:t>
      </w:r>
      <w:proofErr w:type="spellStart"/>
      <w:r w:rsidRPr="00CA3385">
        <w:rPr>
          <w:rFonts w:ascii="Arial" w:hAnsi="Arial" w:cs="Arial"/>
          <w:i/>
          <w:iCs/>
          <w:color w:val="000000" w:themeColor="text1"/>
          <w:sz w:val="24"/>
          <w:szCs w:val="24"/>
          <w:lang w:val="en-US"/>
        </w:rPr>
        <w:t>Orthopaedics</w:t>
      </w:r>
      <w:proofErr w:type="spellEnd"/>
      <w:r w:rsidRPr="00CA3385">
        <w:rPr>
          <w:rFonts w:ascii="Arial" w:hAnsi="Arial" w:cs="Arial"/>
          <w:i/>
          <w:iCs/>
          <w:color w:val="000000" w:themeColor="text1"/>
          <w:sz w:val="24"/>
          <w:szCs w:val="24"/>
          <w:lang w:val="en-US"/>
        </w:rPr>
        <w:t xml:space="preserve"> and Traumatology</w:t>
      </w:r>
      <w:r w:rsidRPr="00CA3385">
        <w:rPr>
          <w:rFonts w:ascii="Arial" w:hAnsi="Arial" w:cs="Arial"/>
          <w:color w:val="000000" w:themeColor="text1"/>
          <w:sz w:val="24"/>
          <w:szCs w:val="24"/>
          <w:lang w:val="en-US"/>
        </w:rPr>
        <w:t xml:space="preserve">. </w:t>
      </w:r>
      <w:proofErr w:type="gramStart"/>
      <w:r w:rsidRPr="00CA3385">
        <w:rPr>
          <w:rFonts w:ascii="Arial" w:hAnsi="Arial" w:cs="Arial"/>
          <w:color w:val="000000" w:themeColor="text1"/>
          <w:sz w:val="24"/>
          <w:szCs w:val="24"/>
          <w:lang w:val="en-US"/>
        </w:rPr>
        <w:t>2014;27:288</w:t>
      </w:r>
      <w:proofErr w:type="gramEnd"/>
      <w:r w:rsidRPr="00CA3385">
        <w:rPr>
          <w:rFonts w:ascii="Arial" w:hAnsi="Arial" w:cs="Arial"/>
          <w:color w:val="000000" w:themeColor="text1"/>
          <w:sz w:val="24"/>
          <w:szCs w:val="24"/>
          <w:lang w:val="en-US"/>
        </w:rPr>
        <w:t>-296.</w:t>
      </w:r>
    </w:p>
    <w:sectPr w:rsidR="000D343D" w:rsidRPr="00CA3385" w:rsidSect="003E5A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E0E7" w14:textId="77777777" w:rsidR="001A4D61" w:rsidRDefault="001A4D61" w:rsidP="003E5AB9">
      <w:pPr>
        <w:spacing w:after="0" w:line="240" w:lineRule="auto"/>
      </w:pPr>
      <w:r>
        <w:separator/>
      </w:r>
    </w:p>
  </w:endnote>
  <w:endnote w:type="continuationSeparator" w:id="0">
    <w:p w14:paraId="48924486" w14:textId="77777777" w:rsidR="001A4D61" w:rsidRDefault="001A4D61" w:rsidP="003E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A294" w14:textId="77777777" w:rsidR="001A4D61" w:rsidRDefault="001A4D61" w:rsidP="003E5AB9">
      <w:pPr>
        <w:spacing w:after="0" w:line="240" w:lineRule="auto"/>
      </w:pPr>
      <w:r>
        <w:separator/>
      </w:r>
    </w:p>
  </w:footnote>
  <w:footnote w:type="continuationSeparator" w:id="0">
    <w:p w14:paraId="7D592E7B" w14:textId="77777777" w:rsidR="001A4D61" w:rsidRDefault="001A4D61" w:rsidP="003E5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918"/>
    <w:multiLevelType w:val="hybridMultilevel"/>
    <w:tmpl w:val="0A1E6DE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45865DD"/>
    <w:multiLevelType w:val="hybridMultilevel"/>
    <w:tmpl w:val="597EBF8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B33680D"/>
    <w:multiLevelType w:val="hybridMultilevel"/>
    <w:tmpl w:val="23CC93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2ED67435"/>
    <w:multiLevelType w:val="hybridMultilevel"/>
    <w:tmpl w:val="E062CC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53785767"/>
    <w:multiLevelType w:val="hybridMultilevel"/>
    <w:tmpl w:val="9ABEDF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6BC95D1D"/>
    <w:multiLevelType w:val="hybridMultilevel"/>
    <w:tmpl w:val="B818F07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6F404913"/>
    <w:multiLevelType w:val="hybridMultilevel"/>
    <w:tmpl w:val="5EBE06B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321696691">
    <w:abstractNumId w:val="0"/>
  </w:num>
  <w:num w:numId="2" w16cid:durableId="1111628661">
    <w:abstractNumId w:val="2"/>
  </w:num>
  <w:num w:numId="3" w16cid:durableId="1443303459">
    <w:abstractNumId w:val="4"/>
  </w:num>
  <w:num w:numId="4" w16cid:durableId="1168717544">
    <w:abstractNumId w:val="3"/>
  </w:num>
  <w:num w:numId="5" w16cid:durableId="206189560">
    <w:abstractNumId w:val="6"/>
  </w:num>
  <w:num w:numId="6" w16cid:durableId="1687517528">
    <w:abstractNumId w:val="1"/>
  </w:num>
  <w:num w:numId="7" w16cid:durableId="77267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B9"/>
    <w:rsid w:val="0008575E"/>
    <w:rsid w:val="000D343D"/>
    <w:rsid w:val="000D4F8A"/>
    <w:rsid w:val="001373E1"/>
    <w:rsid w:val="0015198C"/>
    <w:rsid w:val="001555D3"/>
    <w:rsid w:val="00167CBC"/>
    <w:rsid w:val="00170E89"/>
    <w:rsid w:val="001A4D61"/>
    <w:rsid w:val="001C5D71"/>
    <w:rsid w:val="001C66EE"/>
    <w:rsid w:val="002104AB"/>
    <w:rsid w:val="00237F5A"/>
    <w:rsid w:val="002947ED"/>
    <w:rsid w:val="002A465A"/>
    <w:rsid w:val="002A6D3B"/>
    <w:rsid w:val="002F69D8"/>
    <w:rsid w:val="003042A9"/>
    <w:rsid w:val="0030641B"/>
    <w:rsid w:val="00337D9E"/>
    <w:rsid w:val="00355F79"/>
    <w:rsid w:val="0038179D"/>
    <w:rsid w:val="003A2479"/>
    <w:rsid w:val="003E5AB9"/>
    <w:rsid w:val="004101BC"/>
    <w:rsid w:val="00491C37"/>
    <w:rsid w:val="004A0214"/>
    <w:rsid w:val="004B0DFB"/>
    <w:rsid w:val="004F2F5B"/>
    <w:rsid w:val="00521CF7"/>
    <w:rsid w:val="005224D3"/>
    <w:rsid w:val="005366B9"/>
    <w:rsid w:val="00561D25"/>
    <w:rsid w:val="005858F5"/>
    <w:rsid w:val="005A029D"/>
    <w:rsid w:val="00613D4A"/>
    <w:rsid w:val="00617700"/>
    <w:rsid w:val="00623795"/>
    <w:rsid w:val="00675982"/>
    <w:rsid w:val="006920A8"/>
    <w:rsid w:val="0069223A"/>
    <w:rsid w:val="006B1432"/>
    <w:rsid w:val="006B7013"/>
    <w:rsid w:val="006D39BE"/>
    <w:rsid w:val="006E3C80"/>
    <w:rsid w:val="006E77F3"/>
    <w:rsid w:val="007147EB"/>
    <w:rsid w:val="00741B11"/>
    <w:rsid w:val="00744B63"/>
    <w:rsid w:val="00794464"/>
    <w:rsid w:val="007948BE"/>
    <w:rsid w:val="007D4D94"/>
    <w:rsid w:val="007E3332"/>
    <w:rsid w:val="008050D3"/>
    <w:rsid w:val="00820C63"/>
    <w:rsid w:val="008425E3"/>
    <w:rsid w:val="008B3B67"/>
    <w:rsid w:val="008D4611"/>
    <w:rsid w:val="00905C92"/>
    <w:rsid w:val="00967AA8"/>
    <w:rsid w:val="009E5418"/>
    <w:rsid w:val="00A37B14"/>
    <w:rsid w:val="00A45478"/>
    <w:rsid w:val="00A61D6A"/>
    <w:rsid w:val="00A7380A"/>
    <w:rsid w:val="00AD13A2"/>
    <w:rsid w:val="00B33B1D"/>
    <w:rsid w:val="00B370E0"/>
    <w:rsid w:val="00B45261"/>
    <w:rsid w:val="00B616FF"/>
    <w:rsid w:val="00BD4C26"/>
    <w:rsid w:val="00C1596D"/>
    <w:rsid w:val="00C95D3E"/>
    <w:rsid w:val="00CA32E4"/>
    <w:rsid w:val="00CA3385"/>
    <w:rsid w:val="00CB502D"/>
    <w:rsid w:val="00CE1327"/>
    <w:rsid w:val="00D1712A"/>
    <w:rsid w:val="00D4022D"/>
    <w:rsid w:val="00D5235D"/>
    <w:rsid w:val="00D8402B"/>
    <w:rsid w:val="00DA51C5"/>
    <w:rsid w:val="00DB3860"/>
    <w:rsid w:val="00DB5C6F"/>
    <w:rsid w:val="00DD293D"/>
    <w:rsid w:val="00DF48EC"/>
    <w:rsid w:val="00E10B0E"/>
    <w:rsid w:val="00E52873"/>
    <w:rsid w:val="00EB53B1"/>
    <w:rsid w:val="00EC612F"/>
    <w:rsid w:val="00ED32E8"/>
    <w:rsid w:val="00F27980"/>
    <w:rsid w:val="00F330D0"/>
    <w:rsid w:val="00F45BDC"/>
    <w:rsid w:val="00FB0DD4"/>
    <w:rsid w:val="00FE1EE2"/>
    <w:rsid w:val="00FF292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4FE3"/>
  <w15:chartTrackingRefBased/>
  <w15:docId w15:val="{94FB0BB9-0E58-4DB2-8817-74711225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AB9"/>
    <w:pPr>
      <w:spacing w:line="278" w:lineRule="auto"/>
    </w:pPr>
    <w:rPr>
      <w:rFonts w:eastAsiaTheme="minorEastAsia"/>
      <w:sz w:val="24"/>
      <w:szCs w:val="24"/>
      <w:lang w:val="en-HK" w:eastAsia="zh-CN"/>
    </w:rPr>
  </w:style>
  <w:style w:type="paragraph" w:styleId="Heading1">
    <w:name w:val="heading 1"/>
    <w:basedOn w:val="Normal"/>
    <w:next w:val="Normal"/>
    <w:link w:val="Heading1Char"/>
    <w:uiPriority w:val="9"/>
    <w:qFormat/>
    <w:rsid w:val="003E5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AB9"/>
    <w:rPr>
      <w:rFonts w:eastAsiaTheme="majorEastAsia" w:cstheme="majorBidi"/>
      <w:color w:val="272727" w:themeColor="text1" w:themeTint="D8"/>
    </w:rPr>
  </w:style>
  <w:style w:type="paragraph" w:styleId="Title">
    <w:name w:val="Title"/>
    <w:basedOn w:val="Normal"/>
    <w:next w:val="Normal"/>
    <w:link w:val="TitleChar"/>
    <w:uiPriority w:val="10"/>
    <w:qFormat/>
    <w:rsid w:val="003E5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AB9"/>
    <w:pPr>
      <w:spacing w:before="160"/>
      <w:jc w:val="center"/>
    </w:pPr>
    <w:rPr>
      <w:i/>
      <w:iCs/>
      <w:color w:val="404040" w:themeColor="text1" w:themeTint="BF"/>
    </w:rPr>
  </w:style>
  <w:style w:type="character" w:customStyle="1" w:styleId="QuoteChar">
    <w:name w:val="Quote Char"/>
    <w:basedOn w:val="DefaultParagraphFont"/>
    <w:link w:val="Quote"/>
    <w:uiPriority w:val="29"/>
    <w:rsid w:val="003E5AB9"/>
    <w:rPr>
      <w:i/>
      <w:iCs/>
      <w:color w:val="404040" w:themeColor="text1" w:themeTint="BF"/>
    </w:rPr>
  </w:style>
  <w:style w:type="paragraph" w:styleId="ListParagraph">
    <w:name w:val="List Paragraph"/>
    <w:basedOn w:val="Normal"/>
    <w:uiPriority w:val="34"/>
    <w:qFormat/>
    <w:rsid w:val="003E5AB9"/>
    <w:pPr>
      <w:ind w:left="720"/>
      <w:contextualSpacing/>
    </w:pPr>
  </w:style>
  <w:style w:type="character" w:styleId="IntenseEmphasis">
    <w:name w:val="Intense Emphasis"/>
    <w:basedOn w:val="DefaultParagraphFont"/>
    <w:uiPriority w:val="21"/>
    <w:qFormat/>
    <w:rsid w:val="003E5AB9"/>
    <w:rPr>
      <w:i/>
      <w:iCs/>
      <w:color w:val="2F5496" w:themeColor="accent1" w:themeShade="BF"/>
    </w:rPr>
  </w:style>
  <w:style w:type="paragraph" w:styleId="IntenseQuote">
    <w:name w:val="Intense Quote"/>
    <w:basedOn w:val="Normal"/>
    <w:next w:val="Normal"/>
    <w:link w:val="IntenseQuoteChar"/>
    <w:uiPriority w:val="30"/>
    <w:qFormat/>
    <w:rsid w:val="003E5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AB9"/>
    <w:rPr>
      <w:i/>
      <w:iCs/>
      <w:color w:val="2F5496" w:themeColor="accent1" w:themeShade="BF"/>
    </w:rPr>
  </w:style>
  <w:style w:type="character" w:styleId="IntenseReference">
    <w:name w:val="Intense Reference"/>
    <w:basedOn w:val="DefaultParagraphFont"/>
    <w:uiPriority w:val="32"/>
    <w:qFormat/>
    <w:rsid w:val="003E5AB9"/>
    <w:rPr>
      <w:b/>
      <w:bCs/>
      <w:smallCaps/>
      <w:color w:val="2F5496" w:themeColor="accent1" w:themeShade="BF"/>
      <w:spacing w:val="5"/>
    </w:rPr>
  </w:style>
  <w:style w:type="paragraph" w:styleId="EndnoteText">
    <w:name w:val="endnote text"/>
    <w:basedOn w:val="Normal"/>
    <w:link w:val="EndnoteTextChar"/>
    <w:uiPriority w:val="99"/>
    <w:unhideWhenUsed/>
    <w:rsid w:val="003E5AB9"/>
    <w:pPr>
      <w:spacing w:after="0" w:line="240" w:lineRule="auto"/>
    </w:pPr>
    <w:rPr>
      <w:sz w:val="20"/>
      <w:szCs w:val="20"/>
    </w:rPr>
  </w:style>
  <w:style w:type="character" w:customStyle="1" w:styleId="EndnoteTextChar">
    <w:name w:val="Endnote Text Char"/>
    <w:basedOn w:val="DefaultParagraphFont"/>
    <w:link w:val="EndnoteText"/>
    <w:uiPriority w:val="99"/>
    <w:rsid w:val="003E5AB9"/>
    <w:rPr>
      <w:rFonts w:eastAsiaTheme="minorEastAsia"/>
      <w:sz w:val="20"/>
      <w:szCs w:val="20"/>
      <w:lang w:val="en-HK" w:eastAsia="zh-CN"/>
    </w:rPr>
  </w:style>
  <w:style w:type="character" w:styleId="EndnoteReference">
    <w:name w:val="endnote reference"/>
    <w:basedOn w:val="DefaultParagraphFont"/>
    <w:uiPriority w:val="99"/>
    <w:semiHidden/>
    <w:unhideWhenUsed/>
    <w:rsid w:val="003E5AB9"/>
    <w:rPr>
      <w:vertAlign w:val="superscript"/>
    </w:rPr>
  </w:style>
  <w:style w:type="table" w:styleId="TableGrid">
    <w:name w:val="Table Grid"/>
    <w:basedOn w:val="TableNormal"/>
    <w:uiPriority w:val="39"/>
    <w:rsid w:val="003E5AB9"/>
    <w:pPr>
      <w:spacing w:after="0" w:line="240" w:lineRule="auto"/>
    </w:pPr>
    <w:rPr>
      <w:rFonts w:eastAsiaTheme="minorEastAsia"/>
      <w:sz w:val="24"/>
      <w:szCs w:val="24"/>
      <w:lang w:val="en-HK"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E5AB9"/>
    <w:pPr>
      <w:spacing w:after="0" w:line="240" w:lineRule="auto"/>
    </w:pPr>
    <w:rPr>
      <w:rFonts w:eastAsiaTheme="minorEastAsia"/>
      <w:sz w:val="24"/>
      <w:szCs w:val="24"/>
      <w:lang w:val="en-HK"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675982"/>
    <w:pPr>
      <w:spacing w:after="0" w:line="240" w:lineRule="auto"/>
    </w:pPr>
    <w:rPr>
      <w:rFonts w:eastAsiaTheme="minorEastAsia"/>
      <w:sz w:val="24"/>
      <w:szCs w:val="24"/>
      <w:lang w:val="en-HK" w:eastAsia="zh-CN"/>
    </w:rPr>
  </w:style>
  <w:style w:type="character" w:styleId="CommentReference">
    <w:name w:val="annotation reference"/>
    <w:basedOn w:val="DefaultParagraphFont"/>
    <w:uiPriority w:val="99"/>
    <w:semiHidden/>
    <w:unhideWhenUsed/>
    <w:rsid w:val="00561D25"/>
    <w:rPr>
      <w:sz w:val="16"/>
      <w:szCs w:val="16"/>
    </w:rPr>
  </w:style>
  <w:style w:type="paragraph" w:styleId="CommentText">
    <w:name w:val="annotation text"/>
    <w:basedOn w:val="Normal"/>
    <w:link w:val="CommentTextChar"/>
    <w:uiPriority w:val="99"/>
    <w:unhideWhenUsed/>
    <w:rsid w:val="00561D25"/>
    <w:pPr>
      <w:spacing w:line="240" w:lineRule="auto"/>
    </w:pPr>
    <w:rPr>
      <w:sz w:val="20"/>
      <w:szCs w:val="20"/>
    </w:rPr>
  </w:style>
  <w:style w:type="character" w:customStyle="1" w:styleId="CommentTextChar">
    <w:name w:val="Comment Text Char"/>
    <w:basedOn w:val="DefaultParagraphFont"/>
    <w:link w:val="CommentText"/>
    <w:uiPriority w:val="99"/>
    <w:rsid w:val="00561D25"/>
    <w:rPr>
      <w:rFonts w:eastAsiaTheme="minorEastAsia"/>
      <w:sz w:val="20"/>
      <w:szCs w:val="20"/>
      <w:lang w:val="en-HK" w:eastAsia="zh-CN"/>
    </w:rPr>
  </w:style>
  <w:style w:type="paragraph" w:styleId="CommentSubject">
    <w:name w:val="annotation subject"/>
    <w:basedOn w:val="CommentText"/>
    <w:next w:val="CommentText"/>
    <w:link w:val="CommentSubjectChar"/>
    <w:uiPriority w:val="99"/>
    <w:semiHidden/>
    <w:unhideWhenUsed/>
    <w:rsid w:val="00561D25"/>
    <w:rPr>
      <w:b/>
      <w:bCs/>
    </w:rPr>
  </w:style>
  <w:style w:type="character" w:customStyle="1" w:styleId="CommentSubjectChar">
    <w:name w:val="Comment Subject Char"/>
    <w:basedOn w:val="CommentTextChar"/>
    <w:link w:val="CommentSubject"/>
    <w:uiPriority w:val="99"/>
    <w:semiHidden/>
    <w:rsid w:val="00561D25"/>
    <w:rPr>
      <w:rFonts w:eastAsiaTheme="minorEastAsia"/>
      <w:b/>
      <w:bCs/>
      <w:sz w:val="20"/>
      <w:szCs w:val="20"/>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0265-CEE0-4670-8BF1-1E37454F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BARTHELEMY</dc:creator>
  <cp:keywords/>
  <dc:description/>
  <cp:lastModifiedBy>ricky ng</cp:lastModifiedBy>
  <cp:revision>2</cp:revision>
  <dcterms:created xsi:type="dcterms:W3CDTF">2025-11-01T11:12:00Z</dcterms:created>
  <dcterms:modified xsi:type="dcterms:W3CDTF">2025-11-01T11:12:00Z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cb7f192b-889a-41b6-b612-002b5540660e</vt:lpwstr>
  </property>
</Properties>
</file>