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C81D" w14:textId="2023DF47" w:rsidR="005C218E" w:rsidRPr="00BB553D" w:rsidRDefault="005C218E" w:rsidP="00067B12">
      <w:pPr>
        <w:spacing w:line="360" w:lineRule="auto"/>
        <w:rPr>
          <w:rStyle w:val="Strong"/>
          <w:rFonts w:ascii="Arial" w:eastAsia="Times New Roman" w:hAnsi="Arial" w:cs="Arial"/>
          <w:b w:val="0"/>
          <w:bCs w:val="0"/>
          <w:kern w:val="0"/>
          <w14:ligatures w14:val="none"/>
        </w:rPr>
      </w:pPr>
      <w:r w:rsidRPr="00BB553D">
        <w:rPr>
          <w:rFonts w:ascii="Arial" w:eastAsia="Times New Roman" w:hAnsi="Arial" w:cs="Arial"/>
          <w:b/>
          <w:bCs/>
          <w:kern w:val="0"/>
          <w14:ligatures w14:val="none"/>
        </w:rPr>
        <w:t>Custom alignment guide improves accuracy of distal bolt capture in contoured angle</w:t>
      </w:r>
      <w:r w:rsidR="00E61329" w:rsidRPr="00BB553D">
        <w:rPr>
          <w:rFonts w:ascii="Arial" w:eastAsia="Times New Roman" w:hAnsi="Arial" w:cs="Arial"/>
          <w:b/>
          <w:bCs/>
          <w:kern w:val="0"/>
          <w14:ligatures w14:val="none"/>
        </w:rPr>
        <w:t>-</w:t>
      </w:r>
      <w:r w:rsidRPr="00BB553D">
        <w:rPr>
          <w:rFonts w:ascii="Arial" w:eastAsia="Times New Roman" w:hAnsi="Arial" w:cs="Arial"/>
          <w:b/>
          <w:bCs/>
          <w:kern w:val="0"/>
          <w14:ligatures w14:val="none"/>
        </w:rPr>
        <w:t>stable interlocking nail</w:t>
      </w:r>
    </w:p>
    <w:p w14:paraId="3F2AD56E" w14:textId="0BB6E992" w:rsidR="005C218E" w:rsidRPr="00BB553D" w:rsidRDefault="005C218E" w:rsidP="00067B12">
      <w:pPr>
        <w:pStyle w:val="NormalWeb"/>
        <w:spacing w:line="360" w:lineRule="auto"/>
        <w:rPr>
          <w:rFonts w:ascii="Arial" w:hAnsi="Arial" w:cs="Arial"/>
        </w:rPr>
      </w:pPr>
      <w:r w:rsidRPr="00BB553D">
        <w:rPr>
          <w:rStyle w:val="Strong"/>
          <w:rFonts w:ascii="Arial" w:eastAsiaTheme="majorEastAsia" w:hAnsi="Arial" w:cs="Arial"/>
        </w:rPr>
        <w:t>Objective:</w:t>
      </w:r>
      <w:r w:rsidRPr="00BB553D">
        <w:rPr>
          <w:rFonts w:ascii="Arial" w:hAnsi="Arial" w:cs="Arial"/>
        </w:rPr>
        <w:br/>
        <w:t>Anatomic</w:t>
      </w:r>
      <w:r w:rsidR="00E61329" w:rsidRPr="00BB553D">
        <w:rPr>
          <w:rFonts w:ascii="Arial" w:hAnsi="Arial" w:cs="Arial"/>
        </w:rPr>
        <w:t>ally</w:t>
      </w:r>
      <w:r w:rsidRPr="00BB553D">
        <w:rPr>
          <w:rFonts w:ascii="Arial" w:hAnsi="Arial" w:cs="Arial"/>
        </w:rPr>
        <w:t xml:space="preserve"> contoured implants are standard in human orthopedics, and their adoption in veterinary medicine is beginning to show similar clinical benefits</w:t>
      </w:r>
      <w:r w:rsidR="00504843" w:rsidRPr="00BB553D">
        <w:rPr>
          <w:rFonts w:ascii="Arial" w:hAnsi="Arial" w:cs="Arial"/>
        </w:rPr>
        <w:t>.</w:t>
      </w:r>
      <w:hyperlink r:id="rId4" w:history="1">
        <w:r w:rsidRPr="00BB553D">
          <w:rPr>
            <w:rFonts w:ascii="Arial" w:hAnsi="Arial" w:cs="Arial"/>
            <w:vertAlign w:val="superscript"/>
          </w:rPr>
          <w:t>1–3</w:t>
        </w:r>
      </w:hyperlink>
      <w:r w:rsidR="00504843" w:rsidRPr="00BB553D">
        <w:rPr>
          <w:rFonts w:ascii="Arial" w:hAnsi="Arial" w:cs="Arial"/>
        </w:rPr>
        <w:t xml:space="preserve"> </w:t>
      </w:r>
      <w:r w:rsidRPr="00BB553D">
        <w:rPr>
          <w:rFonts w:ascii="Arial" w:hAnsi="Arial" w:cs="Arial"/>
        </w:rPr>
        <w:t xml:space="preserve">The </w:t>
      </w:r>
      <w:r w:rsidR="003F2C4D" w:rsidRPr="00BB553D">
        <w:rPr>
          <w:rFonts w:ascii="Arial" w:hAnsi="Arial" w:cs="Arial"/>
        </w:rPr>
        <w:t xml:space="preserve">standard </w:t>
      </w:r>
      <w:r w:rsidRPr="00BB553D">
        <w:rPr>
          <w:rFonts w:ascii="Arial" w:hAnsi="Arial" w:cs="Arial"/>
        </w:rPr>
        <w:t>alignment guide for targeting the cannulations</w:t>
      </w:r>
      <w:r w:rsidR="003F2C4D" w:rsidRPr="00BB553D">
        <w:rPr>
          <w:rFonts w:ascii="Arial" w:hAnsi="Arial" w:cs="Arial"/>
        </w:rPr>
        <w:t xml:space="preserve"> in the </w:t>
      </w:r>
      <w:r w:rsidR="00B55926" w:rsidRPr="00BB553D">
        <w:rPr>
          <w:rFonts w:ascii="Arial" w:hAnsi="Arial" w:cs="Arial"/>
        </w:rPr>
        <w:t>I-</w:t>
      </w:r>
      <w:r w:rsidR="003F2C4D" w:rsidRPr="00BB553D">
        <w:rPr>
          <w:rFonts w:ascii="Arial" w:hAnsi="Arial" w:cs="Arial"/>
        </w:rPr>
        <w:t>Loc angle</w:t>
      </w:r>
      <w:r w:rsidR="00B55926" w:rsidRPr="00BB553D">
        <w:rPr>
          <w:rFonts w:ascii="Arial" w:hAnsi="Arial" w:cs="Arial"/>
        </w:rPr>
        <w:t>-</w:t>
      </w:r>
      <w:r w:rsidR="003F2C4D" w:rsidRPr="00BB553D">
        <w:rPr>
          <w:rFonts w:ascii="Arial" w:hAnsi="Arial" w:cs="Arial"/>
        </w:rPr>
        <w:t>stable interlocking nail (AS</w:t>
      </w:r>
      <w:r w:rsidR="00B55926" w:rsidRPr="00BB553D">
        <w:rPr>
          <w:rFonts w:ascii="Arial" w:hAnsi="Arial" w:cs="Arial"/>
        </w:rPr>
        <w:t>-</w:t>
      </w:r>
      <w:r w:rsidR="003F2C4D" w:rsidRPr="00BB553D">
        <w:rPr>
          <w:rFonts w:ascii="Arial" w:hAnsi="Arial" w:cs="Arial"/>
        </w:rPr>
        <w:t>ILN)</w:t>
      </w:r>
      <w:r w:rsidRPr="00BB553D">
        <w:rPr>
          <w:rFonts w:ascii="Arial" w:hAnsi="Arial" w:cs="Arial"/>
        </w:rPr>
        <w:t xml:space="preserve"> is </w:t>
      </w:r>
      <w:r w:rsidR="003F2C4D" w:rsidRPr="00BB553D">
        <w:rPr>
          <w:rFonts w:ascii="Arial" w:hAnsi="Arial" w:cs="Arial"/>
        </w:rPr>
        <w:t>designed to target the cannulations within</w:t>
      </w:r>
      <w:r w:rsidRPr="00BB553D">
        <w:rPr>
          <w:rFonts w:ascii="Arial" w:hAnsi="Arial" w:cs="Arial"/>
        </w:rPr>
        <w:t xml:space="preserve"> the standard straight implant</w:t>
      </w:r>
      <w:r w:rsidR="003F2C4D" w:rsidRPr="00BB553D">
        <w:rPr>
          <w:rFonts w:ascii="Arial" w:hAnsi="Arial" w:cs="Arial"/>
        </w:rPr>
        <w:t xml:space="preserve">; </w:t>
      </w:r>
      <w:r w:rsidRPr="00BB553D">
        <w:rPr>
          <w:rFonts w:ascii="Arial" w:hAnsi="Arial" w:cs="Arial"/>
        </w:rPr>
        <w:t>an alternat</w:t>
      </w:r>
      <w:r w:rsidR="00E61329" w:rsidRPr="00BB553D">
        <w:rPr>
          <w:rFonts w:ascii="Arial" w:hAnsi="Arial" w:cs="Arial"/>
        </w:rPr>
        <w:t>ive</w:t>
      </w:r>
      <w:r w:rsidRPr="00BB553D">
        <w:rPr>
          <w:rFonts w:ascii="Arial" w:hAnsi="Arial" w:cs="Arial"/>
        </w:rPr>
        <w:t xml:space="preserve"> </w:t>
      </w:r>
      <w:r w:rsidR="003F2C4D" w:rsidRPr="00BB553D">
        <w:rPr>
          <w:rFonts w:ascii="Arial" w:hAnsi="Arial" w:cs="Arial"/>
        </w:rPr>
        <w:t xml:space="preserve">freehand </w:t>
      </w:r>
      <w:r w:rsidRPr="00BB553D">
        <w:rPr>
          <w:rFonts w:ascii="Arial" w:hAnsi="Arial" w:cs="Arial"/>
        </w:rPr>
        <w:t xml:space="preserve">technique </w:t>
      </w:r>
      <w:r w:rsidR="003F2C4D" w:rsidRPr="00BB553D">
        <w:rPr>
          <w:rFonts w:ascii="Arial" w:hAnsi="Arial" w:cs="Arial"/>
        </w:rPr>
        <w:t xml:space="preserve">is required </w:t>
      </w:r>
      <w:r w:rsidRPr="00BB553D">
        <w:rPr>
          <w:rFonts w:ascii="Arial" w:hAnsi="Arial" w:cs="Arial"/>
        </w:rPr>
        <w:t>to capture the distal bolts in a contoured nail. Accurate distal bolt placement is critical for construct rotational stability</w:t>
      </w:r>
      <w:r w:rsidR="00504843" w:rsidRPr="00BB553D">
        <w:rPr>
          <w:rFonts w:ascii="Arial" w:hAnsi="Arial" w:cs="Arial"/>
        </w:rPr>
        <w:t>.</w:t>
      </w:r>
      <w:hyperlink r:id="rId5" w:history="1">
        <w:r w:rsidRPr="00BB553D">
          <w:rPr>
            <w:rFonts w:ascii="Arial" w:hAnsi="Arial" w:cs="Arial"/>
            <w:vertAlign w:val="superscript"/>
          </w:rPr>
          <w:t>4</w:t>
        </w:r>
      </w:hyperlink>
      <w:r w:rsidRPr="00BB553D">
        <w:rPr>
          <w:rFonts w:ascii="Arial" w:hAnsi="Arial" w:cs="Arial"/>
        </w:rPr>
        <w:t xml:space="preserve"> Missed cannulations require redrilling or hole elongation, both of which compromise cortical </w:t>
      </w:r>
      <w:r w:rsidR="003F2C4D" w:rsidRPr="00BB553D">
        <w:rPr>
          <w:rFonts w:ascii="Arial" w:hAnsi="Arial" w:cs="Arial"/>
        </w:rPr>
        <w:t>strength</w:t>
      </w:r>
      <w:r w:rsidR="00B55926" w:rsidRPr="00BB553D">
        <w:rPr>
          <w:rFonts w:ascii="Arial" w:hAnsi="Arial" w:cs="Arial"/>
        </w:rPr>
        <w:t xml:space="preserve"> and</w:t>
      </w:r>
      <w:r w:rsidRPr="00BB553D">
        <w:rPr>
          <w:rFonts w:ascii="Arial" w:hAnsi="Arial" w:cs="Arial"/>
        </w:rPr>
        <w:t xml:space="preserve"> can lead to torsional instability and </w:t>
      </w:r>
      <w:r w:rsidR="00B55926" w:rsidRPr="00BB553D">
        <w:rPr>
          <w:rFonts w:ascii="Arial" w:hAnsi="Arial" w:cs="Arial"/>
        </w:rPr>
        <w:t xml:space="preserve">an increased </w:t>
      </w:r>
      <w:r w:rsidRPr="00BB553D">
        <w:rPr>
          <w:rFonts w:ascii="Arial" w:hAnsi="Arial" w:cs="Arial"/>
        </w:rPr>
        <w:t>risk</w:t>
      </w:r>
      <w:r w:rsidR="00E61329" w:rsidRPr="00BB553D">
        <w:rPr>
          <w:rFonts w:ascii="Arial" w:hAnsi="Arial" w:cs="Arial"/>
        </w:rPr>
        <w:t xml:space="preserve"> of </w:t>
      </w:r>
      <w:r w:rsidR="003F2C4D" w:rsidRPr="00BB553D">
        <w:rPr>
          <w:rFonts w:ascii="Arial" w:hAnsi="Arial" w:cs="Arial"/>
        </w:rPr>
        <w:t xml:space="preserve">fracture, </w:t>
      </w:r>
      <w:r w:rsidR="00E61329" w:rsidRPr="00BB553D">
        <w:rPr>
          <w:rFonts w:ascii="Arial" w:hAnsi="Arial" w:cs="Arial"/>
        </w:rPr>
        <w:t>nonunion</w:t>
      </w:r>
      <w:r w:rsidR="00B55926" w:rsidRPr="00BB553D">
        <w:rPr>
          <w:rFonts w:ascii="Arial" w:hAnsi="Arial" w:cs="Arial"/>
        </w:rPr>
        <w:t>,</w:t>
      </w:r>
      <w:r w:rsidRPr="00BB553D">
        <w:rPr>
          <w:rFonts w:ascii="Arial" w:hAnsi="Arial" w:cs="Arial"/>
        </w:rPr>
        <w:t xml:space="preserve"> or delayed union</w:t>
      </w:r>
      <w:r w:rsidR="00504843" w:rsidRPr="00BB553D">
        <w:rPr>
          <w:rFonts w:ascii="Arial" w:hAnsi="Arial" w:cs="Arial"/>
        </w:rPr>
        <w:t>.</w:t>
      </w:r>
      <w:hyperlink r:id="rId6" w:history="1">
        <w:r w:rsidRPr="00BB553D">
          <w:rPr>
            <w:rFonts w:ascii="Arial" w:hAnsi="Arial" w:cs="Arial"/>
            <w:vertAlign w:val="superscript"/>
          </w:rPr>
          <w:t>5–7</w:t>
        </w:r>
      </w:hyperlink>
      <w:r w:rsidR="00504843" w:rsidRPr="00BB553D">
        <w:rPr>
          <w:rFonts w:ascii="Arial" w:hAnsi="Arial" w:cs="Arial"/>
        </w:rPr>
        <w:t xml:space="preserve"> </w:t>
      </w:r>
      <w:r w:rsidRPr="00BB553D">
        <w:rPr>
          <w:rFonts w:ascii="Arial" w:hAnsi="Arial" w:cs="Arial"/>
        </w:rPr>
        <w:t>The goal of this study was to evaluate distal bolt capture using a custom 3D-printed alignment guide compared to freehand drilling. We hypothesize</w:t>
      </w:r>
      <w:r w:rsidR="00B55926" w:rsidRPr="00BB553D">
        <w:rPr>
          <w:rFonts w:ascii="Arial" w:hAnsi="Arial" w:cs="Arial"/>
        </w:rPr>
        <w:t>d</w:t>
      </w:r>
      <w:r w:rsidRPr="00BB553D">
        <w:rPr>
          <w:rFonts w:ascii="Arial" w:hAnsi="Arial" w:cs="Arial"/>
        </w:rPr>
        <w:t xml:space="preserve"> that </w:t>
      </w:r>
      <w:r w:rsidR="003F2C4D" w:rsidRPr="00BB553D">
        <w:rPr>
          <w:rFonts w:ascii="Arial" w:hAnsi="Arial" w:cs="Arial"/>
        </w:rPr>
        <w:t xml:space="preserve">a </w:t>
      </w:r>
      <w:r w:rsidRPr="00BB553D">
        <w:rPr>
          <w:rFonts w:ascii="Arial" w:hAnsi="Arial" w:cs="Arial"/>
        </w:rPr>
        <w:t xml:space="preserve">custom alignment guide will improve distal bolt capture relative to freehand drilling in </w:t>
      </w:r>
      <w:r w:rsidR="003F2C4D" w:rsidRPr="00BB553D">
        <w:rPr>
          <w:rFonts w:ascii="Arial" w:hAnsi="Arial" w:cs="Arial"/>
        </w:rPr>
        <w:t xml:space="preserve">anatomically </w:t>
      </w:r>
      <w:r w:rsidRPr="00BB553D">
        <w:rPr>
          <w:rFonts w:ascii="Arial" w:hAnsi="Arial" w:cs="Arial"/>
        </w:rPr>
        <w:t>contoured AS-ILN.</w:t>
      </w:r>
    </w:p>
    <w:p w14:paraId="694AAF15" w14:textId="7AB33915" w:rsidR="005C218E" w:rsidRPr="00BB553D" w:rsidRDefault="005C218E" w:rsidP="00067B12">
      <w:pPr>
        <w:pStyle w:val="NormalWeb"/>
        <w:spacing w:line="360" w:lineRule="auto"/>
        <w:rPr>
          <w:rFonts w:ascii="Arial" w:hAnsi="Arial" w:cs="Arial"/>
        </w:rPr>
      </w:pPr>
      <w:r w:rsidRPr="00BB553D">
        <w:rPr>
          <w:rStyle w:val="Strong"/>
          <w:rFonts w:ascii="Arial" w:eastAsiaTheme="majorEastAsia" w:hAnsi="Arial" w:cs="Arial"/>
        </w:rPr>
        <w:t>Study Design:</w:t>
      </w:r>
      <w:r w:rsidRPr="00BB553D">
        <w:rPr>
          <w:rFonts w:ascii="Arial" w:hAnsi="Arial" w:cs="Arial"/>
        </w:rPr>
        <w:br/>
        <w:t xml:space="preserve">Forty copies of a normal canine femur </w:t>
      </w:r>
      <w:r w:rsidR="00B55926" w:rsidRPr="00BB553D">
        <w:rPr>
          <w:rFonts w:ascii="Arial" w:hAnsi="Arial" w:cs="Arial"/>
        </w:rPr>
        <w:t xml:space="preserve">were 3D-printed to </w:t>
      </w:r>
      <w:r w:rsidR="003F2C4D" w:rsidRPr="00BB553D">
        <w:rPr>
          <w:rFonts w:ascii="Arial" w:hAnsi="Arial" w:cs="Arial"/>
        </w:rPr>
        <w:t>accommodat</w:t>
      </w:r>
      <w:r w:rsidR="00B55926" w:rsidRPr="00BB553D">
        <w:rPr>
          <w:rFonts w:ascii="Arial" w:hAnsi="Arial" w:cs="Arial"/>
        </w:rPr>
        <w:t>e</w:t>
      </w:r>
      <w:r w:rsidR="003F2C4D" w:rsidRPr="00BB553D">
        <w:rPr>
          <w:rFonts w:ascii="Arial" w:hAnsi="Arial" w:cs="Arial"/>
        </w:rPr>
        <w:t xml:space="preserve"> a 7-mm diameter, 185-mm long I-Loc interlocking nail (</w:t>
      </w:r>
      <w:proofErr w:type="spellStart"/>
      <w:r w:rsidR="003F2C4D" w:rsidRPr="00BB553D">
        <w:rPr>
          <w:rFonts w:ascii="Arial" w:hAnsi="Arial" w:cs="Arial"/>
        </w:rPr>
        <w:t>Biomedtrix</w:t>
      </w:r>
      <w:proofErr w:type="spellEnd"/>
      <w:r w:rsidR="003F2C4D" w:rsidRPr="00BB553D">
        <w:rPr>
          <w:rFonts w:ascii="Arial" w:hAnsi="Arial" w:cs="Arial"/>
        </w:rPr>
        <w:t>/</w:t>
      </w:r>
      <w:proofErr w:type="spellStart"/>
      <w:r w:rsidR="003F2C4D" w:rsidRPr="00BB553D">
        <w:rPr>
          <w:rFonts w:ascii="Arial" w:hAnsi="Arial" w:cs="Arial"/>
        </w:rPr>
        <w:t>Movora</w:t>
      </w:r>
      <w:proofErr w:type="spellEnd"/>
      <w:r w:rsidR="003F2C4D" w:rsidRPr="00BB553D">
        <w:rPr>
          <w:rFonts w:ascii="Arial" w:hAnsi="Arial" w:cs="Arial"/>
        </w:rPr>
        <w:t>, Whippany, NJ)</w:t>
      </w:r>
      <w:r w:rsidR="00B55926" w:rsidRPr="00BB553D">
        <w:rPr>
          <w:rFonts w:ascii="Arial" w:hAnsi="Arial" w:cs="Arial"/>
        </w:rPr>
        <w:t xml:space="preserve">. </w:t>
      </w:r>
      <w:r w:rsidRPr="00BB553D">
        <w:rPr>
          <w:rFonts w:ascii="Arial" w:hAnsi="Arial" w:cs="Arial"/>
        </w:rPr>
        <w:t xml:space="preserve">The I-Loc was contoured to 168°, approximating the natural procurvatum of the </w:t>
      </w:r>
      <w:r w:rsidR="003F2C4D" w:rsidRPr="00BB553D">
        <w:rPr>
          <w:rFonts w:ascii="Arial" w:hAnsi="Arial" w:cs="Arial"/>
        </w:rPr>
        <w:t xml:space="preserve">printed </w:t>
      </w:r>
      <w:r w:rsidRPr="00BB553D">
        <w:rPr>
          <w:rFonts w:ascii="Arial" w:hAnsi="Arial" w:cs="Arial"/>
        </w:rPr>
        <w:t xml:space="preserve">canine femur. </w:t>
      </w:r>
      <w:r w:rsidR="003F2C4D" w:rsidRPr="00BB553D">
        <w:rPr>
          <w:rFonts w:ascii="Arial" w:hAnsi="Arial" w:cs="Arial"/>
        </w:rPr>
        <w:t xml:space="preserve">A custom </w:t>
      </w:r>
      <w:r w:rsidRPr="00BB553D">
        <w:rPr>
          <w:rFonts w:ascii="Arial" w:hAnsi="Arial" w:cs="Arial"/>
        </w:rPr>
        <w:t>3D-printed guide was designed to allow for adjustable length and angulation in a single plane. For each trial, the proximal two bolt</w:t>
      </w:r>
      <w:r w:rsidR="003F2C4D" w:rsidRPr="00BB553D">
        <w:rPr>
          <w:rFonts w:ascii="Arial" w:hAnsi="Arial" w:cs="Arial"/>
        </w:rPr>
        <w:t xml:space="preserve"> holes</w:t>
      </w:r>
      <w:r w:rsidRPr="00BB553D">
        <w:rPr>
          <w:rFonts w:ascii="Arial" w:hAnsi="Arial" w:cs="Arial"/>
        </w:rPr>
        <w:t xml:space="preserve"> were drilled</w:t>
      </w:r>
      <w:r w:rsidR="00724D9A" w:rsidRPr="00BB553D">
        <w:rPr>
          <w:rFonts w:ascii="Arial" w:hAnsi="Arial" w:cs="Arial"/>
        </w:rPr>
        <w:t xml:space="preserve"> using the </w:t>
      </w:r>
      <w:r w:rsidRPr="00BB553D">
        <w:rPr>
          <w:rFonts w:ascii="Arial" w:hAnsi="Arial" w:cs="Arial"/>
        </w:rPr>
        <w:t xml:space="preserve">standard </w:t>
      </w:r>
      <w:r w:rsidR="00976E58" w:rsidRPr="00BB553D">
        <w:rPr>
          <w:rFonts w:ascii="Arial" w:hAnsi="Arial" w:cs="Arial"/>
        </w:rPr>
        <w:t xml:space="preserve">alignment guide and </w:t>
      </w:r>
      <w:r w:rsidRPr="00BB553D">
        <w:rPr>
          <w:rFonts w:ascii="Arial" w:hAnsi="Arial" w:cs="Arial"/>
        </w:rPr>
        <w:t xml:space="preserve">technique for the I-Loc system. </w:t>
      </w:r>
      <w:r w:rsidR="00976E58" w:rsidRPr="00BB553D">
        <w:rPr>
          <w:rFonts w:ascii="Arial" w:hAnsi="Arial" w:cs="Arial"/>
        </w:rPr>
        <w:t xml:space="preserve">The distal bone surface was covered with synthetic skin to obscure anatomical landmarks, and no fluoroscopic or assistant feedback was used. </w:t>
      </w:r>
      <w:r w:rsidRPr="00BB553D">
        <w:rPr>
          <w:rFonts w:ascii="Arial" w:hAnsi="Arial" w:cs="Arial"/>
        </w:rPr>
        <w:t>The distal bolt cannulations (bolts 3 and 4) were drilled either freehand (</w:t>
      </w:r>
      <w:r w:rsidR="00976E58" w:rsidRPr="00BB553D">
        <w:rPr>
          <w:rFonts w:ascii="Arial" w:hAnsi="Arial" w:cs="Arial"/>
        </w:rPr>
        <w:t xml:space="preserve">freehand group, </w:t>
      </w:r>
      <w:r w:rsidRPr="00BB553D">
        <w:rPr>
          <w:rFonts w:ascii="Arial" w:hAnsi="Arial" w:cs="Arial"/>
        </w:rPr>
        <w:t>n = 20) or using the custom alignment guide (</w:t>
      </w:r>
      <w:r w:rsidR="00976E58" w:rsidRPr="00BB553D">
        <w:rPr>
          <w:rFonts w:ascii="Arial" w:hAnsi="Arial" w:cs="Arial"/>
        </w:rPr>
        <w:t xml:space="preserve">custom guide group, </w:t>
      </w:r>
      <w:r w:rsidRPr="00BB553D">
        <w:rPr>
          <w:rFonts w:ascii="Arial" w:hAnsi="Arial" w:cs="Arial"/>
        </w:rPr>
        <w:t xml:space="preserve">n = 20). Each bolt hole was drilled and treated as an independent data point (n = </w:t>
      </w:r>
      <w:r w:rsidR="00976E58" w:rsidRPr="00BB553D">
        <w:rPr>
          <w:rFonts w:ascii="Arial" w:hAnsi="Arial" w:cs="Arial"/>
        </w:rPr>
        <w:t xml:space="preserve">40 </w:t>
      </w:r>
      <w:r w:rsidR="00B55926" w:rsidRPr="00BB553D">
        <w:rPr>
          <w:rFonts w:ascii="Arial" w:hAnsi="Arial" w:cs="Arial"/>
        </w:rPr>
        <w:t>per</w:t>
      </w:r>
      <w:r w:rsidR="00976E58" w:rsidRPr="00BB553D">
        <w:rPr>
          <w:rFonts w:ascii="Arial" w:hAnsi="Arial" w:cs="Arial"/>
        </w:rPr>
        <w:t xml:space="preserve"> group</w:t>
      </w:r>
      <w:r w:rsidRPr="00BB553D">
        <w:rPr>
          <w:rFonts w:ascii="Arial" w:hAnsi="Arial" w:cs="Arial"/>
        </w:rPr>
        <w:t>). Capture success was defined by three distinct criteria: visualization of all threads within the nail cannulation, ability to pass an alignment post parallel to the proximal reference</w:t>
      </w:r>
      <w:r w:rsidR="00724D9A" w:rsidRPr="00BB553D">
        <w:rPr>
          <w:rFonts w:ascii="Arial" w:hAnsi="Arial" w:cs="Arial"/>
        </w:rPr>
        <w:t xml:space="preserve"> posts</w:t>
      </w:r>
      <w:r w:rsidRPr="00BB553D">
        <w:rPr>
          <w:rFonts w:ascii="Arial" w:hAnsi="Arial" w:cs="Arial"/>
        </w:rPr>
        <w:t>, and full manual tightening of the locking bolt.</w:t>
      </w:r>
    </w:p>
    <w:p w14:paraId="712B9576" w14:textId="2CD28DD1" w:rsidR="005C218E" w:rsidRPr="00BB553D" w:rsidRDefault="005C218E" w:rsidP="00067B12">
      <w:pPr>
        <w:pStyle w:val="NormalWeb"/>
        <w:spacing w:line="360" w:lineRule="auto"/>
        <w:rPr>
          <w:rFonts w:ascii="Arial" w:hAnsi="Arial" w:cs="Arial"/>
        </w:rPr>
      </w:pPr>
      <w:r w:rsidRPr="00BB553D">
        <w:rPr>
          <w:rFonts w:ascii="Arial" w:hAnsi="Arial" w:cs="Arial"/>
        </w:rPr>
        <w:lastRenderedPageBreak/>
        <w:t>Statistical comparisons between groups were made using Fisher’s Exact Test, and odds ratios (ORs) with 95% confidence intervals (CIs) were reported. A Cochran–Mantel–Haenszel test was used to calculate an overall combined odds ratio for both bolts. Significance was set at P &lt; .05.</w:t>
      </w:r>
    </w:p>
    <w:p w14:paraId="3011D218" w14:textId="208511AB" w:rsidR="005C218E" w:rsidRPr="00BB553D" w:rsidRDefault="005C218E" w:rsidP="00067B12">
      <w:pPr>
        <w:pStyle w:val="NormalWeb"/>
        <w:spacing w:line="360" w:lineRule="auto"/>
        <w:rPr>
          <w:rFonts w:ascii="Arial" w:hAnsi="Arial" w:cs="Arial"/>
        </w:rPr>
      </w:pPr>
      <w:r w:rsidRPr="00BB553D">
        <w:rPr>
          <w:rStyle w:val="Strong"/>
          <w:rFonts w:ascii="Arial" w:eastAsiaTheme="majorEastAsia" w:hAnsi="Arial" w:cs="Arial"/>
        </w:rPr>
        <w:t>Results:</w:t>
      </w:r>
      <w:r w:rsidRPr="00BB553D">
        <w:rPr>
          <w:rFonts w:ascii="Arial" w:hAnsi="Arial" w:cs="Arial"/>
        </w:rPr>
        <w:br/>
        <w:t>Of the 40 distal bolt</w:t>
      </w:r>
      <w:r w:rsidR="00976E58" w:rsidRPr="00BB553D">
        <w:rPr>
          <w:rFonts w:ascii="Arial" w:hAnsi="Arial" w:cs="Arial"/>
        </w:rPr>
        <w:t xml:space="preserve"> holes</w:t>
      </w:r>
      <w:r w:rsidRPr="00BB553D">
        <w:rPr>
          <w:rFonts w:ascii="Arial" w:hAnsi="Arial" w:cs="Arial"/>
        </w:rPr>
        <w:t xml:space="preserve"> drilled with the guide, 35 (87.5%) were successfully captured, whereas only 6 of 40 (15%) were captured using the freehand technique. The overall odds of successful capture using freehand drilling were approximately 2% of those achieved with the custom guide (OR = 0.02; 95% CI, 0.01–0.09; P &lt; 5.6×10</w:t>
      </w:r>
      <w:r w:rsidRPr="00BB553D">
        <w:rPr>
          <w:rFonts w:ascii="Cambria Math" w:hAnsi="Cambria Math" w:cs="Cambria Math"/>
        </w:rPr>
        <w:t>⁻</w:t>
      </w:r>
      <w:r w:rsidRPr="00BB553D">
        <w:rPr>
          <w:rFonts w:ascii="Arial" w:hAnsi="Arial" w:cs="Arial"/>
        </w:rPr>
        <w:t xml:space="preserve">¹⁰). For bolt 3, success rates were 85% (17/20) with the guide versus 10% (2/20) freehand (OR = 0.02; 95% CI, 0.00–0.16; P &lt; .0001) </w:t>
      </w:r>
      <w:r w:rsidRPr="00BB553D">
        <w:rPr>
          <w:rFonts w:ascii="Arial" w:hAnsi="Arial" w:cs="Arial"/>
          <w:b/>
          <w:bCs/>
        </w:rPr>
        <w:t>(Table 1)</w:t>
      </w:r>
      <w:r w:rsidRPr="00BB553D">
        <w:rPr>
          <w:rFonts w:ascii="Arial" w:hAnsi="Arial" w:cs="Arial"/>
        </w:rPr>
        <w:t>. For bolt 4, success was 90% (18/20) with the guide versus 20% (4/20) freehand (OR = 0.03; 95% CI, 0.00–0.21; P &lt; .</w:t>
      </w:r>
      <w:proofErr w:type="gramStart"/>
      <w:r w:rsidRPr="00BB553D">
        <w:rPr>
          <w:rFonts w:ascii="Arial" w:hAnsi="Arial" w:cs="Arial"/>
        </w:rPr>
        <w:t>0001)</w:t>
      </w:r>
      <w:r w:rsidRPr="00BB553D">
        <w:rPr>
          <w:rFonts w:ascii="Arial" w:hAnsi="Arial" w:cs="Arial"/>
          <w:b/>
          <w:bCs/>
        </w:rPr>
        <w:t>(</w:t>
      </w:r>
      <w:proofErr w:type="gramEnd"/>
      <w:r w:rsidRPr="00BB553D">
        <w:rPr>
          <w:rFonts w:ascii="Arial" w:hAnsi="Arial" w:cs="Arial"/>
          <w:b/>
          <w:bCs/>
        </w:rPr>
        <w:t>Table 2).</w:t>
      </w:r>
    </w:p>
    <w:p w14:paraId="36B5B0B8" w14:textId="77777777" w:rsidR="005C218E" w:rsidRPr="00BB553D" w:rsidRDefault="005C218E" w:rsidP="00067B12">
      <w:pPr>
        <w:pStyle w:val="NormalWeb"/>
        <w:spacing w:line="360" w:lineRule="auto"/>
        <w:rPr>
          <w:rFonts w:ascii="Arial" w:hAnsi="Arial" w:cs="Arial"/>
        </w:rPr>
      </w:pPr>
      <w:r w:rsidRPr="00BB553D">
        <w:rPr>
          <w:rFonts w:ascii="Arial" w:hAnsi="Arial" w:cs="Arial"/>
        </w:rPr>
        <w:t xml:space="preserve">When bolt 3 was successfully captured, 84.2% (16/19) of the corresponding bolt 4 placements were also successful </w:t>
      </w:r>
      <w:r w:rsidRPr="00BB553D">
        <w:rPr>
          <w:rFonts w:ascii="Arial" w:hAnsi="Arial" w:cs="Arial"/>
          <w:b/>
          <w:bCs/>
        </w:rPr>
        <w:t>(Table 3)</w:t>
      </w:r>
      <w:r w:rsidRPr="00BB553D">
        <w:rPr>
          <w:rFonts w:ascii="Arial" w:hAnsi="Arial" w:cs="Arial"/>
        </w:rPr>
        <w:t xml:space="preserve">. Conversely, when bolt 3 was missed, only 28.6% (6/21) of bolt 4 placements were successful (OR = 12.29; 95% CI, 2.35–91.16; P &lt; .001). </w:t>
      </w:r>
    </w:p>
    <w:p w14:paraId="7349600D" w14:textId="7A7D6694" w:rsidR="005C218E" w:rsidRPr="00BB553D" w:rsidRDefault="005C218E" w:rsidP="00067B12">
      <w:pPr>
        <w:pStyle w:val="NormalWeb"/>
        <w:spacing w:line="360" w:lineRule="auto"/>
        <w:rPr>
          <w:rFonts w:ascii="Arial" w:eastAsiaTheme="majorEastAsia" w:hAnsi="Arial" w:cs="Arial"/>
          <w:b/>
          <w:bCs/>
        </w:rPr>
      </w:pPr>
      <w:r w:rsidRPr="00BB553D">
        <w:rPr>
          <w:rStyle w:val="Strong"/>
          <w:rFonts w:ascii="Arial" w:eastAsiaTheme="majorEastAsia" w:hAnsi="Arial" w:cs="Arial"/>
        </w:rPr>
        <w:t>Conclusion:</w:t>
      </w:r>
      <w:r w:rsidRPr="00BB553D">
        <w:rPr>
          <w:rFonts w:ascii="Arial" w:hAnsi="Arial" w:cs="Arial"/>
        </w:rPr>
        <w:br/>
        <w:t xml:space="preserve">The custom 3D-printed alignment guide significantly improved distal bolt capture </w:t>
      </w:r>
      <w:r w:rsidR="00976E58" w:rsidRPr="00BB553D">
        <w:rPr>
          <w:rFonts w:ascii="Arial" w:hAnsi="Arial" w:cs="Arial"/>
        </w:rPr>
        <w:t>rate</w:t>
      </w:r>
      <w:r w:rsidR="00B55926" w:rsidRPr="00BB553D">
        <w:rPr>
          <w:rFonts w:ascii="Arial" w:hAnsi="Arial" w:cs="Arial"/>
        </w:rPr>
        <w:t>s</w:t>
      </w:r>
      <w:r w:rsidR="00976E58" w:rsidRPr="00BB553D">
        <w:rPr>
          <w:rFonts w:ascii="Arial" w:hAnsi="Arial" w:cs="Arial"/>
        </w:rPr>
        <w:t xml:space="preserve"> </w:t>
      </w:r>
      <w:r w:rsidRPr="00BB553D">
        <w:rPr>
          <w:rFonts w:ascii="Arial" w:hAnsi="Arial" w:cs="Arial"/>
        </w:rPr>
        <w:t>in contoured AS-ILN</w:t>
      </w:r>
      <w:r w:rsidR="00976E58" w:rsidRPr="00BB553D">
        <w:rPr>
          <w:rFonts w:ascii="Arial" w:hAnsi="Arial" w:cs="Arial"/>
        </w:rPr>
        <w:t>s</w:t>
      </w:r>
      <w:r w:rsidR="00B55926" w:rsidRPr="00BB553D">
        <w:rPr>
          <w:rFonts w:ascii="Arial" w:hAnsi="Arial" w:cs="Arial"/>
        </w:rPr>
        <w:t xml:space="preserve"> </w:t>
      </w:r>
      <w:r w:rsidRPr="00BB553D">
        <w:rPr>
          <w:rFonts w:ascii="Arial" w:hAnsi="Arial" w:cs="Arial"/>
        </w:rPr>
        <w:t>compared with freehand drilling. Use of the guide increased the probability of successful distal bolt capture nearly fifty-fold. Achieving accurate bolt 3 placement proved critical</w:t>
      </w:r>
      <w:r w:rsidR="00976E58" w:rsidRPr="00BB553D">
        <w:rPr>
          <w:rFonts w:ascii="Arial" w:hAnsi="Arial" w:cs="Arial"/>
        </w:rPr>
        <w:t xml:space="preserve"> </w:t>
      </w:r>
      <w:r w:rsidR="00B55926" w:rsidRPr="00BB553D">
        <w:rPr>
          <w:rFonts w:ascii="Arial" w:hAnsi="Arial" w:cs="Arial"/>
        </w:rPr>
        <w:t xml:space="preserve">for </w:t>
      </w:r>
      <w:r w:rsidR="00976E58" w:rsidRPr="00BB553D">
        <w:rPr>
          <w:rFonts w:ascii="Arial" w:hAnsi="Arial" w:cs="Arial"/>
        </w:rPr>
        <w:t>capture of bolt 4</w:t>
      </w:r>
      <w:r w:rsidRPr="00BB553D">
        <w:rPr>
          <w:rFonts w:ascii="Arial" w:hAnsi="Arial" w:cs="Arial"/>
        </w:rPr>
        <w:t xml:space="preserve">, as it gave a twelvefold greater likelihood of capturing bolt 4. </w:t>
      </w:r>
    </w:p>
    <w:p w14:paraId="77CD226E" w14:textId="7C97A5B3" w:rsidR="005C218E" w:rsidRPr="00BB553D" w:rsidRDefault="005C218E" w:rsidP="00067B12">
      <w:pPr>
        <w:pStyle w:val="NormalWeb"/>
        <w:spacing w:line="360" w:lineRule="auto"/>
        <w:rPr>
          <w:rFonts w:ascii="Arial" w:hAnsi="Arial" w:cs="Arial"/>
        </w:rPr>
      </w:pPr>
      <w:r w:rsidRPr="00BB553D">
        <w:rPr>
          <w:rFonts w:ascii="Arial" w:hAnsi="Arial" w:cs="Arial"/>
        </w:rPr>
        <w:t>Reported distal bolt miss rates for experienced surgeons using straight AS-ILNs range from 1.3% to 6%</w:t>
      </w:r>
      <w:r w:rsidR="00504843" w:rsidRPr="00BB553D">
        <w:rPr>
          <w:rFonts w:ascii="Arial" w:hAnsi="Arial" w:cs="Arial"/>
        </w:rPr>
        <w:t>.</w:t>
      </w:r>
      <w:hyperlink r:id="rId7" w:history="1">
        <w:r w:rsidRPr="00BB553D">
          <w:rPr>
            <w:rFonts w:ascii="Arial" w:hAnsi="Arial" w:cs="Arial"/>
            <w:vertAlign w:val="superscript"/>
          </w:rPr>
          <w:t>3,5,8</w:t>
        </w:r>
      </w:hyperlink>
      <w:r w:rsidR="00504843" w:rsidRPr="00BB553D">
        <w:rPr>
          <w:rFonts w:ascii="Arial" w:hAnsi="Arial" w:cs="Arial"/>
        </w:rPr>
        <w:t xml:space="preserve"> </w:t>
      </w:r>
      <w:r w:rsidRPr="00BB553D">
        <w:rPr>
          <w:rFonts w:ascii="Arial" w:hAnsi="Arial" w:cs="Arial"/>
        </w:rPr>
        <w:t>We anticipate that an experienced surgeon with understanding of the common drilling pitfalls</w:t>
      </w:r>
      <w:r w:rsidR="00E61329" w:rsidRPr="00BB553D">
        <w:rPr>
          <w:rFonts w:ascii="Arial" w:hAnsi="Arial" w:cs="Arial"/>
        </w:rPr>
        <w:t>,</w:t>
      </w:r>
      <w:r w:rsidRPr="00BB553D">
        <w:rPr>
          <w:rFonts w:ascii="Arial" w:hAnsi="Arial" w:cs="Arial"/>
        </w:rPr>
        <w:t xml:space="preserve"> which include </w:t>
      </w:r>
      <w:r w:rsidR="00B55926" w:rsidRPr="00BB553D">
        <w:rPr>
          <w:rFonts w:ascii="Arial" w:hAnsi="Arial" w:cs="Arial"/>
        </w:rPr>
        <w:t>guide</w:t>
      </w:r>
      <w:r w:rsidR="00B55926" w:rsidRPr="00BB553D">
        <w:rPr>
          <w:rFonts w:ascii="Arial" w:hAnsi="Arial" w:cs="Arial"/>
        </w:rPr>
        <w:t xml:space="preserve"> </w:t>
      </w:r>
      <w:r w:rsidR="00976E58" w:rsidRPr="00BB553D">
        <w:rPr>
          <w:rFonts w:ascii="Arial" w:hAnsi="Arial" w:cs="Arial"/>
        </w:rPr>
        <w:t>angulation</w:t>
      </w:r>
      <w:r w:rsidRPr="00BB553D">
        <w:rPr>
          <w:rFonts w:ascii="Arial" w:hAnsi="Arial" w:cs="Arial"/>
        </w:rPr>
        <w:t xml:space="preserve">, variations in drilling </w:t>
      </w:r>
      <w:r w:rsidR="00976E58" w:rsidRPr="00BB553D">
        <w:rPr>
          <w:rFonts w:ascii="Arial" w:hAnsi="Arial" w:cs="Arial"/>
        </w:rPr>
        <w:t>trajectory</w:t>
      </w:r>
      <w:r w:rsidR="00B55926" w:rsidRPr="00BB553D">
        <w:rPr>
          <w:rFonts w:ascii="Arial" w:hAnsi="Arial" w:cs="Arial"/>
        </w:rPr>
        <w:t>,</w:t>
      </w:r>
      <w:r w:rsidR="00976E58" w:rsidRPr="00BB553D">
        <w:rPr>
          <w:rFonts w:ascii="Arial" w:hAnsi="Arial" w:cs="Arial"/>
        </w:rPr>
        <w:t xml:space="preserve"> </w:t>
      </w:r>
      <w:r w:rsidRPr="00BB553D">
        <w:rPr>
          <w:rFonts w:ascii="Arial" w:hAnsi="Arial" w:cs="Arial"/>
        </w:rPr>
        <w:t xml:space="preserve">and drill </w:t>
      </w:r>
      <w:r w:rsidR="00976E58" w:rsidRPr="00BB553D">
        <w:rPr>
          <w:rFonts w:ascii="Arial" w:hAnsi="Arial" w:cs="Arial"/>
        </w:rPr>
        <w:t xml:space="preserve">tip “walking” </w:t>
      </w:r>
      <w:r w:rsidRPr="00BB553D">
        <w:rPr>
          <w:rFonts w:ascii="Arial" w:hAnsi="Arial" w:cs="Arial"/>
        </w:rPr>
        <w:t xml:space="preserve">may have a lower miss rate using the </w:t>
      </w:r>
      <w:r w:rsidR="00976E58" w:rsidRPr="00BB553D">
        <w:rPr>
          <w:rFonts w:ascii="Arial" w:hAnsi="Arial" w:cs="Arial"/>
        </w:rPr>
        <w:t>freehand technique</w:t>
      </w:r>
      <w:r w:rsidR="00B55926" w:rsidRPr="00BB553D">
        <w:rPr>
          <w:rFonts w:ascii="Arial" w:hAnsi="Arial" w:cs="Arial"/>
        </w:rPr>
        <w:t>.</w:t>
      </w:r>
      <w:r w:rsidR="00976E58" w:rsidRPr="00BB553D" w:rsidDel="00976E58">
        <w:rPr>
          <w:rFonts w:ascii="Arial" w:hAnsi="Arial" w:cs="Arial"/>
        </w:rPr>
        <w:t xml:space="preserve"> </w:t>
      </w:r>
    </w:p>
    <w:p w14:paraId="13AEBC04" w14:textId="750121A8" w:rsidR="005C218E" w:rsidRPr="00BB553D" w:rsidRDefault="005C218E" w:rsidP="00067B12">
      <w:pPr>
        <w:pStyle w:val="NormalWeb"/>
        <w:spacing w:line="360" w:lineRule="auto"/>
        <w:rPr>
          <w:rFonts w:ascii="Arial" w:hAnsi="Arial" w:cs="Arial"/>
        </w:rPr>
      </w:pPr>
      <w:r w:rsidRPr="00BB553D">
        <w:rPr>
          <w:rFonts w:ascii="Arial" w:hAnsi="Arial" w:cs="Arial"/>
        </w:rPr>
        <w:lastRenderedPageBreak/>
        <w:t xml:space="preserve">This study provides proof of concept </w:t>
      </w:r>
      <w:r w:rsidR="00635826" w:rsidRPr="00BB553D">
        <w:rPr>
          <w:rFonts w:ascii="Arial" w:hAnsi="Arial" w:cs="Arial"/>
        </w:rPr>
        <w:t xml:space="preserve">for </w:t>
      </w:r>
      <w:r w:rsidRPr="00BB553D">
        <w:rPr>
          <w:rFonts w:ascii="Arial" w:hAnsi="Arial" w:cs="Arial"/>
        </w:rPr>
        <w:t xml:space="preserve">an adjustable </w:t>
      </w:r>
      <w:r w:rsidR="00635826" w:rsidRPr="00BB553D">
        <w:rPr>
          <w:rFonts w:ascii="Arial" w:hAnsi="Arial" w:cs="Arial"/>
        </w:rPr>
        <w:t xml:space="preserve">alignment guide </w:t>
      </w:r>
      <w:r w:rsidRPr="00BB553D">
        <w:rPr>
          <w:rFonts w:ascii="Arial" w:hAnsi="Arial" w:cs="Arial"/>
        </w:rPr>
        <w:t xml:space="preserve">for </w:t>
      </w:r>
      <w:r w:rsidR="00635826" w:rsidRPr="00BB553D">
        <w:rPr>
          <w:rFonts w:ascii="Arial" w:hAnsi="Arial" w:cs="Arial"/>
        </w:rPr>
        <w:t xml:space="preserve">use with contoured </w:t>
      </w:r>
      <w:r w:rsidRPr="00BB553D">
        <w:rPr>
          <w:rFonts w:ascii="Arial" w:hAnsi="Arial" w:cs="Arial"/>
        </w:rPr>
        <w:t>I-Loc</w:t>
      </w:r>
      <w:r w:rsidR="00B55926" w:rsidRPr="00BB553D">
        <w:rPr>
          <w:rFonts w:ascii="Arial" w:hAnsi="Arial" w:cs="Arial"/>
        </w:rPr>
        <w:t xml:space="preserve"> AS-ILNs</w:t>
      </w:r>
      <w:r w:rsidRPr="00BB553D">
        <w:rPr>
          <w:rFonts w:ascii="Arial" w:hAnsi="Arial" w:cs="Arial"/>
        </w:rPr>
        <w:t>.</w:t>
      </w:r>
      <w:r w:rsidR="00B55926" w:rsidRPr="00BB553D">
        <w:rPr>
          <w:rFonts w:ascii="Arial" w:hAnsi="Arial" w:cs="Arial"/>
        </w:rPr>
        <w:t xml:space="preserve"> </w:t>
      </w:r>
      <w:r w:rsidRPr="00BB553D">
        <w:rPr>
          <w:rFonts w:ascii="Arial" w:hAnsi="Arial" w:cs="Arial"/>
        </w:rPr>
        <w:t xml:space="preserve">The guide’s modular Hirth-joint design allows for targeting over an arc and can accommodate varying degrees of nail curvature. A more rigid, precision-machined guide may further improve accuracy and durability </w:t>
      </w:r>
      <w:r w:rsidR="00635826" w:rsidRPr="00BB553D">
        <w:rPr>
          <w:rFonts w:ascii="Arial" w:hAnsi="Arial" w:cs="Arial"/>
        </w:rPr>
        <w:t>compared to the 3D</w:t>
      </w:r>
      <w:r w:rsidR="00B55926" w:rsidRPr="00BB553D">
        <w:rPr>
          <w:rFonts w:ascii="Arial" w:hAnsi="Arial" w:cs="Arial"/>
        </w:rPr>
        <w:t>-p</w:t>
      </w:r>
      <w:r w:rsidR="00635826" w:rsidRPr="00BB553D">
        <w:rPr>
          <w:rFonts w:ascii="Arial" w:hAnsi="Arial" w:cs="Arial"/>
        </w:rPr>
        <w:t>rinted version used in this study.</w:t>
      </w:r>
    </w:p>
    <w:p w14:paraId="66734616" w14:textId="74E15EAB" w:rsidR="005C218E" w:rsidRPr="00BB553D" w:rsidRDefault="005C218E" w:rsidP="00067B12">
      <w:pPr>
        <w:pStyle w:val="NormalWeb"/>
        <w:spacing w:line="360" w:lineRule="auto"/>
        <w:rPr>
          <w:rFonts w:ascii="Arial" w:hAnsi="Arial" w:cs="Arial"/>
        </w:rPr>
      </w:pPr>
      <w:r w:rsidRPr="00BB553D">
        <w:rPr>
          <w:rFonts w:ascii="Arial" w:hAnsi="Arial" w:cs="Arial"/>
        </w:rPr>
        <w:t xml:space="preserve">Integration of this guide technology may ultimately enhance the adoption of contoured AS-ILNs in </w:t>
      </w:r>
      <w:r w:rsidR="00635826" w:rsidRPr="00BB553D">
        <w:rPr>
          <w:rFonts w:ascii="Arial" w:hAnsi="Arial" w:cs="Arial"/>
        </w:rPr>
        <w:t>nail</w:t>
      </w:r>
      <w:r w:rsidRPr="00BB553D">
        <w:rPr>
          <w:rFonts w:ascii="Arial" w:hAnsi="Arial" w:cs="Arial"/>
        </w:rPr>
        <w:t xml:space="preserve"> osteosynthesis, improving anatomical alignment, fixation strength, and clinical outcomes for veterinary patients undergoing fracture </w:t>
      </w:r>
      <w:r w:rsidR="00635826" w:rsidRPr="00BB553D">
        <w:rPr>
          <w:rFonts w:ascii="Arial" w:hAnsi="Arial" w:cs="Arial"/>
        </w:rPr>
        <w:t>and/or osteotomy stabilization.</w:t>
      </w:r>
    </w:p>
    <w:p w14:paraId="21ECCCAA" w14:textId="73327618" w:rsidR="005C218E" w:rsidRPr="00BB553D" w:rsidRDefault="005C218E" w:rsidP="00067B12">
      <w:pPr>
        <w:spacing w:after="0" w:line="360" w:lineRule="auto"/>
        <w:rPr>
          <w:rFonts w:ascii="Arial" w:hAnsi="Arial" w:cs="Arial"/>
          <w:b/>
          <w:bCs/>
        </w:rPr>
      </w:pPr>
      <w:r w:rsidRPr="00BB553D">
        <w:rPr>
          <w:rFonts w:ascii="Arial" w:hAnsi="Arial" w:cs="Arial"/>
          <w:b/>
          <w:bCs/>
        </w:rPr>
        <w:t>Acknowledgements</w:t>
      </w:r>
    </w:p>
    <w:p w14:paraId="23535B31" w14:textId="51F39862" w:rsidR="005C218E" w:rsidRPr="00BB553D" w:rsidRDefault="005C218E" w:rsidP="00067B12">
      <w:pPr>
        <w:spacing w:after="0" w:line="360" w:lineRule="auto"/>
        <w:rPr>
          <w:rFonts w:ascii="Arial" w:hAnsi="Arial" w:cs="Arial"/>
        </w:rPr>
      </w:pPr>
      <w:r w:rsidRPr="00BB553D">
        <w:rPr>
          <w:rFonts w:ascii="Arial" w:hAnsi="Arial" w:cs="Arial"/>
        </w:rPr>
        <w:t>Funding provided by the Companion Animal Health Fund</w:t>
      </w:r>
      <w:r w:rsidR="00E908A3" w:rsidRPr="00BB553D">
        <w:rPr>
          <w:rFonts w:ascii="Arial" w:hAnsi="Arial" w:cs="Arial"/>
        </w:rPr>
        <w:t>.</w:t>
      </w:r>
    </w:p>
    <w:p w14:paraId="2895EC62" w14:textId="18B69D1A" w:rsidR="005C218E" w:rsidRPr="00BB553D" w:rsidRDefault="003046D5" w:rsidP="003046D5">
      <w:pPr>
        <w:rPr>
          <w:rFonts w:ascii="Arial" w:hAnsi="Arial" w:cs="Arial"/>
        </w:rPr>
      </w:pPr>
      <w:r w:rsidRPr="00BB553D">
        <w:rPr>
          <w:rFonts w:ascii="Arial" w:hAnsi="Arial" w:cs="Arial"/>
        </w:rPr>
        <w:br w:type="page"/>
      </w:r>
      <w:r w:rsidR="005C218E" w:rsidRPr="00BB553D">
        <w:rPr>
          <w:rFonts w:ascii="Arial" w:hAnsi="Arial" w:cs="Arial"/>
          <w:b/>
          <w:bCs/>
        </w:rPr>
        <w:lastRenderedPageBreak/>
        <w:t>References</w:t>
      </w:r>
    </w:p>
    <w:p w14:paraId="1A9A30FD" w14:textId="77777777" w:rsidR="005C218E" w:rsidRPr="00BB553D" w:rsidRDefault="005C218E" w:rsidP="005C218E">
      <w:pPr>
        <w:pStyle w:val="NormalWeb"/>
        <w:spacing w:afterLines="100" w:after="240"/>
        <w:ind w:left="700" w:hanging="700"/>
        <w:rPr>
          <w:rFonts w:ascii="Arial" w:eastAsiaTheme="minorEastAsia" w:hAnsi="Arial" w:cs="Arial"/>
          <w:color w:val="000000"/>
        </w:rPr>
      </w:pPr>
      <w:hyperlink r:id="rId8" w:history="1">
        <w:r w:rsidRPr="00BB553D">
          <w:rPr>
            <w:rStyle w:val="csl-left-margin"/>
            <w:rFonts w:ascii="Arial" w:eastAsiaTheme="majorEastAsia" w:hAnsi="Arial" w:cs="Arial"/>
            <w:color w:val="000000"/>
          </w:rPr>
          <w:t>1. 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right-inline"/>
            <w:rFonts w:ascii="Arial" w:eastAsiaTheme="majorEastAsia" w:hAnsi="Arial" w:cs="Arial"/>
            <w:color w:val="000000"/>
          </w:rPr>
          <w:t xml:space="preserve">Chung WC, </w:t>
        </w:r>
        <w:proofErr w:type="spellStart"/>
        <w:r w:rsidRPr="00BB553D">
          <w:rPr>
            <w:rStyle w:val="csl-right-inline"/>
            <w:rFonts w:ascii="Arial" w:eastAsiaTheme="majorEastAsia" w:hAnsi="Arial" w:cs="Arial"/>
            <w:color w:val="000000"/>
          </w:rPr>
          <w:t>Déjardin</w:t>
        </w:r>
        <w:proofErr w:type="spellEnd"/>
        <w:r w:rsidRPr="00BB553D">
          <w:rPr>
            <w:rStyle w:val="csl-right-inline"/>
            <w:rFonts w:ascii="Arial" w:eastAsiaTheme="majorEastAsia" w:hAnsi="Arial" w:cs="Arial"/>
            <w:color w:val="000000"/>
          </w:rPr>
          <w:t xml:space="preserve"> LM. Mechanical comparison of straight and pre-bent </w:t>
        </w:r>
        <w:r w:rsidRPr="00BB553D">
          <w:rPr>
            <w:rStyle w:val="csl-right-inline"/>
            <w:rFonts w:ascii="Arial" w:eastAsiaTheme="majorEastAsia" w:hAnsi="Arial" w:cs="Arial"/>
            <w:color w:val="000000"/>
          </w:rPr>
          <w:t>i</w:t>
        </w:r>
        <w:r w:rsidRPr="00BB553D">
          <w:rPr>
            <w:rStyle w:val="csl-right-inline"/>
            <w:rFonts w:ascii="Arial" w:eastAsiaTheme="majorEastAsia" w:hAnsi="Arial" w:cs="Arial"/>
            <w:color w:val="000000"/>
          </w:rPr>
          <w:t xml:space="preserve">nterlocking nails used for the stabilization of a tibial gap fracture model. </w:t>
        </w:r>
        <w:r w:rsidRPr="00BB553D">
          <w:rPr>
            <w:rStyle w:val="csl-right-inline"/>
            <w:rFonts w:ascii="Arial" w:eastAsiaTheme="majorEastAsia" w:hAnsi="Arial" w:cs="Arial"/>
            <w:i/>
            <w:iCs/>
            <w:color w:val="000000"/>
          </w:rPr>
          <w:t>Vet Surg</w:t>
        </w:r>
        <w:r w:rsidRPr="00BB553D">
          <w:rPr>
            <w:rStyle w:val="csl-right-inline"/>
            <w:rFonts w:ascii="Arial" w:eastAsiaTheme="majorEastAsia" w:hAnsi="Arial" w:cs="Arial"/>
            <w:color w:val="000000"/>
          </w:rPr>
          <w:t>. July 27, 2024. doi:10.1111/vsu.14147</w:t>
        </w:r>
      </w:hyperlink>
    </w:p>
    <w:p w14:paraId="28561508" w14:textId="77777777" w:rsidR="005C218E" w:rsidRPr="00BB553D" w:rsidRDefault="005C218E" w:rsidP="005C218E">
      <w:pPr>
        <w:pStyle w:val="NormalWeb"/>
        <w:spacing w:afterLines="100" w:after="240"/>
        <w:ind w:left="700" w:hanging="700"/>
        <w:rPr>
          <w:rFonts w:ascii="Arial" w:hAnsi="Arial" w:cs="Arial"/>
          <w:color w:val="000000"/>
        </w:rPr>
      </w:pPr>
      <w:hyperlink r:id="rId9" w:history="1">
        <w:r w:rsidRPr="00BB553D">
          <w:rPr>
            <w:rStyle w:val="csl-left-margin"/>
            <w:rFonts w:ascii="Arial" w:eastAsiaTheme="majorEastAsia" w:hAnsi="Arial" w:cs="Arial"/>
            <w:color w:val="000000"/>
          </w:rPr>
          <w:t>2. 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right-inline"/>
            <w:rFonts w:ascii="Arial" w:eastAsiaTheme="majorEastAsia" w:hAnsi="Arial" w:cs="Arial"/>
            <w:color w:val="000000"/>
          </w:rPr>
          <w:t xml:space="preserve">Rousseau T, Jourdain M, Godart B, et al. A generic </w:t>
        </w:r>
        <w:proofErr w:type="spellStart"/>
        <w:r w:rsidRPr="00BB553D">
          <w:rPr>
            <w:rStyle w:val="csl-right-inline"/>
            <w:rFonts w:ascii="Arial" w:eastAsiaTheme="majorEastAsia" w:hAnsi="Arial" w:cs="Arial"/>
            <w:color w:val="000000"/>
          </w:rPr>
          <w:t>precurved</w:t>
        </w:r>
        <w:proofErr w:type="spellEnd"/>
        <w:r w:rsidRPr="00BB553D">
          <w:rPr>
            <w:rStyle w:val="csl-right-inline"/>
            <w:rFonts w:ascii="Arial" w:eastAsiaTheme="majorEastAsia" w:hAnsi="Arial" w:cs="Arial"/>
            <w:color w:val="000000"/>
          </w:rPr>
          <w:t xml:space="preserve"> interlocking nail is more compatible with femoral and tibial morphology than a straight nail in dogs. </w:t>
        </w:r>
        <w:r w:rsidRPr="00BB553D">
          <w:rPr>
            <w:rStyle w:val="csl-right-inline"/>
            <w:rFonts w:ascii="Arial" w:eastAsiaTheme="majorEastAsia" w:hAnsi="Arial" w:cs="Arial"/>
            <w:i/>
            <w:iCs/>
            <w:color w:val="000000"/>
          </w:rPr>
          <w:t>Am J Vet Res</w:t>
        </w:r>
        <w:r w:rsidRPr="00BB553D">
          <w:rPr>
            <w:rStyle w:val="csl-right-inline"/>
            <w:rFonts w:ascii="Arial" w:eastAsiaTheme="majorEastAsia" w:hAnsi="Arial" w:cs="Arial"/>
            <w:color w:val="000000"/>
          </w:rPr>
          <w:t>. 2025;86(3). doi:10.2460/ajvr.24.09.0267</w:t>
        </w:r>
      </w:hyperlink>
    </w:p>
    <w:p w14:paraId="09719373" w14:textId="77777777" w:rsidR="005C218E" w:rsidRPr="00BB553D" w:rsidRDefault="005C218E" w:rsidP="005C218E">
      <w:pPr>
        <w:pStyle w:val="NormalWeb"/>
        <w:spacing w:afterLines="100" w:after="240"/>
        <w:ind w:left="700" w:hanging="700"/>
        <w:rPr>
          <w:rFonts w:ascii="Arial" w:hAnsi="Arial" w:cs="Arial"/>
          <w:color w:val="000000"/>
        </w:rPr>
      </w:pPr>
      <w:hyperlink r:id="rId10" w:history="1">
        <w:r w:rsidRPr="00BB553D">
          <w:rPr>
            <w:rStyle w:val="csl-left-margin"/>
            <w:rFonts w:ascii="Arial" w:eastAsiaTheme="majorEastAsia" w:hAnsi="Arial" w:cs="Arial"/>
            <w:color w:val="000000"/>
          </w:rPr>
          <w:t>3. 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proofErr w:type="spellStart"/>
        <w:r w:rsidRPr="00BB553D">
          <w:rPr>
            <w:rStyle w:val="csl-right-inline"/>
            <w:rFonts w:ascii="Arial" w:eastAsiaTheme="majorEastAsia" w:hAnsi="Arial" w:cs="Arial"/>
            <w:color w:val="000000"/>
          </w:rPr>
          <w:t>Déjardin</w:t>
        </w:r>
        <w:proofErr w:type="spellEnd"/>
        <w:r w:rsidRPr="00BB553D">
          <w:rPr>
            <w:rStyle w:val="csl-right-inline"/>
            <w:rFonts w:ascii="Arial" w:eastAsiaTheme="majorEastAsia" w:hAnsi="Arial" w:cs="Arial"/>
            <w:color w:val="000000"/>
          </w:rPr>
          <w:t xml:space="preserve"> LM, Perry KL, von Pfeil DJF, Guiot LP. Interlocking nails and minimally invasive osteosynthesis. </w:t>
        </w:r>
        <w:r w:rsidRPr="00BB553D">
          <w:rPr>
            <w:rStyle w:val="csl-right-inline"/>
            <w:rFonts w:ascii="Arial" w:eastAsiaTheme="majorEastAsia" w:hAnsi="Arial" w:cs="Arial"/>
            <w:i/>
            <w:iCs/>
            <w:color w:val="000000"/>
          </w:rPr>
          <w:t xml:space="preserve">Vet Clin North Am Small Anim </w:t>
        </w:r>
        <w:proofErr w:type="spellStart"/>
        <w:r w:rsidRPr="00BB553D">
          <w:rPr>
            <w:rStyle w:val="csl-right-inline"/>
            <w:rFonts w:ascii="Arial" w:eastAsiaTheme="majorEastAsia" w:hAnsi="Arial" w:cs="Arial"/>
            <w:i/>
            <w:iCs/>
            <w:color w:val="000000"/>
          </w:rPr>
          <w:t>Pract</w:t>
        </w:r>
        <w:proofErr w:type="spellEnd"/>
        <w:r w:rsidRPr="00BB553D">
          <w:rPr>
            <w:rStyle w:val="csl-right-inline"/>
            <w:rFonts w:ascii="Arial" w:eastAsiaTheme="majorEastAsia" w:hAnsi="Arial" w:cs="Arial"/>
            <w:color w:val="000000"/>
          </w:rPr>
          <w:t xml:space="preserve">. 2020;50(1):67-100. </w:t>
        </w:r>
        <w:proofErr w:type="gramStart"/>
        <w:r w:rsidRPr="00BB553D">
          <w:rPr>
            <w:rStyle w:val="csl-right-inline"/>
            <w:rFonts w:ascii="Arial" w:eastAsiaTheme="majorEastAsia" w:hAnsi="Arial" w:cs="Arial"/>
            <w:color w:val="000000"/>
          </w:rPr>
          <w:t>doi:10.1016/j.cvsm</w:t>
        </w:r>
        <w:proofErr w:type="gramEnd"/>
        <w:r w:rsidRPr="00BB553D">
          <w:rPr>
            <w:rStyle w:val="csl-right-inline"/>
            <w:rFonts w:ascii="Arial" w:eastAsiaTheme="majorEastAsia" w:hAnsi="Arial" w:cs="Arial"/>
            <w:color w:val="000000"/>
          </w:rPr>
          <w:t>.2019.09.003</w:t>
        </w:r>
      </w:hyperlink>
    </w:p>
    <w:p w14:paraId="65325773" w14:textId="77777777" w:rsidR="005C218E" w:rsidRPr="00BB553D" w:rsidRDefault="005C218E" w:rsidP="005C218E">
      <w:pPr>
        <w:pStyle w:val="NormalWeb"/>
        <w:spacing w:afterLines="100" w:after="240"/>
        <w:ind w:left="700" w:hanging="700"/>
        <w:rPr>
          <w:rFonts w:ascii="Arial" w:hAnsi="Arial" w:cs="Arial"/>
          <w:color w:val="000000"/>
        </w:rPr>
      </w:pPr>
      <w:hyperlink r:id="rId11" w:history="1">
        <w:r w:rsidRPr="00BB553D">
          <w:rPr>
            <w:rStyle w:val="csl-left-margin"/>
            <w:rFonts w:ascii="Arial" w:eastAsiaTheme="majorEastAsia" w:hAnsi="Arial" w:cs="Arial"/>
            <w:color w:val="000000"/>
          </w:rPr>
          <w:t>4. 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right-inline"/>
            <w:rFonts w:ascii="Arial" w:eastAsiaTheme="majorEastAsia" w:hAnsi="Arial" w:cs="Arial"/>
            <w:color w:val="000000"/>
          </w:rPr>
          <w:t xml:space="preserve">Hanlon J, Buoniconti S, Kim SE. Cis-cortical over-drilling compromises torsional stability of angle-stable intramedullary nail constructs. </w:t>
        </w:r>
        <w:r w:rsidRPr="00BB553D">
          <w:rPr>
            <w:rStyle w:val="csl-right-inline"/>
            <w:rFonts w:ascii="Arial" w:eastAsiaTheme="majorEastAsia" w:hAnsi="Arial" w:cs="Arial"/>
            <w:i/>
            <w:iCs/>
            <w:color w:val="000000"/>
          </w:rPr>
          <w:t>Am J Vet Res</w:t>
        </w:r>
        <w:r w:rsidRPr="00BB553D">
          <w:rPr>
            <w:rStyle w:val="csl-right-inline"/>
            <w:rFonts w:ascii="Arial" w:eastAsiaTheme="majorEastAsia" w:hAnsi="Arial" w:cs="Arial"/>
            <w:color w:val="000000"/>
          </w:rPr>
          <w:t>. September 11, 2025:1-7. doi:10.2460/ajvr.25.06.0207</w:t>
        </w:r>
      </w:hyperlink>
    </w:p>
    <w:p w14:paraId="5751CB37" w14:textId="77777777" w:rsidR="005C218E" w:rsidRPr="00BB553D" w:rsidRDefault="005C218E" w:rsidP="005C218E">
      <w:pPr>
        <w:pStyle w:val="NormalWeb"/>
        <w:spacing w:afterLines="100" w:after="240"/>
        <w:ind w:left="700" w:hanging="700"/>
        <w:rPr>
          <w:rFonts w:ascii="Arial" w:hAnsi="Arial" w:cs="Arial"/>
          <w:color w:val="000000"/>
        </w:rPr>
      </w:pPr>
      <w:hyperlink r:id="rId12" w:history="1">
        <w:r w:rsidRPr="00BB553D">
          <w:rPr>
            <w:rStyle w:val="csl-left-margin"/>
            <w:rFonts w:ascii="Arial" w:eastAsiaTheme="majorEastAsia" w:hAnsi="Arial" w:cs="Arial"/>
            <w:color w:val="000000"/>
          </w:rPr>
          <w:t>5. 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proofErr w:type="spellStart"/>
        <w:r w:rsidRPr="00BB553D">
          <w:rPr>
            <w:rStyle w:val="csl-right-inline"/>
            <w:rFonts w:ascii="Arial" w:eastAsiaTheme="majorEastAsia" w:hAnsi="Arial" w:cs="Arial"/>
            <w:color w:val="000000"/>
          </w:rPr>
          <w:t>Fauron</w:t>
        </w:r>
        <w:proofErr w:type="spellEnd"/>
        <w:r w:rsidRPr="00BB553D">
          <w:rPr>
            <w:rStyle w:val="csl-right-inline"/>
            <w:rFonts w:ascii="Arial" w:eastAsiaTheme="majorEastAsia" w:hAnsi="Arial" w:cs="Arial"/>
            <w:color w:val="000000"/>
          </w:rPr>
          <w:t xml:space="preserve"> A, </w:t>
        </w:r>
        <w:proofErr w:type="spellStart"/>
        <w:r w:rsidRPr="00BB553D">
          <w:rPr>
            <w:rStyle w:val="csl-right-inline"/>
            <w:rFonts w:ascii="Arial" w:eastAsiaTheme="majorEastAsia" w:hAnsi="Arial" w:cs="Arial"/>
            <w:color w:val="000000"/>
          </w:rPr>
          <w:t>Déjardin</w:t>
        </w:r>
        <w:proofErr w:type="spellEnd"/>
        <w:r w:rsidRPr="00BB553D">
          <w:rPr>
            <w:rStyle w:val="csl-right-inline"/>
            <w:rFonts w:ascii="Arial" w:eastAsiaTheme="majorEastAsia" w:hAnsi="Arial" w:cs="Arial"/>
            <w:color w:val="000000"/>
          </w:rPr>
          <w:t xml:space="preserve"> L, Phillips R, Gazzola K, Perry K. Clinical Application of the I-LOC Angle-Stable Interlocking Nail in 100 Traumatic Fractures of the Humerus, Femur and Tibia. </w:t>
        </w:r>
        <w:r w:rsidRPr="00BB553D">
          <w:rPr>
            <w:rStyle w:val="csl-right-inline"/>
            <w:rFonts w:ascii="Arial" w:eastAsiaTheme="majorEastAsia" w:hAnsi="Arial" w:cs="Arial"/>
            <w:i/>
            <w:iCs/>
            <w:color w:val="000000"/>
          </w:rPr>
          <w:t>Vet Comp Orthop Traumatol</w:t>
        </w:r>
        <w:r w:rsidRPr="00BB553D">
          <w:rPr>
            <w:rStyle w:val="csl-right-inline"/>
            <w:rFonts w:ascii="Arial" w:eastAsiaTheme="majorEastAsia" w:hAnsi="Arial" w:cs="Arial"/>
            <w:color w:val="000000"/>
          </w:rPr>
          <w:t>. 2018;31(S 02</w:t>
        </w:r>
        <w:proofErr w:type="gramStart"/>
        <w:r w:rsidRPr="00BB553D">
          <w:rPr>
            <w:rStyle w:val="csl-right-inline"/>
            <w:rFonts w:ascii="Arial" w:eastAsiaTheme="majorEastAsia" w:hAnsi="Arial" w:cs="Arial"/>
            <w:color w:val="000000"/>
          </w:rPr>
          <w:t>):A</w:t>
        </w:r>
        <w:proofErr w:type="gramEnd"/>
        <w:r w:rsidRPr="00BB553D">
          <w:rPr>
            <w:rStyle w:val="csl-right-inline"/>
            <w:rFonts w:ascii="Arial" w:eastAsiaTheme="majorEastAsia" w:hAnsi="Arial" w:cs="Arial"/>
            <w:color w:val="000000"/>
          </w:rPr>
          <w:t>1-A25. doi:10.1055/s-0038-1660861</w:t>
        </w:r>
      </w:hyperlink>
    </w:p>
    <w:p w14:paraId="77EDE128" w14:textId="77777777" w:rsidR="005C218E" w:rsidRPr="00BB553D" w:rsidRDefault="005C218E" w:rsidP="005C218E">
      <w:pPr>
        <w:pStyle w:val="NormalWeb"/>
        <w:spacing w:afterLines="100" w:after="240"/>
        <w:ind w:left="700" w:hanging="700"/>
        <w:rPr>
          <w:rFonts w:ascii="Arial" w:hAnsi="Arial" w:cs="Arial"/>
          <w:color w:val="000000"/>
        </w:rPr>
      </w:pPr>
      <w:hyperlink r:id="rId13" w:history="1">
        <w:r w:rsidRPr="00BB553D">
          <w:rPr>
            <w:rStyle w:val="csl-left-margin"/>
            <w:rFonts w:ascii="Arial" w:eastAsiaTheme="majorEastAsia" w:hAnsi="Arial" w:cs="Arial"/>
            <w:color w:val="000000"/>
          </w:rPr>
          <w:t>6. 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proofErr w:type="spellStart"/>
        <w:r w:rsidRPr="00BB553D">
          <w:rPr>
            <w:rStyle w:val="csl-right-inline"/>
            <w:rFonts w:ascii="Arial" w:eastAsiaTheme="majorEastAsia" w:hAnsi="Arial" w:cs="Arial"/>
            <w:color w:val="000000"/>
          </w:rPr>
          <w:t>Marturello</w:t>
        </w:r>
        <w:proofErr w:type="spellEnd"/>
        <w:r w:rsidRPr="00BB553D">
          <w:rPr>
            <w:rStyle w:val="csl-right-inline"/>
            <w:rFonts w:ascii="Arial" w:eastAsiaTheme="majorEastAsia" w:hAnsi="Arial" w:cs="Arial"/>
            <w:color w:val="000000"/>
          </w:rPr>
          <w:t xml:space="preserve"> DM, Perry KL, </w:t>
        </w:r>
        <w:proofErr w:type="spellStart"/>
        <w:r w:rsidRPr="00BB553D">
          <w:rPr>
            <w:rStyle w:val="csl-right-inline"/>
            <w:rFonts w:ascii="Arial" w:eastAsiaTheme="majorEastAsia" w:hAnsi="Arial" w:cs="Arial"/>
            <w:color w:val="000000"/>
          </w:rPr>
          <w:t>Déjardin</w:t>
        </w:r>
        <w:proofErr w:type="spellEnd"/>
        <w:r w:rsidRPr="00BB553D">
          <w:rPr>
            <w:rStyle w:val="csl-right-inline"/>
            <w:rFonts w:ascii="Arial" w:eastAsiaTheme="majorEastAsia" w:hAnsi="Arial" w:cs="Arial"/>
            <w:color w:val="000000"/>
          </w:rPr>
          <w:t xml:space="preserve"> LM. Clinical application of the small I-Loc interlocking nail in 30 feline fractures: A prospective study. </w:t>
        </w:r>
        <w:r w:rsidRPr="00BB553D">
          <w:rPr>
            <w:rStyle w:val="csl-right-inline"/>
            <w:rFonts w:ascii="Arial" w:eastAsiaTheme="majorEastAsia" w:hAnsi="Arial" w:cs="Arial"/>
            <w:i/>
            <w:iCs/>
            <w:color w:val="000000"/>
          </w:rPr>
          <w:t>Vet Surg</w:t>
        </w:r>
        <w:r w:rsidRPr="00BB553D">
          <w:rPr>
            <w:rStyle w:val="csl-right-inline"/>
            <w:rFonts w:ascii="Arial" w:eastAsiaTheme="majorEastAsia" w:hAnsi="Arial" w:cs="Arial"/>
            <w:color w:val="000000"/>
          </w:rPr>
          <w:t>. 2021;50(3):588-599. doi:10.1111/vsu.13594</w:t>
        </w:r>
      </w:hyperlink>
    </w:p>
    <w:p w14:paraId="7BE3B61C" w14:textId="77777777" w:rsidR="005C218E" w:rsidRPr="00BB553D" w:rsidRDefault="005C218E" w:rsidP="005C218E">
      <w:pPr>
        <w:pStyle w:val="NormalWeb"/>
        <w:spacing w:afterLines="100" w:after="240"/>
        <w:ind w:left="700" w:hanging="700"/>
        <w:rPr>
          <w:rFonts w:ascii="Arial" w:hAnsi="Arial" w:cs="Arial"/>
          <w:color w:val="000000"/>
        </w:rPr>
      </w:pPr>
      <w:hyperlink r:id="rId14" w:history="1">
        <w:r w:rsidRPr="00BB553D">
          <w:rPr>
            <w:rStyle w:val="csl-left-margin"/>
            <w:rFonts w:ascii="Arial" w:eastAsiaTheme="majorEastAsia" w:hAnsi="Arial" w:cs="Arial"/>
            <w:color w:val="000000"/>
          </w:rPr>
          <w:t>7. 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left-margin"/>
            <w:rFonts w:ascii="Arial" w:eastAsiaTheme="majorEastAsia" w:hAnsi="Arial" w:cs="Arial"/>
            <w:color w:val="000000"/>
          </w:rPr>
          <w:t> </w:t>
        </w:r>
        <w:r w:rsidRPr="00BB553D">
          <w:rPr>
            <w:rStyle w:val="csl-right-inline"/>
            <w:rFonts w:ascii="Arial" w:eastAsiaTheme="majorEastAsia" w:hAnsi="Arial" w:cs="Arial"/>
            <w:color w:val="000000"/>
          </w:rPr>
          <w:t xml:space="preserve">Stetter J, Boge GS, Grönlund U, Bergström A. Risk factors for surgical site infection associated with clean surgical procedures in dogs. </w:t>
        </w:r>
        <w:r w:rsidRPr="00BB553D">
          <w:rPr>
            <w:rStyle w:val="csl-right-inline"/>
            <w:rFonts w:ascii="Arial" w:eastAsiaTheme="majorEastAsia" w:hAnsi="Arial" w:cs="Arial"/>
            <w:i/>
            <w:iCs/>
            <w:color w:val="000000"/>
          </w:rPr>
          <w:t>Res Vet Sci</w:t>
        </w:r>
        <w:r w:rsidRPr="00BB553D">
          <w:rPr>
            <w:rStyle w:val="csl-right-inline"/>
            <w:rFonts w:ascii="Arial" w:eastAsiaTheme="majorEastAsia" w:hAnsi="Arial" w:cs="Arial"/>
            <w:color w:val="000000"/>
          </w:rPr>
          <w:t xml:space="preserve">. </w:t>
        </w:r>
        <w:proofErr w:type="gramStart"/>
        <w:r w:rsidRPr="00BB553D">
          <w:rPr>
            <w:rStyle w:val="csl-right-inline"/>
            <w:rFonts w:ascii="Arial" w:eastAsiaTheme="majorEastAsia" w:hAnsi="Arial" w:cs="Arial"/>
            <w:color w:val="000000"/>
          </w:rPr>
          <w:t>2021;136:616</w:t>
        </w:r>
        <w:proofErr w:type="gramEnd"/>
        <w:r w:rsidRPr="00BB553D">
          <w:rPr>
            <w:rStyle w:val="csl-right-inline"/>
            <w:rFonts w:ascii="Arial" w:eastAsiaTheme="majorEastAsia" w:hAnsi="Arial" w:cs="Arial"/>
            <w:color w:val="000000"/>
          </w:rPr>
          <w:t xml:space="preserve">-621. </w:t>
        </w:r>
        <w:proofErr w:type="gramStart"/>
        <w:r w:rsidRPr="00BB553D">
          <w:rPr>
            <w:rStyle w:val="csl-right-inline"/>
            <w:rFonts w:ascii="Arial" w:eastAsiaTheme="majorEastAsia" w:hAnsi="Arial" w:cs="Arial"/>
            <w:color w:val="000000"/>
          </w:rPr>
          <w:t>doi:10.1016/j.rvsc</w:t>
        </w:r>
        <w:proofErr w:type="gramEnd"/>
        <w:r w:rsidRPr="00BB553D">
          <w:rPr>
            <w:rStyle w:val="csl-right-inline"/>
            <w:rFonts w:ascii="Arial" w:eastAsiaTheme="majorEastAsia" w:hAnsi="Arial" w:cs="Arial"/>
            <w:color w:val="000000"/>
          </w:rPr>
          <w:t>.2021.04.012</w:t>
        </w:r>
      </w:hyperlink>
    </w:p>
    <w:p w14:paraId="7822FCD4" w14:textId="69CE56AA" w:rsidR="005C218E" w:rsidRDefault="005C218E" w:rsidP="005C218E">
      <w:pPr>
        <w:spacing w:afterLines="100" w:after="240" w:line="240" w:lineRule="auto"/>
        <w:ind w:left="700" w:hanging="700"/>
      </w:pPr>
      <w:hyperlink r:id="rId15" w:history="1">
        <w:r w:rsidRPr="00BB553D">
          <w:rPr>
            <w:rStyle w:val="csl-left-margin"/>
            <w:rFonts w:ascii="Arial" w:hAnsi="Arial" w:cs="Arial"/>
            <w:color w:val="000000"/>
          </w:rPr>
          <w:t>8. </w:t>
        </w:r>
        <w:r w:rsidRPr="00BB553D">
          <w:rPr>
            <w:rStyle w:val="csl-left-margin"/>
            <w:rFonts w:ascii="Arial" w:hAnsi="Arial" w:cs="Arial"/>
            <w:color w:val="000000"/>
          </w:rPr>
          <w:t> </w:t>
        </w:r>
        <w:r w:rsidRPr="00BB553D">
          <w:rPr>
            <w:rStyle w:val="csl-left-margin"/>
            <w:rFonts w:ascii="Arial" w:hAnsi="Arial" w:cs="Arial"/>
            <w:color w:val="000000"/>
          </w:rPr>
          <w:t> </w:t>
        </w:r>
        <w:r w:rsidRPr="00BB553D">
          <w:rPr>
            <w:rStyle w:val="csl-left-margin"/>
            <w:rFonts w:ascii="Arial" w:hAnsi="Arial" w:cs="Arial"/>
            <w:color w:val="000000"/>
          </w:rPr>
          <w:t> </w:t>
        </w:r>
        <w:r w:rsidRPr="00BB553D">
          <w:rPr>
            <w:rStyle w:val="csl-right-inline"/>
            <w:rFonts w:ascii="Arial" w:hAnsi="Arial" w:cs="Arial"/>
            <w:color w:val="000000"/>
          </w:rPr>
          <w:t xml:space="preserve">Perry KL, </w:t>
        </w:r>
        <w:proofErr w:type="spellStart"/>
        <w:r w:rsidRPr="00BB553D">
          <w:rPr>
            <w:rStyle w:val="csl-right-inline"/>
            <w:rFonts w:ascii="Arial" w:hAnsi="Arial" w:cs="Arial"/>
            <w:color w:val="000000"/>
          </w:rPr>
          <w:t>Wesslen</w:t>
        </w:r>
        <w:proofErr w:type="spellEnd"/>
        <w:r w:rsidRPr="00BB553D">
          <w:rPr>
            <w:rStyle w:val="csl-right-inline"/>
            <w:rFonts w:ascii="Arial" w:hAnsi="Arial" w:cs="Arial"/>
            <w:color w:val="000000"/>
          </w:rPr>
          <w:t xml:space="preserve"> R. Outcomes of 243 dogs with traumatic fractures treated with the I-Loc interlocking nail. </w:t>
        </w:r>
        <w:r w:rsidRPr="00BB553D">
          <w:rPr>
            <w:rStyle w:val="csl-right-inline"/>
            <w:rFonts w:ascii="Arial" w:hAnsi="Arial" w:cs="Arial"/>
            <w:i/>
            <w:iCs/>
            <w:color w:val="000000"/>
          </w:rPr>
          <w:t>Vet Surg</w:t>
        </w:r>
        <w:r w:rsidRPr="00BB553D">
          <w:rPr>
            <w:rStyle w:val="csl-right-inline"/>
            <w:rFonts w:ascii="Arial" w:hAnsi="Arial" w:cs="Arial"/>
            <w:color w:val="000000"/>
          </w:rPr>
          <w:t>. July 28, 2025. doi:10.1111/vsu.14320</w:t>
        </w:r>
      </w:hyperlink>
      <w:r w:rsidRPr="005C218E">
        <w:rPr>
          <w:rFonts w:ascii="Aptos" w:hAnsi="Aptos"/>
          <w:color w:val="000000"/>
        </w:rPr>
        <w:t xml:space="preserve"> </w:t>
      </w:r>
    </w:p>
    <w:sectPr w:rsidR="005C218E" w:rsidSect="00370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D3"/>
    <w:rsid w:val="00067B12"/>
    <w:rsid w:val="001215E6"/>
    <w:rsid w:val="00122C2B"/>
    <w:rsid w:val="001447C6"/>
    <w:rsid w:val="00171A76"/>
    <w:rsid w:val="00211ABE"/>
    <w:rsid w:val="002E55BD"/>
    <w:rsid w:val="003046D5"/>
    <w:rsid w:val="0037014F"/>
    <w:rsid w:val="00393F68"/>
    <w:rsid w:val="003F2C4D"/>
    <w:rsid w:val="00401DD3"/>
    <w:rsid w:val="00494B78"/>
    <w:rsid w:val="00496BFC"/>
    <w:rsid w:val="004E21F1"/>
    <w:rsid w:val="00504843"/>
    <w:rsid w:val="00583C59"/>
    <w:rsid w:val="005C1B5F"/>
    <w:rsid w:val="005C218E"/>
    <w:rsid w:val="00635826"/>
    <w:rsid w:val="00723DC8"/>
    <w:rsid w:val="00724D9A"/>
    <w:rsid w:val="00745B38"/>
    <w:rsid w:val="00750386"/>
    <w:rsid w:val="007B0305"/>
    <w:rsid w:val="00976E58"/>
    <w:rsid w:val="009B4534"/>
    <w:rsid w:val="00A23E0E"/>
    <w:rsid w:val="00A25716"/>
    <w:rsid w:val="00AC66BC"/>
    <w:rsid w:val="00AD2E67"/>
    <w:rsid w:val="00B11341"/>
    <w:rsid w:val="00B55926"/>
    <w:rsid w:val="00BB5262"/>
    <w:rsid w:val="00BB553D"/>
    <w:rsid w:val="00BF1796"/>
    <w:rsid w:val="00C5236B"/>
    <w:rsid w:val="00CF5FEE"/>
    <w:rsid w:val="00D17D3F"/>
    <w:rsid w:val="00D250E0"/>
    <w:rsid w:val="00DA1F4D"/>
    <w:rsid w:val="00E54FEB"/>
    <w:rsid w:val="00E61329"/>
    <w:rsid w:val="00E908A3"/>
    <w:rsid w:val="00E961E5"/>
    <w:rsid w:val="00EF2CD7"/>
    <w:rsid w:val="00F20DE5"/>
    <w:rsid w:val="00F6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0058A"/>
  <w14:defaultImageDpi w14:val="32767"/>
  <w15:chartTrackingRefBased/>
  <w15:docId w15:val="{B1498167-2388-9B41-8718-233D531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DD3"/>
    <w:rPr>
      <w:rFonts w:eastAsiaTheme="majorEastAsia" w:cstheme="majorBidi"/>
      <w:color w:val="272727" w:themeColor="text1" w:themeTint="D8"/>
    </w:rPr>
  </w:style>
  <w:style w:type="paragraph" w:styleId="Title">
    <w:name w:val="Title"/>
    <w:basedOn w:val="Normal"/>
    <w:next w:val="Normal"/>
    <w:link w:val="TitleChar"/>
    <w:uiPriority w:val="10"/>
    <w:qFormat/>
    <w:rsid w:val="00401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DD3"/>
    <w:pPr>
      <w:spacing w:before="160"/>
      <w:jc w:val="center"/>
    </w:pPr>
    <w:rPr>
      <w:i/>
      <w:iCs/>
      <w:color w:val="404040" w:themeColor="text1" w:themeTint="BF"/>
    </w:rPr>
  </w:style>
  <w:style w:type="character" w:customStyle="1" w:styleId="QuoteChar">
    <w:name w:val="Quote Char"/>
    <w:basedOn w:val="DefaultParagraphFont"/>
    <w:link w:val="Quote"/>
    <w:uiPriority w:val="29"/>
    <w:rsid w:val="00401DD3"/>
    <w:rPr>
      <w:i/>
      <w:iCs/>
      <w:color w:val="404040" w:themeColor="text1" w:themeTint="BF"/>
    </w:rPr>
  </w:style>
  <w:style w:type="paragraph" w:styleId="ListParagraph">
    <w:name w:val="List Paragraph"/>
    <w:basedOn w:val="Normal"/>
    <w:uiPriority w:val="34"/>
    <w:qFormat/>
    <w:rsid w:val="00401DD3"/>
    <w:pPr>
      <w:ind w:left="720"/>
      <w:contextualSpacing/>
    </w:pPr>
  </w:style>
  <w:style w:type="character" w:styleId="IntenseEmphasis">
    <w:name w:val="Intense Emphasis"/>
    <w:basedOn w:val="DefaultParagraphFont"/>
    <w:uiPriority w:val="21"/>
    <w:qFormat/>
    <w:rsid w:val="00401DD3"/>
    <w:rPr>
      <w:i/>
      <w:iCs/>
      <w:color w:val="0F4761" w:themeColor="accent1" w:themeShade="BF"/>
    </w:rPr>
  </w:style>
  <w:style w:type="paragraph" w:styleId="IntenseQuote">
    <w:name w:val="Intense Quote"/>
    <w:basedOn w:val="Normal"/>
    <w:next w:val="Normal"/>
    <w:link w:val="IntenseQuoteChar"/>
    <w:uiPriority w:val="30"/>
    <w:qFormat/>
    <w:rsid w:val="00401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DD3"/>
    <w:rPr>
      <w:i/>
      <w:iCs/>
      <w:color w:val="0F4761" w:themeColor="accent1" w:themeShade="BF"/>
    </w:rPr>
  </w:style>
  <w:style w:type="character" w:styleId="IntenseReference">
    <w:name w:val="Intense Reference"/>
    <w:basedOn w:val="DefaultParagraphFont"/>
    <w:uiPriority w:val="32"/>
    <w:qFormat/>
    <w:rsid w:val="00401DD3"/>
    <w:rPr>
      <w:b/>
      <w:bCs/>
      <w:smallCaps/>
      <w:color w:val="0F4761" w:themeColor="accent1" w:themeShade="BF"/>
      <w:spacing w:val="5"/>
    </w:rPr>
  </w:style>
  <w:style w:type="paragraph" w:styleId="NormalWeb">
    <w:name w:val="Normal (Web)"/>
    <w:basedOn w:val="Normal"/>
    <w:uiPriority w:val="99"/>
    <w:unhideWhenUsed/>
    <w:rsid w:val="00401D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1DD3"/>
    <w:rPr>
      <w:b/>
      <w:bCs/>
    </w:rPr>
  </w:style>
  <w:style w:type="table" w:styleId="TableGrid">
    <w:name w:val="Table Grid"/>
    <w:basedOn w:val="TableNormal"/>
    <w:uiPriority w:val="39"/>
    <w:rsid w:val="0040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1F4D"/>
    <w:rPr>
      <w:sz w:val="16"/>
      <w:szCs w:val="16"/>
    </w:rPr>
  </w:style>
  <w:style w:type="paragraph" w:styleId="CommentText">
    <w:name w:val="annotation text"/>
    <w:basedOn w:val="Normal"/>
    <w:link w:val="CommentTextChar"/>
    <w:uiPriority w:val="99"/>
    <w:semiHidden/>
    <w:unhideWhenUsed/>
    <w:rsid w:val="00DA1F4D"/>
    <w:pPr>
      <w:spacing w:line="240" w:lineRule="auto"/>
    </w:pPr>
    <w:rPr>
      <w:sz w:val="20"/>
      <w:szCs w:val="20"/>
    </w:rPr>
  </w:style>
  <w:style w:type="character" w:customStyle="1" w:styleId="CommentTextChar">
    <w:name w:val="Comment Text Char"/>
    <w:basedOn w:val="DefaultParagraphFont"/>
    <w:link w:val="CommentText"/>
    <w:uiPriority w:val="99"/>
    <w:semiHidden/>
    <w:rsid w:val="00DA1F4D"/>
    <w:rPr>
      <w:sz w:val="20"/>
      <w:szCs w:val="20"/>
    </w:rPr>
  </w:style>
  <w:style w:type="paragraph" w:styleId="CommentSubject">
    <w:name w:val="annotation subject"/>
    <w:basedOn w:val="CommentText"/>
    <w:next w:val="CommentText"/>
    <w:link w:val="CommentSubjectChar"/>
    <w:uiPriority w:val="99"/>
    <w:semiHidden/>
    <w:unhideWhenUsed/>
    <w:rsid w:val="00DA1F4D"/>
    <w:rPr>
      <w:b/>
      <w:bCs/>
    </w:rPr>
  </w:style>
  <w:style w:type="character" w:customStyle="1" w:styleId="CommentSubjectChar">
    <w:name w:val="Comment Subject Char"/>
    <w:basedOn w:val="CommentTextChar"/>
    <w:link w:val="CommentSubject"/>
    <w:uiPriority w:val="99"/>
    <w:semiHidden/>
    <w:rsid w:val="00DA1F4D"/>
    <w:rPr>
      <w:b/>
      <w:bCs/>
      <w:sz w:val="20"/>
      <w:szCs w:val="20"/>
    </w:rPr>
  </w:style>
  <w:style w:type="paragraph" w:styleId="Revision">
    <w:name w:val="Revision"/>
    <w:hidden/>
    <w:uiPriority w:val="99"/>
    <w:semiHidden/>
    <w:rsid w:val="00393F68"/>
    <w:pPr>
      <w:spacing w:after="0" w:line="240" w:lineRule="auto"/>
    </w:pPr>
  </w:style>
  <w:style w:type="character" w:styleId="Hyperlink">
    <w:name w:val="Hyperlink"/>
    <w:basedOn w:val="DefaultParagraphFont"/>
    <w:uiPriority w:val="99"/>
    <w:semiHidden/>
    <w:unhideWhenUsed/>
    <w:rsid w:val="005C218E"/>
    <w:rPr>
      <w:color w:val="0000FF"/>
      <w:u w:val="single"/>
    </w:rPr>
  </w:style>
  <w:style w:type="character" w:customStyle="1" w:styleId="csl-left-margin">
    <w:name w:val="csl-left-margin"/>
    <w:basedOn w:val="DefaultParagraphFont"/>
    <w:rsid w:val="005C218E"/>
  </w:style>
  <w:style w:type="character" w:customStyle="1" w:styleId="csl-right-inline">
    <w:name w:val="csl-right-inline"/>
    <w:basedOn w:val="DefaultParagraphFont"/>
    <w:rsid w:val="005C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wheel.com/work/bibliography/16765657" TargetMode="External"/><Relationship Id="rId13" Type="http://schemas.openxmlformats.org/officeDocument/2006/relationships/hyperlink" Target="https://sciwheel.com/work/bibliography/14468550" TargetMode="External"/><Relationship Id="rId3" Type="http://schemas.openxmlformats.org/officeDocument/2006/relationships/webSettings" Target="webSettings.xml"/><Relationship Id="rId7" Type="http://schemas.openxmlformats.org/officeDocument/2006/relationships/hyperlink" Target="https://sciwheel.com/work/citation?ids=18327012,18233064,18210285&amp;pre=&amp;pre=&amp;pre=&amp;suf=&amp;suf=&amp;suf=&amp;sa=0,0,0&amp;dbf=0&amp;dbf=0&amp;dbf=0" TargetMode="External"/><Relationship Id="rId12" Type="http://schemas.openxmlformats.org/officeDocument/2006/relationships/hyperlink" Target="https://sciwheel.com/work/bibliography/1821028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iwheel.com/work/citation?ids=18210285,14468550,13738724&amp;pre=&amp;pre=&amp;pre=&amp;suf=&amp;suf=&amp;suf=&amp;sa=0,0,0&amp;dbf=0&amp;dbf=0&amp;dbf=0" TargetMode="External"/><Relationship Id="rId11" Type="http://schemas.openxmlformats.org/officeDocument/2006/relationships/hyperlink" Target="https://sciwheel.com/work/bibliography/18266163" TargetMode="External"/><Relationship Id="rId5" Type="http://schemas.openxmlformats.org/officeDocument/2006/relationships/hyperlink" Target="https://sciwheel.com/work/citation?ids=18266163&amp;pre=&amp;suf=&amp;sa=0&amp;dbf=0" TargetMode="External"/><Relationship Id="rId15" Type="http://schemas.openxmlformats.org/officeDocument/2006/relationships/hyperlink" Target="https://sciwheel.com/work/bibliography/18327012" TargetMode="External"/><Relationship Id="rId10" Type="http://schemas.openxmlformats.org/officeDocument/2006/relationships/hyperlink" Target="https://sciwheel.com/work/bibliography/18233064" TargetMode="External"/><Relationship Id="rId4" Type="http://schemas.openxmlformats.org/officeDocument/2006/relationships/hyperlink" Target="https://sciwheel.com/work/citation?ids=16765657,18210547,18233064&amp;pre=&amp;pre=&amp;pre=&amp;suf=&amp;suf=&amp;suf=&amp;sa=0,0,0&amp;dbf=0&amp;dbf=0&amp;dbf=0" TargetMode="External"/><Relationship Id="rId9" Type="http://schemas.openxmlformats.org/officeDocument/2006/relationships/hyperlink" Target="https://sciwheel.com/work/bibliography/18210547" TargetMode="External"/><Relationship Id="rId14" Type="http://schemas.openxmlformats.org/officeDocument/2006/relationships/hyperlink" Target="https://sciwheel.com/work/bibliography/13738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608415-8743-C941-8566-49DA7D692F7A}">
  <we:reference id="a504f697-cd57-482d-af3c-653ec8236b9b" version="6.0.0.0" store="EXCatalog" storeType="EXCatalog"/>
  <we:alternateReferences/>
  <we:properties>
    <we:property name="sciwheel-csl-items" value="[{&quot;title&quot;:&quot;Mechanical comparison of straight and pre-bent interlocking nails used for the stabilization of a tibial gap fracture model.&quot;,&quot;journalAbbreviation&quot;:&quot;Vet. Surg.&quot;,&quot;id&quot;:&quot;16765657&quot;,&quot;type&quot;:&quot;article-journal&quot;,&quot;container-title&quot;:&quot;Veterinary Surgery&quot;,&quot;container-title-short&quot;:&quot;Vet. Surg.&quot;,&quot;abstract&quot;:&quot;OBJECTIVE: To compare the mechanical behavior of straight (STRT) and pre-bent (BENT) I-Loc angle-stable interlocking nails (AS-ILN) used for stabilization of canine mid-diaphyseal tibial fractures.STUDY DESIGN: In vitro experimental study.SAMPLE POPULATION: Tibial gap fracture models (n = 5/group).METHODS: Tibial models simulating a comminuted mid-diaphyseal fracture were stabilized with either a STRT or BENT I-Loc AS-ILN. Bent nails were contoured to match the 10° tibial recurvatum of a mid-size dog. Constructs were subjected to cyclic eccentric compressive loads followed by ramp load until failure. Construct compliance, maximum compressive load and resistive torque, yield load and angular deformation at 450 N were statistically compared using t-tests (p &lt;  .05). Failure modes were described.RESULTS: Compliance was 45% lower in BENT than STRT groups (p &lt;  .0001). Constructs in the BENT group sustained ~20% and 34% greater maximum and yield loads, respectively, than STRT constructs. Maximum resistive torques were similar between groups (p = .16). At 450 N, sagittal plane angular deformation increased from 0° to 4° in procurvatum (STRT group) and decreased from 10° to 8° in recurvatum (BENT group-p &lt;  .0001). Construct yield failure occurred at the nail isthmus in both groups.CONCLUSION: These results demonstrated that, in a tibial gap fracture model, pre-bending I-Loc AS-ILNs provided mechanical advantages by increasing their ability to resist bending resulting from eccentric compressive loads.CLINICAL SIGNIFICANCE: Pre-bending may reduce the occurrence of tibial nail yield failure. Surgeons should therefore consider pre-bending tibial I-Loc nails to match the bone anatomical recurvatum prior to implantation.© 2024 The Author(s). Veterinary Surgery published by Wiley Periodicals LLC on behalf of American College of Veterinary Surgeons.&quot;,&quot;author&quot;:[{&quot;family&quot;:&quot;Chung&quot;,&quot;given&quot;:&quot;William C&quot;},{&quot;family&quot;:&quot;Déjardin&quot;,&quot;given&quot;:&quot;Loïc M&quot;}],&quot;issued&quot;:{&quot;date-parts&quot;:[[&quot;2024&quot;,&quot;7&quot;,&quot;27&quot;]]},&quot;DOI&quot;:&quot;10.1111/vsu.14147&quot;,&quot;PMID&quot;:&quot;39072761&quot;,&quot;citation-label&quot;:&quot;16765657&quot;},{&quot;title&quot;:&quot;A generic precurved interlocking nail is more compatible with femoral and tibial morphology than a straight nail in dogs.&quot;,&quot;volume&quot;:&quot;86&quot;,&quot;issue&quot;:&quot;3&quot;,&quot;journalAbbreviation&quot;:&quot;Am. J. Vet. Res.&quot;,&quot;id&quot;:&quot;18210547&quot;,&quot;type&quot;:&quot;article-journal&quot;,&quot;container-title&quot;:&quot;American Journal of Veterinary Research&quot;,&quot;container-title-short&quot;:&quot;Am. J. Vet. Res.&quot;,&quot;abstract&quot;:&quot;OBJECTIVE: To study the morphology of canine and feline femurs and tibias in lateral radiographic projections and assess their compatibility with either a straight or a curved full-length interlocking nail (ILN).METHODS: Lateral projection radiographs of 50 tibias and 50 femurs (10 cats and 40 dogs per bone) were used to measure the minimum and maximum radius of curvature of an ILN compatible with each bone. These radii were defined by cranial and caudal endosteal points at the proximal entry point of the nail, at the isthmus, and at the most distal point of the ILN insertion into the femoral or tibial metaphysis. These points were figured by 2 proximal circles, 2 diaphyseal circles at the isthmus, and 2 distal circles in distal metaphyses of the bones. The diameter of these circles corresponded to 75% of the medullary canal width at the isthmus of the bone.RESULTS: An ILN with a radius between 750 and 806 mm fit 87% of all the bones reviewed. In dogs, an ILN within this radius range would fit 95% of the tibias, whereas a straight ILN would fit only 50%. For femurs, the curved ILN would fit 80% compared to 37.5% for a straight ILN. In cats, an ILN with a radius between 750 and 806 mm would fit 85% of the bones (femur, 100%; tibia, 70%), whereas a straight ILN would fit all tested bones.CONCLUSIONS: A full-length ILN with a radius of curvature between 750 and 806 mm would fit 87% of the studied bones, whereas only 55% of them could accept a straight ILN.CLINICAL RELEVANCE: A full-length ILN with a 750-806-mm curvature radius may provide a suitable option for treating most femoral and tibial diaphyseal fractures.&quot;,&quot;author&quot;:[{&quot;family&quot;:&quot;Rousseau&quot;,&quot;given&quot;:&quot;Thomas&quot;},{&quot;family&quot;:&quot;Jourdain&quot;,&quot;given&quot;:&quot;Mathieu&quot;},{&quot;family&quot;:&quot;Godart&quot;,&quot;given&quot;:&quot;Benjamin&quot;},{&quot;family&quot;:&quot;Maitre&quot;,&quot;given&quot;:&quot;Pierre&quot;},{&quot;family&quot;:&quot;Cachon&quot;,&quot;given&quot;:&quot;Thibaut&quot;},{&quot;family&quot;:&quot;Leperlier&quot;,&quot;given&quot;:&quot;Dimitri&quot;},{&quot;family&quot;:&quot;Gauthier&quot;,&quot;given&quot;:&quot;Olivier&quot;}],&quot;issued&quot;:{&quot;date-parts&quot;:[[&quot;2025&quot;,&quot;3&quot;,&quot;1&quot;]]},&quot;DOI&quot;:&quot;10.2460/ajvr.24.09.0267&quot;,&quot;PMID&quot;:&quot;39715585&quot;,&quot;citation-label&quot;:&quot;18210547&quot;},{&quot;title&quot;:&quot;Interlocking nails and minimally invasive osteosynthesis.&quot;,&quot;page&quot;:&quot;67-100&quot;,&quot;volume&quot;:&quot;50&quot;,&quot;issue&quot;:&quot;1&quot;,&quot;journalAbbreviation&quot;:&quot;Vet. Clin. North Am. Small Anim. Pract.&quot;,&quot;id&quot;:&quot;18233064&quot;,&quot;type&quot;:&quot;article-journal&quot;,&quot;container-title&quot;:&quot;The Veterinary clinics of North America. Small animal practice&quot;,&quot;container-title-short&quot;:&quot;Vet. Clin. North Am. Small Anim. Pract.&quot;,&quot;abstract&quot;:&quot;Reviews of clinical outcomes led to the foundation of a new approach in fracture management known as biological osteosynthesis. As intramedullary rods featuring cannulations and locking devices at both extremities, interlocking nails are well suited for bridging osteosynthesis. Unique biological and mechanical benefits make them ideal for minimally invasive nail osteosynthesis and an attractive, effective alternative to plating, particularly in revisions of failed plate osteosynthesis. Thanks to a new angle-stable locking design, interlocking nailing indications have been expanded to osteosynthesis of epi-metaphyseal fractures, including those with articular involvement and angular deformities such as distal femoral varus and associated patellar luxations.Copyright © 2019 Elsevier Inc. All rights reserved.&quot;,&quot;author&quot;:[{&quot;family&quot;:&quot;Déjardin&quot;,&quot;given&quot;:&quot;Loïc M&quot;},{&quot;family&quot;:&quot;Perry&quot;,&quot;given&quot;:&quot;Karen L&quot;},{&quot;family&quot;:&quot;von Pfeil&quot;,&quot;given&quot;:&quot;Dirsko J F&quot;},{&quot;family&quot;:&quot;Guiot&quot;,&quot;given&quot;:&quot;Laurent P&quot;}],&quot;issued&quot;:{&quot;date-parts&quot;:[[&quot;2020&quot;,&quot;1&quot;]]},&quot;DOI&quot;:&quot;10.1016/j.cvsm.2019.09.003&quot;,&quot;PMID&quot;:&quot;31668598&quot;,&quot;citation-label&quot;:&quot;18233064&quot;},{&quot;title&quot;:&quot;Cis-cortical over-drilling compromises torsional stability of angle-stable intramedullary nail constructs.&quot;,&quot;page&quot;:&quot;1-7&quot;,&quot;journalAbbreviation&quot;:&quot;Am. J. Vet. Res.&quot;,&quot;id&quot;:&quot;18266163&quot;,&quot;type&quot;:&quot;article-journal&quot;,&quot;container-title&quot;:&quot;American Journal of Veterinary Research&quot;,&quot;container-title-short&quot;:&quot;Am. J. Vet. Res.&quot;,&quot;abstract&quot;:&quot;OBJECTIVE: To assess the effect of over-drilling the distal, cis-cortical drill holes on the angle stability of a veterinary angle-stable intramedullary nail construct (I-Loc).METHODS: Partial, angle-stable, intramedullary nail constructs using 6-mm-diameter I-Loc implants and 19-mm-diameter synthetic bone analog were assembled with cis-cortex holes drilled to 3.2 mm and trans-cortex bolt holes drilled to 2.5 mm to match bolt dimensions. Constructs were subjected to nondestructive torsional loading to ± 1 Nm of torque. Constructs were experimentally tested with 0, 0.1, 0.7, 1.3, 1.9, and 2.3 mm of cis-cortical over-drilling, and torsional load deformation curves were generated. A mathematical formula was generated to compare theoretical torsional toggle to observed torsional toggle.RESULTS: Angle stability was achieved when cis-cortical drilling matched the interlocking bolt diameter (n = 4). Median torsional toggles of 0.5°, 2.2°, 4.0°, 5.8°, and 6.7° were measured with 0.1, 0.7, 1.3, 1.9, and 2.3 mm of cis-cortical over-drilling, respectively. The mathematical formula predicted the measured torsional toggle to within a mean of 0.17°.CONCLUSIONS: Uniform and symmetric cis-cortical over-drilling of both distal bolt holes for angle-stable intramedullary nailing compromises construct torsional stability.CLINICAL RELEVANCE: Cis-cortical over-drilling, related to inaccurate interlocking bolt hole drilling, may compromise the torsional stability of angle-stable intramedullary nail constructs utilized for long bone fracture repair. The derived mathematic formula may provide insight into expected torsional instability when clinical over-drilling is encountered.&quot;,&quot;author&quot;:[{&quot;family&quot;:&quot;Hanlon&quot;,&quot;given&quot;:&quot;John&quot;},{&quot;family&quot;:&quot;Buoniconti&quot;,&quot;given&quot;:&quot;Sophia&quot;},{&quot;family&quot;:&quot;Kim&quot;,&quot;given&quot;:&quot;Stanley E&quot;}],&quot;issued&quot;:{&quot;date-parts&quot;:[[&quot;2025&quot;,&quot;9&quot;,&quot;11&quot;]]},&quot;DOI&quot;:&quot;10.2460/ajvr.25.06.0207&quot;,&quot;PMID&quot;:&quot;40934952&quot;,&quot;citation-label&quot;:&quot;18266163&quot;},{&quot;title&quot;:&quot;Clinical Application of the I-LOC Angle-Stable Interlocking Nail in 100 Traumatic Fractures of the Humerus, Femur and Tibia&quot;,&quot;page&quot;:&quot;A1-A25&quot;,&quot;volume&quot;:&quot;31&quot;,&quot;issue&quot;:&quot;S 02&quot;,&quot;journalAbbreviation&quot;:&quot;Vet. Comp. Orthop. Traumatol.&quot;,&quot;id&quot;:&quot;18210285&quot;,&quot;type&quot;:&quot;article-journal&quot;,&quot;container-title&quot;:&quot;Veterinary and comparative orthopaedics and traumatology : V.C.O.T&quot;,&quot;container-title-short&quot;:&quot;Vet. Comp. Orthop. Traumatol.&quot;,&quot;author&quot;:[{&quot;family&quot;:&quot;Fauron&quot;,&quot;given&quot;:&quot;Albane&quot;},{&quot;family&quot;:&quot;Déjardin&quot;,&quot;given&quot;:&quot;Loïc&quot;},{&quot;family&quot;:&quot;Phillips&quot;,&quot;given&quot;:&quot;Rachel&quot;},{&quot;family&quot;:&quot;Gazzola&quot;,&quot;given&quot;:&quot;Krista&quot;},{&quot;family&quot;:&quot;Perry&quot;,&quot;given&quot;:&quot;Karen&quot;}],&quot;issued&quot;:{&quot;date-parts&quot;:[[&quot;2018&quot;,&quot;7&quot;]]},&quot;DOI&quot;:&quot;10.1055/s-0038-1660861&quot;,&quot;citation-label&quot;:&quot;18210285&quot;},{&quot;title&quot;:&quot;Clinical application of the small I-Loc interlocking nail in 30 feline fractures: A prospective study.&quot;,&quot;page&quot;:&quot;588-599&quot;,&quot;volume&quot;:&quot;50&quot;,&quot;issue&quot;:&quot;3&quot;,&quot;journalAbbreviation&quot;:&quot;Vet. Surg.&quot;,&quot;id&quot;:&quot;14468550&quot;,&quot;type&quot;:&quot;article-journal&quot;,&quot;container-title&quot;:&quot;Veterinary Surgery&quot;,&quot;container-title-short&quot;:&quot;Vet. Surg.&quot;,&quot;abstract&quot;:&quot;OBJECTIVE: To describe medium-term functional outcome after nail osteosynthesis in feline traumatology and report clinically relevant recommendations for I-Loc angle-stable interlocking nail use in cats.STUDY DESIGN: Prospective clinical study.SAMPLE POPULATION: Client-owned cats (n = 29).METHODS: Consecutive cases with femoral, tibial, or humeral fractures were included. Outcome measures included fracture and surgical procedure description, limb alignment, nail size vs body weight (BW), percentage of nail medullary canal (MC) fill, time to limb function at clinical union (CU), and complications. Descriptive statistics were reported and compared with historical data.RESULTS: Bone distribution was 53.3% femora, 30% tibiae, and 16.7% humeri. There were six epimetaphyseal and 24 diaphyseal fractures. Overall, 67% of fractures were comminuted. Open reduction and minimally invasive techniques were used in 73% and 27% of cases, respectively. Seventeen I-Loc 3 (cat mean BW 4.4 ± 2.2 kg) and 13 I-Loc 4 (cat mean BW 5.2 ± 1.2 kg) nails were placed with mean MC fill of ≤50%. Average time to CU was 7.2 weeks. At CU, lameness had resolved or was mild in every cat, and all cats ultimately regained full limb function. No major complications were encountered.CONCLUSION: Because of improved CU times, excellent functional outcomes, and low complication rate, our results provide evidence that I-Loc nails are safe and effective for feline traumatology.CLINICAL SIGNIFICANCE: The I-Loc may be advantageous for fixation of epimetaphyseal fractures. Because of feline bone specific dimensional constraints, I-Loc 3 is likely appropriate for all feline humeri and most tibiae, while I-Loc 4 is well sized for feline femora.© 2021 The American College of Veterinary Surgeons.&quot;,&quot;author&quot;:[{&quot;family&quot;:&quot;Marturello&quot;,&quot;given&quot;:&quot;Danielle M&quot;},{&quot;family&quot;:&quot;Perry&quot;,&quot;given&quot;:&quot;Karen L&quot;},{&quot;family&quot;:&quot;Déjardin&quot;,&quot;given&quot;:&quot;Loïc M&quot;}],&quot;issued&quot;:{&quot;date-parts&quot;:[[&quot;2021&quot;,&quot;4&quot;]]},&quot;DOI&quot;:&quot;10.1111/vsu.13594&quot;,&quot;PMID&quot;:&quot;33625791&quot;,&quot;citation-label&quot;:&quot;14468550&quot;},{&quot;title&quot;:&quot;Risk factors for surgical site infection associated with clean surgical procedures in dogs.&quot;,&quot;page&quot;:&quot;616-621&quot;,&quot;volume&quot;:&quot;136&quot;,&quot;journalAbbreviation&quot;:&quot;Res. Vet. Sci.&quot;,&quot;id&quot;:&quot;13738724&quot;,&quot;type&quot;:&quot;article-journal&quot;,&quot;container-title&quot;:&quot;Research in veterinary science&quot;,&quot;container-title-short&quot;:&quot;Res. Vet. Sci.&quot;,&quot;abstract&quot;:&quot;Surgical site infection (SSI) is associated with increased morbidity, cost and mortality in human medicine and with increased morbidity and cost in veterinary medicine. The aim of this study was to evaluate risk factors for SSI development after clean surgical procedures in dogs, treated at both first opinion clinics as well as referral hospitals. 1550 dogs scored 1 or 2 according to the American Society of Anesthesiologists (ASA), that underwent clean surgical procedures at 103 clinics located in Northern and Central Europe were included in the study. Data regarding the surgical procedure, surgery time use of perioperative antimicrobial prophylaxis (AMP), surgery type, intraoperative hypothermia, and the use of surgical implants were recorded according to predefined protocols. Active 30-day SSI surveillance was performed. A random effects logistic regression model was used to evaluate the association between the perioperative variables and SSI development. SSI was detected in 85/1550 dogs (5.5%); 25 occurred in the 500 orthopedic/neurosurgery procedures (5.0%), and 60 in the 1050 soft tissue procedures (5.7%). A total of 1524 dogs were included in the final multivariable model. Increased surgery time was the only variable associated with an increased risk of SSI. No association between the other risk factors evaluated in the study and SSI occurrence was detected. Efforts must therefore be made to keep the surgery time as short as possible. Orthopedic and neurosurgical procedures including those where an implant is placed should not automatically be regarded as high-risk procedures benefiting from perioperative AMP.Copyright © 2021 Elsevier Ltd. All rights reserved.&quot;,&quot;author&quot;:[{&quot;family&quot;:&quot;Stetter&quot;,&quot;given&quot;:&quot;J&quot;},{&quot;family&quot;:&quot;Boge&quot;,&quot;given&quot;:&quot;G S&quot;},{&quot;family&quot;:&quot;Grönlund&quot;,&quot;given&quot;:&quot;U&quot;},{&quot;family&quot;:&quot;Bergström&quot;,&quot;given&quot;:&quot;A&quot;}],&quot;issued&quot;:{&quot;date-parts&quot;:[[&quot;2021&quot;,&quot;5&quot;]]},&quot;DOI&quot;:&quot;10.1016/j.rvsc.2021.04.012&quot;,&quot;PMID&quot;:&quot;33905955&quot;,&quot;citation-label&quot;:&quot;13738724&quot;},{&quot;title&quot;:&quot;Outcomes of 243 dogs with traumatic fractures treated with the I-Loc interlocking nail.&quot;,&quot;journalAbbreviation&quot;:&quot;Vet. Surg.&quot;,&quot;id&quot;:&quot;18327012&quot;,&quot;type&quot;:&quot;article-journal&quot;,&quot;container-title&quot;:&quot;Veterinary Surgery&quot;,&quot;container-title-short&quot;:&quot;Vet. Surg.&quot;,&quot;abstract&quot;:&quot;OBJECTIVE: To describe clinical application and outcomes following stabilization of traumatic long-bone fractures in dogs using an I-Loc angle stable interlocking nail (AS-ILN).STUDY DESIGN: Retrospective study.SAMPLE POPULATION: A total of 243 client-owned dogs.METHODS: The medical records of dogs with long-bone fractures stabilized with an I-Loc AS-ILN were reviewed. Data collected included signalment, affected bone, fracture pattern and whether fractures were open/closed. Surgical details included nail parameters, customization, use of ancillary implants and number of missed bolts. Complications were classified as major or minor depending upon requirement for revision surgery. Time to clinical union was documented.RESULTS: A total of 243 fractures affected the femur (138/243), tibia (71/243), humerus (27/243) or radius/ulna (7/243). Most were diaphyseal (183/243) and comminuted (151/243). The 8, 7, 6, 5, 4 and 3 mm nails were used in dogs weighing an average of 41, 30, 26, 21, 13 and 5 kg, respectively. Ancillary implant use was uncommon (50/243). Nails were shortened in 40/243 cases and prebent in 55/243. The postoperative missed bolt rate was 8/852. Radiographic follow-up was achieved in 189 cases, with a median duration of 57.5 days. Mean time to clinical union was 8.3 weeks. Major and minor postoperative complications were encountered in 13/243 and 22/243 of cases, respectively.CONCLUSION: Use of the I-Loc system was associated with positive results across a wide range of presentations including epi-/metaphyseal fractures.CLINICAL SIGNIFICANCE: The low complication rates associated with the I-Loc system indicate potential benefits to patients compared to plate-rod systems, non-angle-stable nails or other AS-ILNs.© 2025 The Author(s). Veterinary Surgery published by Wiley Periodicals LLC on behalf of American College of Veterinary Surgeons.&quot;,&quot;author&quot;:[{&quot;family&quot;:&quot;Perry&quot;,&quot;given&quot;:&quot;Karen Lisette&quot;},{&quot;family&quot;:&quot;Wesslen&quot;,&quot;given&quot;:&quot;Rachel&quot;}],&quot;issued&quot;:{&quot;date-parts&quot;:[[&quot;2025&quot;,&quot;7&quot;,&quot;28&quot;]]},&quot;DOI&quot;:&quot;10.1111/vsu.14320&quot;,&quot;PMID&quot;:&quot;40726100&quot;,&quot;citation-label&quot;:&quot;18327012&quot;}]"/>
    <we:property name="sciwheel-selectedStyle" value="{&quot;id&quot;:&quot;american-medical-association&quot;,&quot;name&quot;:&quot;AMA (American Medical Association)&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Author 1</cp:lastModifiedBy>
  <cp:revision>3</cp:revision>
  <dcterms:created xsi:type="dcterms:W3CDTF">2025-10-30T19:18:00Z</dcterms:created>
  <dcterms:modified xsi:type="dcterms:W3CDTF">2025-10-30T19:22:00Z</dcterms:modified>
</cp:coreProperties>
</file>