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97412" w14:textId="7ECDDA3C" w:rsidR="00F31763" w:rsidRPr="004B7F9B" w:rsidRDefault="001D05B7">
      <w:pPr>
        <w:rPr>
          <w:rFonts w:ascii="Arial" w:hAnsi="Arial" w:cs="Arial"/>
          <w:sz w:val="24"/>
          <w:szCs w:val="24"/>
        </w:rPr>
      </w:pPr>
      <w:r w:rsidRPr="001D05B7">
        <w:rPr>
          <w:rFonts w:ascii="Arial" w:hAnsi="Arial" w:cs="Arial"/>
          <w:b/>
          <w:bCs/>
          <w:sz w:val="24"/>
          <w:szCs w:val="24"/>
        </w:rPr>
        <w:t>Development of a Protocol for Conscious Canine</w:t>
      </w:r>
      <w:r>
        <w:rPr>
          <w:rFonts w:ascii="Arial" w:hAnsi="Arial" w:cs="Arial"/>
          <w:b/>
          <w:bCs/>
          <w:sz w:val="24"/>
          <w:szCs w:val="24"/>
        </w:rPr>
        <w:t xml:space="preserve"> </w:t>
      </w:r>
      <w:r w:rsidRPr="001D05B7">
        <w:rPr>
          <w:rFonts w:ascii="Arial" w:hAnsi="Arial" w:cs="Arial"/>
          <w:b/>
          <w:bCs/>
          <w:sz w:val="24"/>
          <w:szCs w:val="24"/>
        </w:rPr>
        <w:t>Computed Tomography to Evaluate Orthopedic Conditions in the Weight-Bearing</w:t>
      </w:r>
      <w:r>
        <w:rPr>
          <w:rFonts w:ascii="Arial" w:hAnsi="Arial" w:cs="Arial"/>
          <w:b/>
          <w:bCs/>
          <w:sz w:val="24"/>
          <w:szCs w:val="24"/>
        </w:rPr>
        <w:t xml:space="preserve"> </w:t>
      </w:r>
      <w:r w:rsidRPr="001D05B7">
        <w:rPr>
          <w:rFonts w:ascii="Arial" w:hAnsi="Arial" w:cs="Arial"/>
          <w:b/>
          <w:bCs/>
          <w:sz w:val="24"/>
          <w:szCs w:val="24"/>
        </w:rPr>
        <w:t>Position. </w:t>
      </w:r>
    </w:p>
    <w:p w14:paraId="50638EAD" w14:textId="0840E8CE" w:rsidR="00BE156B" w:rsidRPr="00BE156B" w:rsidRDefault="00531CC2" w:rsidP="00BE156B">
      <w:pPr>
        <w:rPr>
          <w:rFonts w:ascii="Arial" w:hAnsi="Arial" w:cs="Arial"/>
          <w:sz w:val="24"/>
          <w:szCs w:val="24"/>
        </w:rPr>
      </w:pPr>
      <w:r w:rsidRPr="004E2CD8">
        <w:rPr>
          <w:rFonts w:ascii="Arial" w:hAnsi="Arial" w:cs="Arial"/>
          <w:b/>
          <w:bCs/>
          <w:sz w:val="24"/>
          <w:szCs w:val="24"/>
        </w:rPr>
        <w:t>Objective:</w:t>
      </w:r>
      <w:r w:rsidR="00F31763" w:rsidRPr="004B7F9B">
        <w:rPr>
          <w:rFonts w:ascii="Arial" w:hAnsi="Arial" w:cs="Arial"/>
          <w:sz w:val="24"/>
          <w:szCs w:val="24"/>
        </w:rPr>
        <w:t xml:space="preserve"> </w:t>
      </w:r>
      <w:r w:rsidR="00BE156B" w:rsidRPr="00BE156B">
        <w:rPr>
          <w:rFonts w:ascii="Arial" w:hAnsi="Arial" w:cs="Arial"/>
          <w:sz w:val="24"/>
          <w:szCs w:val="24"/>
        </w:rPr>
        <w:t>Conscious Canine Computed Tomography (CC-CT) is a new approach to conventional CT enabling musculoskeletal structure assessment while standing</w:t>
      </w:r>
      <w:r w:rsidR="00FC0E9C">
        <w:rPr>
          <w:rFonts w:ascii="Arial" w:hAnsi="Arial" w:cs="Arial"/>
          <w:sz w:val="24"/>
          <w:szCs w:val="24"/>
        </w:rPr>
        <w:t xml:space="preserve">. </w:t>
      </w:r>
      <w:r w:rsidR="00BE156B" w:rsidRPr="00BE156B">
        <w:rPr>
          <w:rFonts w:ascii="Arial" w:hAnsi="Arial" w:cs="Arial"/>
          <w:sz w:val="24"/>
          <w:szCs w:val="24"/>
        </w:rPr>
        <w:t>Weight-bearing can significantly influence joint congruence, and laxity; thus standing CT facilitates dynamic evaluation of orthopedic conditions such as elbow and hip dysplasia.</w:t>
      </w:r>
      <w:r w:rsidR="00603504">
        <w:rPr>
          <w:rFonts w:ascii="Arial" w:hAnsi="Arial" w:cs="Arial"/>
          <w:sz w:val="24"/>
          <w:szCs w:val="24"/>
          <w:vertAlign w:val="superscript"/>
        </w:rPr>
        <w:t>1-4</w:t>
      </w:r>
      <w:r w:rsidR="00BE156B" w:rsidRPr="00BE156B">
        <w:rPr>
          <w:rFonts w:ascii="Arial" w:hAnsi="Arial" w:cs="Arial"/>
          <w:sz w:val="24"/>
          <w:szCs w:val="24"/>
        </w:rPr>
        <w:t>  Recent research showed that thoracic limb alignment varies in standing versus recumbent imaging, and standing CT imaging revealed postural abnormalities, without osseous deformities, in dogs with grade 2 medial patellar luxation.</w:t>
      </w:r>
      <w:r w:rsidR="00603504">
        <w:rPr>
          <w:rFonts w:ascii="Arial" w:hAnsi="Arial" w:cs="Arial"/>
          <w:sz w:val="24"/>
          <w:szCs w:val="24"/>
          <w:vertAlign w:val="superscript"/>
        </w:rPr>
        <w:t>1</w:t>
      </w:r>
      <w:r w:rsidR="00BE156B" w:rsidRPr="00BE156B">
        <w:rPr>
          <w:rFonts w:ascii="Arial" w:hAnsi="Arial" w:cs="Arial"/>
          <w:sz w:val="24"/>
          <w:szCs w:val="24"/>
          <w:vertAlign w:val="superscript"/>
        </w:rPr>
        <w:t>,</w:t>
      </w:r>
      <w:r w:rsidR="00B2214E">
        <w:rPr>
          <w:rFonts w:ascii="Arial" w:hAnsi="Arial" w:cs="Arial"/>
          <w:sz w:val="24"/>
          <w:szCs w:val="24"/>
          <w:vertAlign w:val="superscript"/>
        </w:rPr>
        <w:t>4</w:t>
      </w:r>
      <w:r w:rsidR="00BE156B" w:rsidRPr="00BE156B">
        <w:rPr>
          <w:rFonts w:ascii="Arial" w:hAnsi="Arial" w:cs="Arial"/>
          <w:sz w:val="24"/>
          <w:szCs w:val="24"/>
        </w:rPr>
        <w:t> </w:t>
      </w:r>
    </w:p>
    <w:p w14:paraId="16657544" w14:textId="23926313" w:rsidR="00BE156B" w:rsidRPr="00BE156B" w:rsidRDefault="00BE156B" w:rsidP="00BE156B">
      <w:pPr>
        <w:rPr>
          <w:rFonts w:ascii="Arial" w:hAnsi="Arial" w:cs="Arial"/>
          <w:sz w:val="24"/>
          <w:szCs w:val="24"/>
        </w:rPr>
      </w:pPr>
      <w:r w:rsidRPr="00BE156B">
        <w:rPr>
          <w:rFonts w:ascii="Arial" w:hAnsi="Arial" w:cs="Arial"/>
          <w:sz w:val="24"/>
          <w:szCs w:val="24"/>
        </w:rPr>
        <w:t>However, standing positioning alters beam trajectory through tissues, increasing artifact potential and reducing image quality. To date, no research has optimized CC-CT protocols</w:t>
      </w:r>
      <w:r w:rsidR="008F0F2F">
        <w:rPr>
          <w:rFonts w:ascii="Arial" w:hAnsi="Arial" w:cs="Arial"/>
          <w:sz w:val="24"/>
          <w:szCs w:val="24"/>
        </w:rPr>
        <w:t>.</w:t>
      </w:r>
      <w:r w:rsidRPr="00BE156B">
        <w:rPr>
          <w:rFonts w:ascii="Arial" w:hAnsi="Arial" w:cs="Arial"/>
          <w:sz w:val="24"/>
          <w:szCs w:val="24"/>
        </w:rPr>
        <w:t> </w:t>
      </w:r>
    </w:p>
    <w:p w14:paraId="2566B95F" w14:textId="2061B498" w:rsidR="00F31763" w:rsidRPr="004B7F9B" w:rsidRDefault="00BE156B">
      <w:pPr>
        <w:rPr>
          <w:rFonts w:ascii="Arial" w:hAnsi="Arial" w:cs="Arial"/>
          <w:sz w:val="24"/>
          <w:szCs w:val="24"/>
        </w:rPr>
      </w:pPr>
      <w:r w:rsidRPr="00BE156B">
        <w:rPr>
          <w:rFonts w:ascii="Arial" w:hAnsi="Arial" w:cs="Arial"/>
          <w:sz w:val="24"/>
          <w:szCs w:val="24"/>
        </w:rPr>
        <w:t>This study aimed to develop a restraint device and imaging protocol to assess major canine joints under weight-bearing conditions and evaluate clinical use.  </w:t>
      </w:r>
    </w:p>
    <w:p w14:paraId="75F9B828" w14:textId="7D85EFC6" w:rsidR="00A32041" w:rsidRPr="00A32041" w:rsidRDefault="00531CC2" w:rsidP="00A32041">
      <w:pPr>
        <w:rPr>
          <w:rFonts w:ascii="Arial" w:hAnsi="Arial" w:cs="Arial"/>
          <w:sz w:val="24"/>
          <w:szCs w:val="24"/>
        </w:rPr>
      </w:pPr>
      <w:r w:rsidRPr="004E2CD8">
        <w:rPr>
          <w:rFonts w:ascii="Arial" w:hAnsi="Arial" w:cs="Arial"/>
          <w:b/>
          <w:bCs/>
          <w:sz w:val="24"/>
          <w:szCs w:val="24"/>
        </w:rPr>
        <w:t>Study Design:</w:t>
      </w:r>
      <w:r w:rsidR="00A32041">
        <w:rPr>
          <w:rFonts w:ascii="Arial" w:hAnsi="Arial" w:cs="Arial"/>
          <w:b/>
          <w:bCs/>
          <w:sz w:val="24"/>
          <w:szCs w:val="24"/>
        </w:rPr>
        <w:t xml:space="preserve"> </w:t>
      </w:r>
      <w:r w:rsidR="00A32041" w:rsidRPr="00A32041">
        <w:rPr>
          <w:rFonts w:ascii="Arial" w:hAnsi="Arial" w:cs="Arial"/>
          <w:sz w:val="24"/>
          <w:szCs w:val="24"/>
        </w:rPr>
        <w:t>This research was performed in 3 stages: restraint device development, clinical application, and imaging protocol optimization. During device development, various configurations based on previously described CC-CT devices were tested, including soft-shell carriers, screens, and plastic boxes, while avoiding heavy materials and metal</w:t>
      </w:r>
      <w:r w:rsidR="00681395">
        <w:rPr>
          <w:rFonts w:ascii="Arial" w:hAnsi="Arial" w:cs="Arial"/>
          <w:sz w:val="24"/>
          <w:szCs w:val="24"/>
        </w:rPr>
        <w:t xml:space="preserve"> (Images 1-4)</w:t>
      </w:r>
      <w:r w:rsidR="00A32041" w:rsidRPr="00A32041">
        <w:rPr>
          <w:rFonts w:ascii="Arial" w:hAnsi="Arial" w:cs="Arial"/>
          <w:sz w:val="24"/>
          <w:szCs w:val="24"/>
        </w:rPr>
        <w:t>.</w:t>
      </w:r>
      <w:r w:rsidR="00B2214E">
        <w:rPr>
          <w:rFonts w:ascii="Arial" w:hAnsi="Arial" w:cs="Arial"/>
          <w:sz w:val="24"/>
          <w:szCs w:val="24"/>
          <w:vertAlign w:val="superscript"/>
        </w:rPr>
        <w:t>4</w:t>
      </w:r>
      <w:r w:rsidR="007C55B6">
        <w:rPr>
          <w:rFonts w:ascii="Arial" w:hAnsi="Arial" w:cs="Arial"/>
          <w:sz w:val="24"/>
          <w:szCs w:val="24"/>
          <w:vertAlign w:val="superscript"/>
        </w:rPr>
        <w:t>-6</w:t>
      </w:r>
      <w:r w:rsidR="007C55B6">
        <w:rPr>
          <w:rFonts w:ascii="Arial" w:hAnsi="Arial" w:cs="Arial"/>
          <w:sz w:val="24"/>
          <w:szCs w:val="24"/>
        </w:rPr>
        <w:t xml:space="preserve"> </w:t>
      </w:r>
      <w:r w:rsidR="00A32041" w:rsidRPr="00A32041">
        <w:rPr>
          <w:rFonts w:ascii="Arial" w:hAnsi="Arial" w:cs="Arial"/>
          <w:sz w:val="24"/>
          <w:szCs w:val="24"/>
        </w:rPr>
        <w:t>Accessories tested, included commercial grooming harnesses (ATESON, Shenzhen) and calming hoodies (KOESON, Shenzhen). For a prototype to be considered successful, patients needed to remain immobile for &gt;15 seconds, reflecting CT scan time. </w:t>
      </w:r>
    </w:p>
    <w:p w14:paraId="081AC0B5" w14:textId="468F824B" w:rsidR="00A32041" w:rsidRPr="00A32041" w:rsidRDefault="00A32041" w:rsidP="00A32041">
      <w:pPr>
        <w:rPr>
          <w:rFonts w:ascii="Arial" w:hAnsi="Arial" w:cs="Arial"/>
          <w:sz w:val="24"/>
          <w:szCs w:val="24"/>
        </w:rPr>
      </w:pPr>
      <w:r w:rsidRPr="00A32041">
        <w:rPr>
          <w:rFonts w:ascii="Arial" w:hAnsi="Arial" w:cs="Arial"/>
          <w:sz w:val="24"/>
          <w:szCs w:val="24"/>
        </w:rPr>
        <w:t>In the clinical phase, 25 client-owned dogs of varying sizes, energy levels, and clinical indications for CC-CT were enrolled</w:t>
      </w:r>
      <w:r w:rsidR="007C55B6">
        <w:rPr>
          <w:rFonts w:ascii="Arial" w:hAnsi="Arial" w:cs="Arial"/>
          <w:sz w:val="24"/>
          <w:szCs w:val="24"/>
        </w:rPr>
        <w:t>.</w:t>
      </w:r>
      <w:r w:rsidRPr="00A32041">
        <w:rPr>
          <w:rFonts w:ascii="Arial" w:hAnsi="Arial" w:cs="Arial"/>
          <w:sz w:val="24"/>
          <w:szCs w:val="24"/>
        </w:rPr>
        <w:t> Eight dogs from each size group (small &lt;15 kg, medium 15–25 kg, and large &gt;25 kg), over 12 months old, healthy or with well-controlled systemic disease, and without marked aggression or anxiety were included. Stress parameters were measured at rest, during physical exam and while assessing restraint device without CT. Investigators monitored stress through heart rate fluctuations (Apple Watch Series 2; Apple Inc., Cupertino) and Fear, Anxiety, and Stress (FAS) scores using the “Fear Free FAS scale”.</w:t>
      </w:r>
      <w:r w:rsidR="00D83366">
        <w:rPr>
          <w:rFonts w:ascii="Arial" w:hAnsi="Arial" w:cs="Arial"/>
          <w:sz w:val="24"/>
          <w:szCs w:val="24"/>
          <w:vertAlign w:val="superscript"/>
        </w:rPr>
        <w:t>7</w:t>
      </w:r>
      <w:r w:rsidRPr="00A32041">
        <w:rPr>
          <w:rFonts w:ascii="Arial" w:hAnsi="Arial" w:cs="Arial"/>
          <w:sz w:val="24"/>
          <w:szCs w:val="24"/>
        </w:rPr>
        <w:t> Patients exhibiting sinus tachycardia (&gt;180 bpm), or FAS (&gt;3) were considered too stressed and recorded as unsuccessful. Pre-visit anxiolytics were prescribed for evening prior and morning of the scan</w:t>
      </w:r>
      <w:r w:rsidR="00774039">
        <w:rPr>
          <w:rFonts w:ascii="Arial" w:hAnsi="Arial" w:cs="Arial"/>
          <w:sz w:val="24"/>
          <w:szCs w:val="24"/>
        </w:rPr>
        <w:t xml:space="preserve"> </w:t>
      </w:r>
      <w:r w:rsidR="00C01A74">
        <w:rPr>
          <w:rFonts w:ascii="Arial" w:hAnsi="Arial" w:cs="Arial"/>
          <w:sz w:val="24"/>
          <w:szCs w:val="24"/>
        </w:rPr>
        <w:t>(Table</w:t>
      </w:r>
      <w:r w:rsidR="00235067">
        <w:rPr>
          <w:rFonts w:ascii="Arial" w:hAnsi="Arial" w:cs="Arial"/>
          <w:sz w:val="24"/>
          <w:szCs w:val="24"/>
        </w:rPr>
        <w:t>s</w:t>
      </w:r>
      <w:r w:rsidR="00C01A74">
        <w:rPr>
          <w:rFonts w:ascii="Arial" w:hAnsi="Arial" w:cs="Arial"/>
          <w:sz w:val="24"/>
          <w:szCs w:val="24"/>
        </w:rPr>
        <w:t xml:space="preserve"> </w:t>
      </w:r>
      <w:r w:rsidR="00235067">
        <w:rPr>
          <w:rFonts w:ascii="Arial" w:hAnsi="Arial" w:cs="Arial"/>
          <w:sz w:val="24"/>
          <w:szCs w:val="24"/>
        </w:rPr>
        <w:t>1-2</w:t>
      </w:r>
      <w:r w:rsidR="00E351D4">
        <w:rPr>
          <w:rFonts w:ascii="Arial" w:hAnsi="Arial" w:cs="Arial"/>
          <w:sz w:val="24"/>
          <w:szCs w:val="24"/>
        </w:rPr>
        <w:t>, Figure 1</w:t>
      </w:r>
      <w:r w:rsidR="00C01A74">
        <w:rPr>
          <w:rFonts w:ascii="Arial" w:hAnsi="Arial" w:cs="Arial"/>
          <w:sz w:val="24"/>
          <w:szCs w:val="24"/>
        </w:rPr>
        <w:t>)</w:t>
      </w:r>
      <w:r w:rsidRPr="00A32041">
        <w:rPr>
          <w:rFonts w:ascii="Arial" w:hAnsi="Arial" w:cs="Arial"/>
          <w:sz w:val="24"/>
          <w:szCs w:val="24"/>
        </w:rPr>
        <w:t>. </w:t>
      </w:r>
    </w:p>
    <w:p w14:paraId="055FA212" w14:textId="588A57AE" w:rsidR="00A32041" w:rsidRPr="00A32041" w:rsidRDefault="00A32041" w:rsidP="00A32041">
      <w:pPr>
        <w:rPr>
          <w:rFonts w:ascii="Arial" w:hAnsi="Arial" w:cs="Arial"/>
          <w:sz w:val="24"/>
          <w:szCs w:val="24"/>
        </w:rPr>
      </w:pPr>
      <w:r w:rsidRPr="00A32041">
        <w:rPr>
          <w:rFonts w:ascii="Arial" w:hAnsi="Arial" w:cs="Arial"/>
          <w:sz w:val="24"/>
          <w:szCs w:val="24"/>
        </w:rPr>
        <w:t>Patients were then offered whole-body CC-CT. Patient cooperation was assessed as “Yes” (completed</w:t>
      </w:r>
      <w:r w:rsidR="00BC7B04">
        <w:rPr>
          <w:rFonts w:ascii="Arial" w:hAnsi="Arial" w:cs="Arial"/>
          <w:sz w:val="24"/>
          <w:szCs w:val="24"/>
        </w:rPr>
        <w:t xml:space="preserve"> successfully</w:t>
      </w:r>
      <w:r w:rsidRPr="00A32041">
        <w:rPr>
          <w:rFonts w:ascii="Arial" w:hAnsi="Arial" w:cs="Arial"/>
          <w:sz w:val="24"/>
          <w:szCs w:val="24"/>
        </w:rPr>
        <w:t>), “No” (attempted</w:t>
      </w:r>
      <w:r w:rsidR="00BC7B04">
        <w:rPr>
          <w:rFonts w:ascii="Arial" w:hAnsi="Arial" w:cs="Arial"/>
          <w:sz w:val="24"/>
          <w:szCs w:val="24"/>
        </w:rPr>
        <w:t xml:space="preserve">- </w:t>
      </w:r>
      <w:r w:rsidRPr="00A32041">
        <w:rPr>
          <w:rFonts w:ascii="Arial" w:hAnsi="Arial" w:cs="Arial"/>
          <w:sz w:val="24"/>
          <w:szCs w:val="24"/>
        </w:rPr>
        <w:t>not tolerated), or “Not Attempted” (due to anxiety</w:t>
      </w:r>
      <w:r w:rsidR="003045F7">
        <w:rPr>
          <w:rFonts w:ascii="Arial" w:hAnsi="Arial" w:cs="Arial"/>
          <w:sz w:val="24"/>
          <w:szCs w:val="24"/>
        </w:rPr>
        <w:t xml:space="preserve">- </w:t>
      </w:r>
      <w:r w:rsidR="003045F7" w:rsidRPr="003045F7">
        <w:rPr>
          <w:rFonts w:ascii="Arial" w:hAnsi="Arial" w:cs="Arial"/>
          <w:sz w:val="24"/>
          <w:szCs w:val="24"/>
        </w:rPr>
        <w:t>inability to tolerate restraint</w:t>
      </w:r>
      <w:r w:rsidRPr="00A32041">
        <w:rPr>
          <w:rFonts w:ascii="Arial" w:hAnsi="Arial" w:cs="Arial"/>
          <w:sz w:val="24"/>
          <w:szCs w:val="24"/>
        </w:rPr>
        <w:t>). A maximum of three scans was allowed, minimizing radiation exposure.</w:t>
      </w:r>
      <w:r w:rsidR="00D83366">
        <w:rPr>
          <w:rFonts w:ascii="Arial" w:hAnsi="Arial" w:cs="Arial"/>
          <w:sz w:val="24"/>
          <w:szCs w:val="24"/>
          <w:vertAlign w:val="superscript"/>
        </w:rPr>
        <w:t>8</w:t>
      </w:r>
      <w:r w:rsidRPr="00A32041">
        <w:rPr>
          <w:rFonts w:ascii="Arial" w:hAnsi="Arial" w:cs="Arial"/>
          <w:sz w:val="24"/>
          <w:szCs w:val="24"/>
        </w:rPr>
        <w:t> CC-CT imaging parameters (135 kVp, 310 mA, 0.75 s, and 0.813 pitch) were determined from published literature and consultation with board-certified radiologists.</w:t>
      </w:r>
      <w:r w:rsidR="00587199">
        <w:rPr>
          <w:rFonts w:ascii="Arial" w:hAnsi="Arial" w:cs="Arial"/>
          <w:sz w:val="24"/>
          <w:szCs w:val="24"/>
          <w:vertAlign w:val="superscript"/>
        </w:rPr>
        <w:t>4-6</w:t>
      </w:r>
      <w:r w:rsidRPr="00A32041">
        <w:rPr>
          <w:rFonts w:ascii="Arial" w:hAnsi="Arial" w:cs="Arial"/>
          <w:sz w:val="24"/>
          <w:szCs w:val="24"/>
          <w:vertAlign w:val="superscript"/>
        </w:rPr>
        <w:t> </w:t>
      </w:r>
      <w:r w:rsidRPr="00A32041">
        <w:rPr>
          <w:rFonts w:ascii="Arial" w:hAnsi="Arial" w:cs="Arial"/>
          <w:sz w:val="24"/>
          <w:szCs w:val="24"/>
        </w:rPr>
        <w:t> </w:t>
      </w:r>
    </w:p>
    <w:p w14:paraId="70E23B63" w14:textId="4E95F0AC" w:rsidR="00F31763" w:rsidRPr="004B7F9B" w:rsidRDefault="00A32041">
      <w:pPr>
        <w:rPr>
          <w:rFonts w:ascii="Arial" w:hAnsi="Arial" w:cs="Arial"/>
          <w:sz w:val="24"/>
          <w:szCs w:val="24"/>
        </w:rPr>
      </w:pPr>
      <w:r w:rsidRPr="00A32041">
        <w:rPr>
          <w:rFonts w:ascii="Arial" w:hAnsi="Arial" w:cs="Arial"/>
          <w:sz w:val="24"/>
          <w:szCs w:val="24"/>
        </w:rPr>
        <w:lastRenderedPageBreak/>
        <w:t xml:space="preserve">For protocol optimization, two cadavers were imaged using eight protocols with varying parameters (Table </w:t>
      </w:r>
      <w:r w:rsidR="00E351D4">
        <w:rPr>
          <w:rFonts w:ascii="Arial" w:hAnsi="Arial" w:cs="Arial"/>
          <w:sz w:val="24"/>
          <w:szCs w:val="24"/>
        </w:rPr>
        <w:t>3</w:t>
      </w:r>
      <w:r w:rsidRPr="00A32041">
        <w:rPr>
          <w:rFonts w:ascii="Arial" w:hAnsi="Arial" w:cs="Arial"/>
          <w:sz w:val="24"/>
          <w:szCs w:val="24"/>
        </w:rPr>
        <w:t xml:space="preserve">). Three blinded radiologists assessed image quality and artifact presence using two Likert Scales (Tables </w:t>
      </w:r>
      <w:r w:rsidR="00E351D4">
        <w:rPr>
          <w:rFonts w:ascii="Arial" w:hAnsi="Arial" w:cs="Arial"/>
          <w:sz w:val="24"/>
          <w:szCs w:val="24"/>
        </w:rPr>
        <w:t>4-5</w:t>
      </w:r>
      <w:r w:rsidRPr="00A32041">
        <w:rPr>
          <w:rFonts w:ascii="Arial" w:hAnsi="Arial" w:cs="Arial"/>
          <w:sz w:val="24"/>
          <w:szCs w:val="24"/>
        </w:rPr>
        <w:t>). The</w:t>
      </w:r>
      <w:r w:rsidR="006015F1">
        <w:rPr>
          <w:rFonts w:ascii="Arial" w:hAnsi="Arial" w:cs="Arial"/>
          <w:sz w:val="24"/>
          <w:szCs w:val="24"/>
        </w:rPr>
        <w:t xml:space="preserve"> </w:t>
      </w:r>
      <w:r w:rsidRPr="00A32041">
        <w:rPr>
          <w:rFonts w:ascii="Arial" w:hAnsi="Arial" w:cs="Arial"/>
          <w:sz w:val="24"/>
          <w:szCs w:val="24"/>
        </w:rPr>
        <w:t>metacarpophalangeal/metatarsophalangeal, elbow, shoulder, hip, and stifle joints were evaluated individually, and average scores for each protocol determined optimal settings for standing imaging. </w:t>
      </w:r>
    </w:p>
    <w:p w14:paraId="56A42DEE" w14:textId="357D2AC5" w:rsidR="00447812" w:rsidRPr="00447812" w:rsidRDefault="00531CC2" w:rsidP="00447812">
      <w:pPr>
        <w:rPr>
          <w:rFonts w:ascii="Arial" w:hAnsi="Arial" w:cs="Arial"/>
          <w:sz w:val="24"/>
          <w:szCs w:val="24"/>
        </w:rPr>
      </w:pPr>
      <w:r w:rsidRPr="004E2CD8">
        <w:rPr>
          <w:rFonts w:ascii="Arial" w:hAnsi="Arial" w:cs="Arial"/>
          <w:b/>
          <w:bCs/>
          <w:sz w:val="24"/>
          <w:szCs w:val="24"/>
        </w:rPr>
        <w:t>Results:</w:t>
      </w:r>
      <w:r w:rsidR="00F31763" w:rsidRPr="004B7F9B">
        <w:rPr>
          <w:rFonts w:ascii="Arial" w:hAnsi="Arial" w:cs="Arial"/>
          <w:sz w:val="24"/>
          <w:szCs w:val="24"/>
        </w:rPr>
        <w:t xml:space="preserve"> </w:t>
      </w:r>
      <w:r w:rsidR="00447812" w:rsidRPr="00447812">
        <w:rPr>
          <w:rFonts w:ascii="Arial" w:hAnsi="Arial" w:cs="Arial"/>
          <w:i/>
          <w:iCs/>
          <w:sz w:val="24"/>
          <w:szCs w:val="24"/>
        </w:rPr>
        <w:t xml:space="preserve">Study population </w:t>
      </w:r>
      <w:r w:rsidR="002E6628" w:rsidRPr="00447812">
        <w:rPr>
          <w:rFonts w:ascii="Arial" w:hAnsi="Arial" w:cs="Arial"/>
          <w:sz w:val="24"/>
          <w:szCs w:val="24"/>
        </w:rPr>
        <w:t xml:space="preserve">– </w:t>
      </w:r>
      <w:r w:rsidR="00447812" w:rsidRPr="00447812">
        <w:rPr>
          <w:rFonts w:ascii="Arial" w:hAnsi="Arial" w:cs="Arial"/>
          <w:sz w:val="24"/>
          <w:szCs w:val="24"/>
        </w:rPr>
        <w:t>A mixed population of dog breeds and energy levels were chosen to represent the general population (primarily mixed-breed dogs, with several purebreds represented). The average body weight was 20.5 ± 9.1 kg (range 3.8–40 kg). Gabapentin (17 ± 13 mg/kg; range 0–52 mg/kg) and/or Trazodone (6.5 ± 2 mg/kg; range 0–11 mg/kg) usage varied with anxiety levels. </w:t>
      </w:r>
    </w:p>
    <w:p w14:paraId="7382EFE1" w14:textId="1F98D79C" w:rsidR="00447812" w:rsidRPr="00447812" w:rsidRDefault="00447812" w:rsidP="00447812">
      <w:pPr>
        <w:rPr>
          <w:rFonts w:ascii="Arial" w:hAnsi="Arial" w:cs="Arial"/>
          <w:sz w:val="24"/>
          <w:szCs w:val="24"/>
        </w:rPr>
      </w:pPr>
      <w:r w:rsidRPr="00447812">
        <w:rPr>
          <w:rFonts w:ascii="Arial" w:hAnsi="Arial" w:cs="Arial"/>
          <w:i/>
          <w:iCs/>
          <w:sz w:val="24"/>
          <w:szCs w:val="24"/>
        </w:rPr>
        <w:t>Device development</w:t>
      </w:r>
      <w:r w:rsidRPr="00447812">
        <w:rPr>
          <w:rFonts w:ascii="Arial" w:hAnsi="Arial" w:cs="Arial"/>
          <w:sz w:val="24"/>
          <w:szCs w:val="24"/>
        </w:rPr>
        <w:t> – The final product involved a hammock-style restraint system to maintain standing position during the scan</w:t>
      </w:r>
      <w:r w:rsidR="00E351D4">
        <w:rPr>
          <w:rFonts w:ascii="Arial" w:hAnsi="Arial" w:cs="Arial"/>
          <w:sz w:val="24"/>
          <w:szCs w:val="24"/>
        </w:rPr>
        <w:t xml:space="preserve"> (Image 5)</w:t>
      </w:r>
      <w:r w:rsidRPr="00447812">
        <w:rPr>
          <w:rFonts w:ascii="Arial" w:hAnsi="Arial" w:cs="Arial"/>
          <w:sz w:val="24"/>
          <w:szCs w:val="24"/>
        </w:rPr>
        <w:t>. To minimize distractions, the device was enclosed on all sides except the front, using wooden lateral panels with foam padding, fabric on top, and attachments for securing the grooming harness. Additions for comfort included anti-anxiety vests, traction mats, and a white-noise machine. </w:t>
      </w:r>
    </w:p>
    <w:p w14:paraId="01398493" w14:textId="66D1DEBC" w:rsidR="00447812" w:rsidRPr="00447812" w:rsidRDefault="00447812" w:rsidP="00447812">
      <w:pPr>
        <w:rPr>
          <w:rFonts w:ascii="Arial" w:hAnsi="Arial" w:cs="Arial"/>
          <w:sz w:val="24"/>
          <w:szCs w:val="24"/>
        </w:rPr>
      </w:pPr>
      <w:r w:rsidRPr="00447812">
        <w:rPr>
          <w:rFonts w:ascii="Arial" w:hAnsi="Arial" w:cs="Arial"/>
          <w:i/>
          <w:iCs/>
          <w:sz w:val="24"/>
          <w:szCs w:val="24"/>
        </w:rPr>
        <w:t xml:space="preserve">Clinical device testing </w:t>
      </w:r>
      <w:r w:rsidR="002E6628" w:rsidRPr="00447812">
        <w:rPr>
          <w:rFonts w:ascii="Arial" w:hAnsi="Arial" w:cs="Arial"/>
          <w:sz w:val="24"/>
          <w:szCs w:val="24"/>
        </w:rPr>
        <w:t xml:space="preserve">– </w:t>
      </w:r>
      <w:r w:rsidRPr="00447812">
        <w:rPr>
          <w:rFonts w:ascii="Arial" w:hAnsi="Arial" w:cs="Arial"/>
          <w:sz w:val="24"/>
          <w:szCs w:val="24"/>
        </w:rPr>
        <w:t>Dogs tolerated the restraint device fitting well. One patient was excluded for marked anxiety (FAS &gt;3; n=1/25; 4%), 88% demonstrated mild anxiety (FAS 0-1; n=22/25) and 8% moderate (FAS 2–3; n=2/25). FAS scores during restraint device testing were consistent with baseline values, indicating that the device did not increase anxiety beyond typical in-hospital levels. Heart rates remained stable, with only minor fluctuations between baseline (99.8 ± 19.2 bpm), exam (105.1 ± 18.1 bpm), and restraint (99.3 ± 17.5 bpm) indicating negligible physiologic stress. Of the remaining 24 dogs, 18 (75%) successfully completed full-body CC-CT scans, 2 (8%) attempted but could not complete the scan, and 4 (17%) were not attempted due to pre-scan anxiety</w:t>
      </w:r>
      <w:r w:rsidR="00633F1A">
        <w:rPr>
          <w:rFonts w:ascii="Arial" w:hAnsi="Arial" w:cs="Arial"/>
          <w:sz w:val="24"/>
          <w:szCs w:val="24"/>
        </w:rPr>
        <w:t xml:space="preserve"> (Table 6)</w:t>
      </w:r>
      <w:r w:rsidRPr="00447812">
        <w:rPr>
          <w:rFonts w:ascii="Arial" w:hAnsi="Arial" w:cs="Arial"/>
          <w:sz w:val="24"/>
          <w:szCs w:val="24"/>
        </w:rPr>
        <w:t>. </w:t>
      </w:r>
    </w:p>
    <w:p w14:paraId="320D48EA" w14:textId="7D56044D" w:rsidR="00F31763" w:rsidRPr="004B7F9B" w:rsidRDefault="00447812">
      <w:pPr>
        <w:rPr>
          <w:rFonts w:ascii="Arial" w:hAnsi="Arial" w:cs="Arial"/>
          <w:sz w:val="24"/>
          <w:szCs w:val="24"/>
        </w:rPr>
      </w:pPr>
      <w:r w:rsidRPr="00447812">
        <w:rPr>
          <w:rFonts w:ascii="Arial" w:hAnsi="Arial" w:cs="Arial"/>
          <w:i/>
          <w:iCs/>
          <w:sz w:val="24"/>
          <w:szCs w:val="24"/>
        </w:rPr>
        <w:t>CT imaging protocol</w:t>
      </w:r>
      <w:r w:rsidRPr="00447812">
        <w:rPr>
          <w:rFonts w:ascii="Arial" w:hAnsi="Arial" w:cs="Arial"/>
          <w:sz w:val="24"/>
          <w:szCs w:val="24"/>
        </w:rPr>
        <w:t> – Protocol 7 (Table 7a</w:t>
      </w:r>
      <w:r w:rsidR="002E6628">
        <w:rPr>
          <w:rFonts w:ascii="Arial" w:hAnsi="Arial" w:cs="Arial"/>
          <w:sz w:val="24"/>
          <w:szCs w:val="24"/>
        </w:rPr>
        <w:t>-</w:t>
      </w:r>
      <w:r w:rsidRPr="00447812">
        <w:rPr>
          <w:rFonts w:ascii="Arial" w:hAnsi="Arial" w:cs="Arial"/>
          <w:sz w:val="24"/>
          <w:szCs w:val="24"/>
        </w:rPr>
        <w:t xml:space="preserve">b; Figure </w:t>
      </w:r>
      <w:r w:rsidR="00F477EE">
        <w:rPr>
          <w:rFonts w:ascii="Arial" w:hAnsi="Arial" w:cs="Arial"/>
          <w:sz w:val="24"/>
          <w:szCs w:val="24"/>
        </w:rPr>
        <w:t>2</w:t>
      </w:r>
      <w:r w:rsidRPr="00447812">
        <w:rPr>
          <w:rFonts w:ascii="Arial" w:hAnsi="Arial" w:cs="Arial"/>
          <w:sz w:val="24"/>
          <w:szCs w:val="24"/>
        </w:rPr>
        <w:t>) produced the best image quality and minimized artifacts resulting in minor noise/loss of detail and clear visualization of anatomical structures. Minimal windmill and beam-hardening/streaking artifacts were noted, preserving diagnostic utility. Minor improvements were noted in stifle and shoulder joint assessment by doubling pitch, but Protocol 7 achieved the lowest score across all joints (Table 7b). </w:t>
      </w:r>
    </w:p>
    <w:p w14:paraId="3B5C581D" w14:textId="18FC25ED" w:rsidR="00BD122E" w:rsidRPr="004B7F9B" w:rsidRDefault="00531CC2">
      <w:pPr>
        <w:rPr>
          <w:rFonts w:ascii="Arial" w:hAnsi="Arial" w:cs="Arial"/>
          <w:sz w:val="24"/>
          <w:szCs w:val="24"/>
        </w:rPr>
      </w:pPr>
      <w:r w:rsidRPr="004E2CD8">
        <w:rPr>
          <w:rFonts w:ascii="Arial" w:hAnsi="Arial" w:cs="Arial"/>
          <w:b/>
          <w:bCs/>
          <w:sz w:val="24"/>
          <w:szCs w:val="24"/>
        </w:rPr>
        <w:t>Conclusion:</w:t>
      </w:r>
      <w:r w:rsidR="00F31763" w:rsidRPr="004B7F9B">
        <w:rPr>
          <w:rFonts w:ascii="Arial" w:hAnsi="Arial" w:cs="Arial"/>
          <w:sz w:val="24"/>
          <w:szCs w:val="24"/>
        </w:rPr>
        <w:t xml:space="preserve"> </w:t>
      </w:r>
      <w:r w:rsidR="00447812" w:rsidRPr="00447812">
        <w:rPr>
          <w:rFonts w:ascii="Arial" w:hAnsi="Arial" w:cs="Arial"/>
          <w:sz w:val="24"/>
          <w:szCs w:val="24"/>
        </w:rPr>
        <w:t>This study presents a device and protocol of diagnostic utility for CC-CT. These findings show feasibility of CC-CT to assess weight-bearing effects on dynamic orthopedic conditions, advancing diagnostic and therapeutic approaches. Future studies may adjust pitch, field of view, and slice thickness to improve distal joint visualization and scanning efficiency while balancing radiation exposure. </w:t>
      </w:r>
    </w:p>
    <w:p w14:paraId="2DFC6116" w14:textId="64622F8F" w:rsidR="007E3826" w:rsidRDefault="00531CC2" w:rsidP="007E3826">
      <w:pPr>
        <w:rPr>
          <w:rFonts w:ascii="Arial" w:hAnsi="Arial" w:cs="Arial"/>
          <w:sz w:val="24"/>
          <w:szCs w:val="24"/>
        </w:rPr>
      </w:pPr>
      <w:r>
        <w:rPr>
          <w:rFonts w:ascii="Arial" w:hAnsi="Arial" w:cs="Arial"/>
          <w:b/>
          <w:bCs/>
          <w:sz w:val="24"/>
          <w:szCs w:val="24"/>
        </w:rPr>
        <w:t>Figures</w:t>
      </w:r>
      <w:r w:rsidRPr="004E2CD8">
        <w:rPr>
          <w:rFonts w:ascii="Arial" w:hAnsi="Arial" w:cs="Arial"/>
          <w:b/>
          <w:bCs/>
          <w:sz w:val="24"/>
          <w:szCs w:val="24"/>
        </w:rPr>
        <w:t>:</w:t>
      </w:r>
      <w:r w:rsidR="00B47149" w:rsidRPr="00B47149">
        <w:rPr>
          <w:rFonts w:ascii="Arial" w:hAnsi="Arial" w:cs="Arial"/>
          <w:sz w:val="24"/>
          <w:szCs w:val="24"/>
        </w:rPr>
        <w:t xml:space="preserve"> </w:t>
      </w:r>
      <w:r w:rsidR="007E3826" w:rsidRPr="007E3826">
        <w:rPr>
          <w:rFonts w:ascii="Arial" w:hAnsi="Arial" w:cs="Arial"/>
          <w:sz w:val="24"/>
          <w:szCs w:val="24"/>
        </w:rPr>
        <w:t> </w:t>
      </w:r>
    </w:p>
    <w:p w14:paraId="1FFA1DD4" w14:textId="77777777" w:rsidR="00BD122E" w:rsidRPr="007E3826" w:rsidRDefault="00BD122E" w:rsidP="00BD122E">
      <w:pPr>
        <w:rPr>
          <w:rFonts w:ascii="Arial" w:hAnsi="Arial" w:cs="Arial"/>
          <w:sz w:val="24"/>
          <w:szCs w:val="24"/>
        </w:rPr>
      </w:pPr>
      <w:r w:rsidRPr="00823111">
        <w:rPr>
          <w:rFonts w:ascii="Arial" w:hAnsi="Arial" w:cs="Arial"/>
          <w:noProof/>
        </w:rPr>
        <w:lastRenderedPageBreak/>
        <w:drawing>
          <wp:inline distT="0" distB="0" distL="0" distR="0" wp14:anchorId="7AF22428" wp14:editId="36620A6B">
            <wp:extent cx="2279147" cy="3039648"/>
            <wp:effectExtent l="0" t="0" r="0" b="0"/>
            <wp:docPr id="236281327" name="Picture 4" descr="A dog standing on a s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44256" name="Picture 4" descr="A dog standing on a swing&#10;&#10;AI-generated content may be incorrect."/>
                    <pic:cNvPicPr>
                      <a:picLocks noChangeAspect="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286605" cy="3049595"/>
                    </a:xfrm>
                    <a:prstGeom prst="rect">
                      <a:avLst/>
                    </a:prstGeom>
                    <a:noFill/>
                    <a:ln>
                      <a:noFill/>
                    </a:ln>
                  </pic:spPr>
                </pic:pic>
              </a:graphicData>
            </a:graphic>
          </wp:inline>
        </w:drawing>
      </w:r>
      <w:r w:rsidRPr="00823111">
        <w:rPr>
          <w:rFonts w:ascii="Arial" w:hAnsi="Arial" w:cs="Arial"/>
          <w:noProof/>
        </w:rPr>
        <w:drawing>
          <wp:inline distT="0" distB="0" distL="0" distR="0" wp14:anchorId="6A367652" wp14:editId="4666249F">
            <wp:extent cx="2365375" cy="3059430"/>
            <wp:effectExtent l="0" t="0" r="0" b="1270"/>
            <wp:docPr id="1431743164" name="Picture 2" descr="A dog in a do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g in a dog be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5375" cy="3059430"/>
                    </a:xfrm>
                    <a:prstGeom prst="rect">
                      <a:avLst/>
                    </a:prstGeom>
                    <a:noFill/>
                    <a:ln>
                      <a:noFill/>
                    </a:ln>
                  </pic:spPr>
                </pic:pic>
              </a:graphicData>
            </a:graphic>
          </wp:inline>
        </w:drawing>
      </w:r>
      <w:r w:rsidRPr="00823111">
        <w:rPr>
          <w:rFonts w:ascii="Arial" w:hAnsi="Arial" w:cs="Arial"/>
        </w:rPr>
        <w:fldChar w:fldCharType="begin"/>
      </w:r>
      <w:r w:rsidRPr="00823111">
        <w:rPr>
          <w:rFonts w:ascii="Arial" w:hAnsi="Arial" w:cs="Arial"/>
        </w:rPr>
        <w:instrText xml:space="preserve"> INCLUDEPICTURE "/Users/Linda/Library/Group Containers/UBF8T346G9.ms/WebArchiveCopyPasteTempFiles/com.microsoft.Word/p.jpeg" \* MERGEFORMATINET </w:instrText>
      </w:r>
      <w:r w:rsidRPr="00823111">
        <w:rPr>
          <w:rFonts w:ascii="Arial" w:hAnsi="Arial" w:cs="Arial"/>
        </w:rPr>
        <w:fldChar w:fldCharType="separate"/>
      </w:r>
      <w:r w:rsidRPr="00823111">
        <w:rPr>
          <w:rFonts w:ascii="Arial" w:hAnsi="Arial" w:cs="Arial"/>
          <w:noProof/>
        </w:rPr>
        <w:drawing>
          <wp:inline distT="0" distB="0" distL="0" distR="0" wp14:anchorId="5797B2C4" wp14:editId="71B1DC39">
            <wp:extent cx="2810694" cy="3020722"/>
            <wp:effectExtent l="0" t="0" r="0" b="1905"/>
            <wp:docPr id="1929500864" name="Picture 23" descr="A dog in a box with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40822" name="Picture 23" descr="A dog in a box with pipe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408"/>
                    <a:stretch>
                      <a:fillRect/>
                    </a:stretch>
                  </pic:blipFill>
                  <pic:spPr bwMode="auto">
                    <a:xfrm>
                      <a:off x="0" y="0"/>
                      <a:ext cx="2856862" cy="3070340"/>
                    </a:xfrm>
                    <a:prstGeom prst="rect">
                      <a:avLst/>
                    </a:prstGeom>
                    <a:noFill/>
                    <a:ln>
                      <a:noFill/>
                    </a:ln>
                    <a:extLst>
                      <a:ext uri="{53640926-AAD7-44D8-BBD7-CCE9431645EC}">
                        <a14:shadowObscured xmlns:a14="http://schemas.microsoft.com/office/drawing/2010/main"/>
                      </a:ext>
                    </a:extLst>
                  </pic:spPr>
                </pic:pic>
              </a:graphicData>
            </a:graphic>
          </wp:inline>
        </w:drawing>
      </w:r>
      <w:r w:rsidRPr="00823111">
        <w:rPr>
          <w:rFonts w:ascii="Arial" w:hAnsi="Arial" w:cs="Arial"/>
        </w:rPr>
        <w:fldChar w:fldCharType="end"/>
      </w:r>
      <w:r w:rsidRPr="00823111">
        <w:rPr>
          <w:rFonts w:ascii="Arial" w:hAnsi="Arial" w:cs="Arial"/>
          <w:noProof/>
          <w:color w:val="000000"/>
          <w:shd w:val="clear" w:color="auto" w:fill="FFFFFF"/>
        </w:rPr>
        <w:drawing>
          <wp:inline distT="0" distB="0" distL="0" distR="0" wp14:anchorId="4F5A5A70" wp14:editId="584C4B89">
            <wp:extent cx="3129949" cy="3020992"/>
            <wp:effectExtent l="0" t="0" r="0" b="1905"/>
            <wp:docPr id="357490592" name="Picture 24" descr="A dog i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7478" name="Picture 24" descr="A dog in a machine&#10;&#10;AI-generated content may be incorrect."/>
                    <pic:cNvPicPr/>
                  </pic:nvPicPr>
                  <pic:blipFill rotWithShape="1">
                    <a:blip r:embed="rId9" cstate="print">
                      <a:extLst>
                        <a:ext uri="{28A0092B-C50C-407E-A947-70E740481C1C}">
                          <a14:useLocalDpi xmlns:a14="http://schemas.microsoft.com/office/drawing/2010/main" val="0"/>
                        </a:ext>
                      </a:extLst>
                    </a:blip>
                    <a:srcRect l="8968" r="13327"/>
                    <a:stretch>
                      <a:fillRect/>
                    </a:stretch>
                  </pic:blipFill>
                  <pic:spPr bwMode="auto">
                    <a:xfrm>
                      <a:off x="0" y="0"/>
                      <a:ext cx="3234722" cy="3122118"/>
                    </a:xfrm>
                    <a:prstGeom prst="rect">
                      <a:avLst/>
                    </a:prstGeom>
                    <a:ln>
                      <a:noFill/>
                    </a:ln>
                    <a:extLst>
                      <a:ext uri="{53640926-AAD7-44D8-BBD7-CCE9431645EC}">
                        <a14:shadowObscured xmlns:a14="http://schemas.microsoft.com/office/drawing/2010/main"/>
                      </a:ext>
                    </a:extLst>
                  </pic:spPr>
                </pic:pic>
              </a:graphicData>
            </a:graphic>
          </wp:inline>
        </w:drawing>
      </w:r>
    </w:p>
    <w:p w14:paraId="5957089C" w14:textId="77777777" w:rsidR="00BD122E" w:rsidRDefault="00BD122E" w:rsidP="00BD122E">
      <w:pPr>
        <w:rPr>
          <w:rFonts w:ascii="Arial" w:hAnsi="Arial" w:cs="Arial"/>
          <w:sz w:val="24"/>
          <w:szCs w:val="24"/>
        </w:rPr>
      </w:pPr>
      <w:r w:rsidRPr="007E3826">
        <w:rPr>
          <w:rFonts w:ascii="Arial" w:hAnsi="Arial" w:cs="Arial"/>
          <w:b/>
          <w:bCs/>
          <w:sz w:val="24"/>
          <w:szCs w:val="24"/>
        </w:rPr>
        <w:t>Image</w:t>
      </w:r>
      <w:r>
        <w:rPr>
          <w:rFonts w:ascii="Arial" w:hAnsi="Arial" w:cs="Arial"/>
          <w:b/>
          <w:bCs/>
          <w:sz w:val="24"/>
          <w:szCs w:val="24"/>
        </w:rPr>
        <w:t>s</w:t>
      </w:r>
      <w:r w:rsidRPr="007E3826">
        <w:rPr>
          <w:rFonts w:ascii="Arial" w:hAnsi="Arial" w:cs="Arial"/>
          <w:b/>
          <w:bCs/>
          <w:sz w:val="24"/>
          <w:szCs w:val="24"/>
        </w:rPr>
        <w:t xml:space="preserve"> 1-4</w:t>
      </w:r>
      <w:r w:rsidRPr="007E3826">
        <w:rPr>
          <w:rFonts w:ascii="Arial" w:hAnsi="Arial" w:cs="Arial"/>
          <w:sz w:val="24"/>
          <w:szCs w:val="24"/>
        </w:rPr>
        <w:t>: Dogs shown in prototype restraint devices evaluated during development of the standing CT system.  </w:t>
      </w:r>
    </w:p>
    <w:p w14:paraId="04AA9A9D" w14:textId="77777777" w:rsidR="00BD122E" w:rsidRDefault="00BD122E" w:rsidP="007E3826">
      <w:pPr>
        <w:rPr>
          <w:rFonts w:ascii="Arial" w:hAnsi="Arial" w:cs="Arial"/>
          <w:sz w:val="24"/>
          <w:szCs w:val="24"/>
        </w:rPr>
      </w:pPr>
    </w:p>
    <w:p w14:paraId="24AF89D9" w14:textId="7D48114F" w:rsidR="005A4D24" w:rsidRPr="007E3826" w:rsidRDefault="005A4D24" w:rsidP="007E3826">
      <w:pPr>
        <w:rPr>
          <w:rFonts w:ascii="Arial" w:hAnsi="Arial" w:cs="Arial"/>
          <w:sz w:val="24"/>
          <w:szCs w:val="24"/>
        </w:rPr>
      </w:pPr>
      <w:r w:rsidRPr="00823111">
        <w:rPr>
          <w:rFonts w:ascii="Arial" w:eastAsia="Arial" w:hAnsi="Arial" w:cs="Arial"/>
          <w:noProof/>
          <w14:ligatures w14:val="standardContextual"/>
        </w:rPr>
        <w:lastRenderedPageBreak/>
        <w:drawing>
          <wp:inline distT="0" distB="0" distL="0" distR="0" wp14:anchorId="50CD0ED7" wp14:editId="6575B5C8">
            <wp:extent cx="4712677" cy="5130575"/>
            <wp:effectExtent l="0" t="0" r="0" b="635"/>
            <wp:docPr id="201243369" name="Picture 2" descr="A table of a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369" name="Picture 2" descr="A table of a patien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0576" cy="5150062"/>
                    </a:xfrm>
                    <a:prstGeom prst="rect">
                      <a:avLst/>
                    </a:prstGeom>
                  </pic:spPr>
                </pic:pic>
              </a:graphicData>
            </a:graphic>
          </wp:inline>
        </w:drawing>
      </w:r>
    </w:p>
    <w:p w14:paraId="46254FA7" w14:textId="6CC23F92" w:rsidR="007E3826" w:rsidRDefault="007E3826" w:rsidP="007E3826">
      <w:pPr>
        <w:rPr>
          <w:rFonts w:ascii="Arial" w:hAnsi="Arial" w:cs="Arial"/>
          <w:sz w:val="24"/>
          <w:szCs w:val="24"/>
        </w:rPr>
      </w:pPr>
      <w:r w:rsidRPr="007E3826">
        <w:rPr>
          <w:rFonts w:ascii="Arial" w:hAnsi="Arial" w:cs="Arial"/>
          <w:b/>
          <w:bCs/>
          <w:sz w:val="24"/>
          <w:szCs w:val="24"/>
        </w:rPr>
        <w:t>Table 1</w:t>
      </w:r>
      <w:r w:rsidRPr="007E3826">
        <w:rPr>
          <w:rFonts w:ascii="Arial" w:hAnsi="Arial" w:cs="Arial"/>
          <w:sz w:val="24"/>
          <w:szCs w:val="24"/>
        </w:rPr>
        <w:t>: Individual patient data and summary statistics for breed, body weight, and pre-visit anxiolytic dosages. Mean, standard deviation (SD), and range values are shown for body weight and anxiolytic medication dosages.  </w:t>
      </w:r>
    </w:p>
    <w:p w14:paraId="5F9F1949" w14:textId="77777777" w:rsidR="00E351D4" w:rsidRPr="007E3826" w:rsidRDefault="00E351D4" w:rsidP="00E351D4">
      <w:pPr>
        <w:rPr>
          <w:rFonts w:ascii="Arial" w:hAnsi="Arial" w:cs="Arial"/>
          <w:sz w:val="24"/>
          <w:szCs w:val="24"/>
        </w:rPr>
      </w:pPr>
      <w:r w:rsidRPr="00823111">
        <w:rPr>
          <w:rFonts w:ascii="Arial" w:eastAsia="Arial" w:hAnsi="Arial" w:cs="Arial"/>
          <w:b/>
          <w:bCs/>
          <w:noProof/>
          <w14:ligatures w14:val="standardContextual"/>
        </w:rPr>
        <w:lastRenderedPageBreak/>
        <w:drawing>
          <wp:inline distT="0" distB="0" distL="0" distR="0" wp14:anchorId="070ED33D" wp14:editId="5ECA921E">
            <wp:extent cx="5943600" cy="4901565"/>
            <wp:effectExtent l="0" t="0" r="0" b="635"/>
            <wp:docPr id="20287707" name="Picture 6"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707" name="Picture 6" descr="A table of informatio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01565"/>
                    </a:xfrm>
                    <a:prstGeom prst="rect">
                      <a:avLst/>
                    </a:prstGeom>
                  </pic:spPr>
                </pic:pic>
              </a:graphicData>
            </a:graphic>
          </wp:inline>
        </w:drawing>
      </w:r>
    </w:p>
    <w:p w14:paraId="759A00EC" w14:textId="5558DE45" w:rsidR="00E351D4" w:rsidRPr="007E3826" w:rsidRDefault="00E351D4" w:rsidP="00E351D4">
      <w:pPr>
        <w:rPr>
          <w:rFonts w:ascii="Arial" w:hAnsi="Arial" w:cs="Arial"/>
          <w:sz w:val="24"/>
          <w:szCs w:val="24"/>
        </w:rPr>
      </w:pPr>
      <w:r w:rsidRPr="007E3826">
        <w:rPr>
          <w:rFonts w:ascii="Arial" w:hAnsi="Arial" w:cs="Arial"/>
          <w:b/>
          <w:bCs/>
          <w:sz w:val="24"/>
          <w:szCs w:val="24"/>
        </w:rPr>
        <w:t xml:space="preserve">Table </w:t>
      </w:r>
      <w:r>
        <w:rPr>
          <w:rFonts w:ascii="Arial" w:hAnsi="Arial" w:cs="Arial"/>
          <w:b/>
          <w:bCs/>
          <w:sz w:val="24"/>
          <w:szCs w:val="24"/>
        </w:rPr>
        <w:t>2</w:t>
      </w:r>
      <w:r w:rsidRPr="007E3826">
        <w:rPr>
          <w:rFonts w:ascii="Arial" w:hAnsi="Arial" w:cs="Arial"/>
          <w:sz w:val="24"/>
          <w:szCs w:val="24"/>
        </w:rPr>
        <w:t>: Fear, Anxiety, and Stress (FAS) scores and heart rate (HR) changes during initial appointment through exam and restraint device fitting.  </w:t>
      </w:r>
    </w:p>
    <w:p w14:paraId="30226428" w14:textId="77777777" w:rsidR="00E351D4" w:rsidRPr="007E3826" w:rsidRDefault="00E351D4" w:rsidP="00E351D4">
      <w:pPr>
        <w:rPr>
          <w:rFonts w:ascii="Arial" w:hAnsi="Arial" w:cs="Arial"/>
          <w:sz w:val="24"/>
          <w:szCs w:val="24"/>
        </w:rPr>
      </w:pPr>
      <w:r w:rsidRPr="00823111">
        <w:rPr>
          <w:rFonts w:ascii="Arial" w:hAnsi="Arial" w:cs="Arial"/>
          <w:noProof/>
        </w:rPr>
        <w:lastRenderedPageBreak/>
        <w:drawing>
          <wp:inline distT="0" distB="0" distL="0" distR="0" wp14:anchorId="1C546344" wp14:editId="3EF8F42D">
            <wp:extent cx="2538523" cy="4127863"/>
            <wp:effectExtent l="0" t="0" r="1905" b="0"/>
            <wp:docPr id="271382417" name="Picture 2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64177" name="Picture 26" descr="A screenshot of a graph&#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621541" cy="4262858"/>
                    </a:xfrm>
                    <a:prstGeom prst="rect">
                      <a:avLst/>
                    </a:prstGeom>
                  </pic:spPr>
                </pic:pic>
              </a:graphicData>
            </a:graphic>
          </wp:inline>
        </w:drawing>
      </w:r>
    </w:p>
    <w:p w14:paraId="1C2F5A12" w14:textId="5B009967" w:rsidR="00E351D4" w:rsidRPr="007E3826" w:rsidRDefault="00E351D4" w:rsidP="007E3826">
      <w:pPr>
        <w:rPr>
          <w:rFonts w:ascii="Arial" w:hAnsi="Arial" w:cs="Arial"/>
          <w:sz w:val="24"/>
          <w:szCs w:val="24"/>
        </w:rPr>
      </w:pPr>
      <w:r w:rsidRPr="007E3826">
        <w:rPr>
          <w:rFonts w:ascii="Arial" w:hAnsi="Arial" w:cs="Arial"/>
          <w:b/>
          <w:bCs/>
          <w:sz w:val="24"/>
          <w:szCs w:val="24"/>
        </w:rPr>
        <w:t>Figure 1</w:t>
      </w:r>
      <w:r w:rsidRPr="007E3826">
        <w:rPr>
          <w:rFonts w:ascii="Arial" w:hAnsi="Arial" w:cs="Arial"/>
          <w:sz w:val="24"/>
          <w:szCs w:val="24"/>
        </w:rPr>
        <w:t>: Heart rate comparison across evaluation phases. Box plot showing baseline, exam, and restraint device heart rate (HR) values.  </w:t>
      </w:r>
    </w:p>
    <w:p w14:paraId="0BCFC584" w14:textId="6CF915E7" w:rsidR="00284BE0" w:rsidRPr="007E3826" w:rsidRDefault="00303DCE" w:rsidP="007E3826">
      <w:pPr>
        <w:rPr>
          <w:rFonts w:ascii="Arial" w:hAnsi="Arial" w:cs="Arial"/>
          <w:sz w:val="24"/>
          <w:szCs w:val="24"/>
        </w:rPr>
      </w:pPr>
      <w:r w:rsidRPr="00823111">
        <w:rPr>
          <w:rFonts w:ascii="Arial" w:eastAsia="Arial" w:hAnsi="Arial" w:cs="Arial"/>
          <w:noProof/>
        </w:rPr>
        <w:drawing>
          <wp:inline distT="0" distB="0" distL="0" distR="0" wp14:anchorId="2ACA427E" wp14:editId="7E46315B">
            <wp:extent cx="5943600" cy="1881505"/>
            <wp:effectExtent l="0" t="0" r="0" b="0"/>
            <wp:docPr id="214674645" name="Picture 10"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38863" name="Picture 10" descr="A table with numbers and symbols&#10;&#10;AI-generated content may be incorrect."/>
                    <pic:cNvPicPr/>
                  </pic:nvPicPr>
                  <pic:blipFill rotWithShape="1">
                    <a:blip r:embed="rId13">
                      <a:extLst>
                        <a:ext uri="{28A0092B-C50C-407E-A947-70E740481C1C}">
                          <a14:useLocalDpi xmlns:a14="http://schemas.microsoft.com/office/drawing/2010/main" val="0"/>
                        </a:ext>
                      </a:extLst>
                    </a:blip>
                    <a:srcRect b="61845"/>
                    <a:stretch>
                      <a:fillRect/>
                    </a:stretch>
                  </pic:blipFill>
                  <pic:spPr bwMode="auto">
                    <a:xfrm>
                      <a:off x="0" y="0"/>
                      <a:ext cx="5943600" cy="1881505"/>
                    </a:xfrm>
                    <a:prstGeom prst="rect">
                      <a:avLst/>
                    </a:prstGeom>
                    <a:ln>
                      <a:noFill/>
                    </a:ln>
                    <a:extLst>
                      <a:ext uri="{53640926-AAD7-44D8-BBD7-CCE9431645EC}">
                        <a14:shadowObscured xmlns:a14="http://schemas.microsoft.com/office/drawing/2010/main"/>
                      </a:ext>
                    </a:extLst>
                  </pic:spPr>
                </pic:pic>
              </a:graphicData>
            </a:graphic>
          </wp:inline>
        </w:drawing>
      </w:r>
    </w:p>
    <w:p w14:paraId="59274363" w14:textId="6D3BD08F" w:rsidR="007E3826" w:rsidRPr="007E3826" w:rsidRDefault="007E3826" w:rsidP="007E3826">
      <w:pPr>
        <w:rPr>
          <w:rFonts w:ascii="Arial" w:hAnsi="Arial" w:cs="Arial"/>
          <w:sz w:val="24"/>
          <w:szCs w:val="24"/>
        </w:rPr>
      </w:pPr>
      <w:r w:rsidRPr="007E3826">
        <w:rPr>
          <w:rFonts w:ascii="Arial" w:hAnsi="Arial" w:cs="Arial"/>
          <w:b/>
          <w:bCs/>
          <w:sz w:val="24"/>
          <w:szCs w:val="24"/>
        </w:rPr>
        <w:t xml:space="preserve">Table </w:t>
      </w:r>
      <w:r w:rsidR="00E351D4">
        <w:rPr>
          <w:rFonts w:ascii="Arial" w:hAnsi="Arial" w:cs="Arial"/>
          <w:b/>
          <w:bCs/>
          <w:sz w:val="24"/>
          <w:szCs w:val="24"/>
        </w:rPr>
        <w:t>3</w:t>
      </w:r>
      <w:r w:rsidRPr="007E3826">
        <w:rPr>
          <w:rFonts w:ascii="Arial" w:hAnsi="Arial" w:cs="Arial"/>
          <w:sz w:val="24"/>
          <w:szCs w:val="24"/>
        </w:rPr>
        <w:t>: Computed tomography (CT) imaging parameters tested across eight acquisition protocols varying by tube voltage (kV), tube current (mA), gantry rotation time, and pitch factor. A 160-slice helical gantry was used with the following parameters were held constant: 1 mm slice thickness, 55cm field of view (FOV), and 80 mmx 0.5 mm collimation. Bone and soft tissue reconstruction kernels with 1 mm thickness using AiCE image reconstruction were created.  </w:t>
      </w:r>
    </w:p>
    <w:p w14:paraId="0D7870BB" w14:textId="13EA84E8" w:rsidR="007E3826" w:rsidRPr="007E3826" w:rsidRDefault="007E3826" w:rsidP="007E3826">
      <w:pPr>
        <w:rPr>
          <w:rFonts w:ascii="Arial" w:hAnsi="Arial" w:cs="Arial"/>
          <w:sz w:val="24"/>
          <w:szCs w:val="24"/>
        </w:rPr>
      </w:pPr>
      <w:r w:rsidRPr="007E3826">
        <w:rPr>
          <w:rFonts w:ascii="Arial" w:hAnsi="Arial" w:cs="Arial"/>
          <w:sz w:val="24"/>
          <w:szCs w:val="24"/>
        </w:rPr>
        <w:lastRenderedPageBreak/>
        <w:t> </w:t>
      </w:r>
      <w:r w:rsidR="006738C7" w:rsidRPr="00823111">
        <w:rPr>
          <w:rFonts w:ascii="Arial" w:eastAsia="Arial" w:hAnsi="Arial" w:cs="Arial"/>
          <w:noProof/>
        </w:rPr>
        <w:drawing>
          <wp:inline distT="0" distB="0" distL="0" distR="0" wp14:anchorId="26F971E7" wp14:editId="2E031019">
            <wp:extent cx="4763588" cy="2253034"/>
            <wp:effectExtent l="0" t="0" r="0" b="0"/>
            <wp:docPr id="453793128" name="Picture 5"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42247" name="Picture 5" descr="A black and white text on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7690" cy="2302271"/>
                    </a:xfrm>
                    <a:prstGeom prst="rect">
                      <a:avLst/>
                    </a:prstGeom>
                  </pic:spPr>
                </pic:pic>
              </a:graphicData>
            </a:graphic>
          </wp:inline>
        </w:drawing>
      </w:r>
    </w:p>
    <w:p w14:paraId="608967E9" w14:textId="40EB3C06" w:rsidR="007E3826" w:rsidRDefault="007E3826" w:rsidP="007E3826">
      <w:pPr>
        <w:rPr>
          <w:rFonts w:ascii="Arial" w:hAnsi="Arial" w:cs="Arial"/>
          <w:sz w:val="24"/>
          <w:szCs w:val="24"/>
        </w:rPr>
      </w:pPr>
      <w:r w:rsidRPr="007E3826">
        <w:rPr>
          <w:rFonts w:ascii="Arial" w:hAnsi="Arial" w:cs="Arial"/>
          <w:b/>
          <w:bCs/>
          <w:sz w:val="24"/>
          <w:szCs w:val="24"/>
        </w:rPr>
        <w:t xml:space="preserve">Table </w:t>
      </w:r>
      <w:r w:rsidR="00E351D4">
        <w:rPr>
          <w:rFonts w:ascii="Arial" w:hAnsi="Arial" w:cs="Arial"/>
          <w:b/>
          <w:bCs/>
          <w:sz w:val="24"/>
          <w:szCs w:val="24"/>
        </w:rPr>
        <w:t>4</w:t>
      </w:r>
      <w:r w:rsidRPr="007E3826">
        <w:rPr>
          <w:rFonts w:ascii="Arial" w:hAnsi="Arial" w:cs="Arial"/>
          <w:sz w:val="24"/>
          <w:szCs w:val="24"/>
        </w:rPr>
        <w:t>: Five-point Likert Scale for image quality assessment of cadaver images. </w:t>
      </w:r>
    </w:p>
    <w:p w14:paraId="04F1E20E" w14:textId="695E68E6" w:rsidR="0068449B" w:rsidRPr="007E3826" w:rsidRDefault="0068449B" w:rsidP="007E3826">
      <w:pPr>
        <w:rPr>
          <w:rFonts w:ascii="Arial" w:hAnsi="Arial" w:cs="Arial"/>
          <w:sz w:val="24"/>
          <w:szCs w:val="24"/>
        </w:rPr>
      </w:pPr>
      <w:r w:rsidRPr="00823111">
        <w:rPr>
          <w:rFonts w:ascii="Arial" w:eastAsia="Arial" w:hAnsi="Arial" w:cs="Arial"/>
          <w:noProof/>
        </w:rPr>
        <w:drawing>
          <wp:inline distT="0" distB="0" distL="0" distR="0" wp14:anchorId="65EB4094" wp14:editId="3D8B8F3E">
            <wp:extent cx="4922248" cy="1878974"/>
            <wp:effectExtent l="0" t="0" r="5715" b="635"/>
            <wp:docPr id="1831578206" name="Picture 6" descr="A close-up of a list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92693" name="Picture 6" descr="A close-up of a list of word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1696" cy="1897850"/>
                    </a:xfrm>
                    <a:prstGeom prst="rect">
                      <a:avLst/>
                    </a:prstGeom>
                  </pic:spPr>
                </pic:pic>
              </a:graphicData>
            </a:graphic>
          </wp:inline>
        </w:drawing>
      </w:r>
    </w:p>
    <w:p w14:paraId="53FB6D7F" w14:textId="3DD0FE39" w:rsidR="003045F7" w:rsidRDefault="007E3826" w:rsidP="007E3826">
      <w:pPr>
        <w:rPr>
          <w:rFonts w:ascii="Arial" w:hAnsi="Arial" w:cs="Arial"/>
          <w:sz w:val="24"/>
          <w:szCs w:val="24"/>
        </w:rPr>
      </w:pPr>
      <w:r w:rsidRPr="007E3826">
        <w:rPr>
          <w:rFonts w:ascii="Arial" w:hAnsi="Arial" w:cs="Arial"/>
          <w:b/>
          <w:bCs/>
          <w:sz w:val="24"/>
          <w:szCs w:val="24"/>
        </w:rPr>
        <w:t xml:space="preserve">Table </w:t>
      </w:r>
      <w:r w:rsidR="00E351D4">
        <w:rPr>
          <w:rFonts w:ascii="Arial" w:hAnsi="Arial" w:cs="Arial"/>
          <w:b/>
          <w:bCs/>
          <w:sz w:val="24"/>
          <w:szCs w:val="24"/>
        </w:rPr>
        <w:t>5</w:t>
      </w:r>
      <w:r w:rsidRPr="007E3826">
        <w:rPr>
          <w:rFonts w:ascii="Arial" w:hAnsi="Arial" w:cs="Arial"/>
          <w:sz w:val="24"/>
          <w:szCs w:val="24"/>
        </w:rPr>
        <w:t>: Five-point Likert Scale for image artifact assessment of cadaver images. </w:t>
      </w:r>
    </w:p>
    <w:p w14:paraId="5503B78E" w14:textId="5471FD88" w:rsidR="007E3826" w:rsidRPr="007E3826" w:rsidRDefault="007E3826" w:rsidP="007E3826">
      <w:pPr>
        <w:rPr>
          <w:rFonts w:ascii="Arial" w:hAnsi="Arial" w:cs="Arial"/>
          <w:sz w:val="24"/>
          <w:szCs w:val="24"/>
        </w:rPr>
      </w:pPr>
      <w:r w:rsidRPr="007E3826">
        <w:rPr>
          <w:rFonts w:ascii="Arial" w:hAnsi="Arial" w:cs="Arial"/>
          <w:sz w:val="24"/>
          <w:szCs w:val="24"/>
        </w:rPr>
        <w:t> </w:t>
      </w:r>
      <w:r w:rsidR="001821F1" w:rsidRPr="00823111">
        <w:rPr>
          <w:rFonts w:ascii="Arial" w:hAnsi="Arial" w:cs="Arial"/>
        </w:rPr>
        <w:fldChar w:fldCharType="begin"/>
      </w:r>
      <w:r w:rsidR="001821F1" w:rsidRPr="00823111">
        <w:rPr>
          <w:rFonts w:ascii="Arial" w:hAnsi="Arial" w:cs="Arial"/>
        </w:rPr>
        <w:instrText xml:space="preserve"> INCLUDEPICTURE "/Users/Linda/Library/Group Containers/UBF8T346G9.ms/WebArchiveCopyPasteTempFiles/com.microsoft.Word/p.jpeg" \* MERGEFORMATINET </w:instrText>
      </w:r>
      <w:r w:rsidR="001821F1" w:rsidRPr="00823111">
        <w:rPr>
          <w:rFonts w:ascii="Arial" w:hAnsi="Arial" w:cs="Arial"/>
        </w:rPr>
        <w:fldChar w:fldCharType="separate"/>
      </w:r>
      <w:r w:rsidR="001821F1" w:rsidRPr="00823111">
        <w:rPr>
          <w:rFonts w:ascii="Arial" w:hAnsi="Arial" w:cs="Arial"/>
          <w:noProof/>
        </w:rPr>
        <w:drawing>
          <wp:inline distT="0" distB="0" distL="0" distR="0" wp14:anchorId="341822F9" wp14:editId="7D50F1DB">
            <wp:extent cx="4062046" cy="2708030"/>
            <wp:effectExtent l="0" t="0" r="2540" b="0"/>
            <wp:docPr id="861126127" name="Picture 19" descr="A dog in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88433" name="Picture 19" descr="A dog in a machin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0445" cy="2740296"/>
                    </a:xfrm>
                    <a:prstGeom prst="rect">
                      <a:avLst/>
                    </a:prstGeom>
                    <a:noFill/>
                    <a:ln>
                      <a:noFill/>
                    </a:ln>
                  </pic:spPr>
                </pic:pic>
              </a:graphicData>
            </a:graphic>
          </wp:inline>
        </w:drawing>
      </w:r>
      <w:r w:rsidR="001821F1" w:rsidRPr="00823111">
        <w:rPr>
          <w:rFonts w:ascii="Arial" w:hAnsi="Arial" w:cs="Arial"/>
        </w:rPr>
        <w:fldChar w:fldCharType="end"/>
      </w:r>
    </w:p>
    <w:p w14:paraId="0AA5B382" w14:textId="77777777" w:rsidR="007E3826" w:rsidRPr="007E3826" w:rsidRDefault="007E3826" w:rsidP="007E3826">
      <w:pPr>
        <w:rPr>
          <w:rFonts w:ascii="Arial" w:hAnsi="Arial" w:cs="Arial"/>
          <w:sz w:val="24"/>
          <w:szCs w:val="24"/>
        </w:rPr>
      </w:pPr>
      <w:r w:rsidRPr="007E3826">
        <w:rPr>
          <w:rFonts w:ascii="Arial" w:hAnsi="Arial" w:cs="Arial"/>
          <w:b/>
          <w:bCs/>
          <w:sz w:val="24"/>
          <w:szCs w:val="24"/>
        </w:rPr>
        <w:t>Image 5</w:t>
      </w:r>
      <w:r w:rsidRPr="007E3826">
        <w:rPr>
          <w:rFonts w:ascii="Arial" w:hAnsi="Arial" w:cs="Arial"/>
          <w:sz w:val="24"/>
          <w:szCs w:val="24"/>
        </w:rPr>
        <w:t>: Final standing CT restraint device prototype within the CT gantry. The top blanket cover has been removed in this image for visibility. </w:t>
      </w:r>
    </w:p>
    <w:p w14:paraId="11E42B71" w14:textId="618B5A49" w:rsidR="007E3826" w:rsidRPr="007E3826" w:rsidRDefault="005E23BF" w:rsidP="007E3826">
      <w:pPr>
        <w:rPr>
          <w:rFonts w:ascii="Arial" w:hAnsi="Arial" w:cs="Arial"/>
          <w:sz w:val="24"/>
          <w:szCs w:val="24"/>
        </w:rPr>
      </w:pPr>
      <w:r w:rsidRPr="00823111">
        <w:rPr>
          <w:rFonts w:ascii="Arial" w:hAnsi="Arial" w:cs="Arial"/>
        </w:rPr>
        <w:lastRenderedPageBreak/>
        <w:fldChar w:fldCharType="begin"/>
      </w:r>
      <w:r w:rsidRPr="00823111">
        <w:rPr>
          <w:rFonts w:ascii="Arial" w:hAnsi="Arial" w:cs="Arial"/>
        </w:rPr>
        <w:instrText xml:space="preserve"> INCLUDEPICTURE "/Users/Linda/Library/Group Containers/UBF8T346G9.ms/WebArchiveCopyPasteTempFiles/com.microsoft.Word/p.png" \* MERGEFORMATINET </w:instrText>
      </w:r>
      <w:r w:rsidRPr="00823111">
        <w:rPr>
          <w:rFonts w:ascii="Arial" w:hAnsi="Arial" w:cs="Arial"/>
        </w:rPr>
        <w:fldChar w:fldCharType="separate"/>
      </w:r>
      <w:r w:rsidRPr="00823111">
        <w:rPr>
          <w:rFonts w:ascii="Arial" w:hAnsi="Arial" w:cs="Arial"/>
          <w:noProof/>
        </w:rPr>
        <w:drawing>
          <wp:inline distT="0" distB="0" distL="0" distR="0" wp14:anchorId="62B027AD" wp14:editId="1AEF1428">
            <wp:extent cx="2030328" cy="3044142"/>
            <wp:effectExtent l="0" t="0" r="1905" b="4445"/>
            <wp:docPr id="333745140" name="Picture 21" descr="A colorful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76828" name="Picture 21" descr="A colorful skeleton&#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23836" t="9366" r="18130"/>
                    <a:stretch>
                      <a:fillRect/>
                    </a:stretch>
                  </pic:blipFill>
                  <pic:spPr bwMode="auto">
                    <a:xfrm>
                      <a:off x="0" y="0"/>
                      <a:ext cx="2087856" cy="3130396"/>
                    </a:xfrm>
                    <a:prstGeom prst="rect">
                      <a:avLst/>
                    </a:prstGeom>
                    <a:noFill/>
                    <a:ln>
                      <a:noFill/>
                    </a:ln>
                    <a:extLst>
                      <a:ext uri="{53640926-AAD7-44D8-BBD7-CCE9431645EC}">
                        <a14:shadowObscured xmlns:a14="http://schemas.microsoft.com/office/drawing/2010/main"/>
                      </a:ext>
                    </a:extLst>
                  </pic:spPr>
                </pic:pic>
              </a:graphicData>
            </a:graphic>
          </wp:inline>
        </w:drawing>
      </w:r>
      <w:r w:rsidRPr="00823111">
        <w:rPr>
          <w:rFonts w:ascii="Arial" w:hAnsi="Arial" w:cs="Arial"/>
        </w:rPr>
        <w:fldChar w:fldCharType="end"/>
      </w:r>
      <w:r w:rsidR="00712F7E" w:rsidRPr="00823111">
        <w:rPr>
          <w:rFonts w:ascii="Arial" w:hAnsi="Arial" w:cs="Arial"/>
        </w:rPr>
        <w:fldChar w:fldCharType="begin"/>
      </w:r>
      <w:r w:rsidR="00712F7E" w:rsidRPr="00823111">
        <w:rPr>
          <w:rFonts w:ascii="Arial" w:hAnsi="Arial" w:cs="Arial"/>
        </w:rPr>
        <w:instrText xml:space="preserve"> INCLUDEPICTURE "/Users/Linda/Library/Group Containers/UBF8T346G9.ms/WebArchiveCopyPasteTempFiles/com.microsoft.Word/p.png" \* MERGEFORMATINET </w:instrText>
      </w:r>
      <w:r w:rsidR="00712F7E" w:rsidRPr="00823111">
        <w:rPr>
          <w:rFonts w:ascii="Arial" w:hAnsi="Arial" w:cs="Arial"/>
        </w:rPr>
        <w:fldChar w:fldCharType="separate"/>
      </w:r>
      <w:r w:rsidR="00712F7E" w:rsidRPr="00823111">
        <w:rPr>
          <w:rFonts w:ascii="Arial" w:hAnsi="Arial" w:cs="Arial"/>
          <w:noProof/>
        </w:rPr>
        <w:drawing>
          <wp:inline distT="0" distB="0" distL="0" distR="0" wp14:anchorId="3A138ECB" wp14:editId="1B59C748">
            <wp:extent cx="3429307" cy="3040331"/>
            <wp:effectExtent l="0" t="0" r="0" b="0"/>
            <wp:docPr id="204341600" name="Picture 22" descr="A skeleton of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66865" name="Picture 22" descr="A skeleton of a dog&#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11793" r="9155"/>
                    <a:stretch>
                      <a:fillRect/>
                    </a:stretch>
                  </pic:blipFill>
                  <pic:spPr bwMode="auto">
                    <a:xfrm>
                      <a:off x="0" y="0"/>
                      <a:ext cx="3559595" cy="3155841"/>
                    </a:xfrm>
                    <a:prstGeom prst="rect">
                      <a:avLst/>
                    </a:prstGeom>
                    <a:noFill/>
                    <a:ln>
                      <a:noFill/>
                    </a:ln>
                    <a:extLst>
                      <a:ext uri="{53640926-AAD7-44D8-BBD7-CCE9431645EC}">
                        <a14:shadowObscured xmlns:a14="http://schemas.microsoft.com/office/drawing/2010/main"/>
                      </a:ext>
                    </a:extLst>
                  </pic:spPr>
                </pic:pic>
              </a:graphicData>
            </a:graphic>
          </wp:inline>
        </w:drawing>
      </w:r>
      <w:r w:rsidR="00712F7E" w:rsidRPr="00823111">
        <w:rPr>
          <w:rFonts w:ascii="Arial" w:hAnsi="Arial" w:cs="Arial"/>
        </w:rPr>
        <w:fldChar w:fldCharType="end"/>
      </w:r>
    </w:p>
    <w:p w14:paraId="79633DC7" w14:textId="796C9A7B" w:rsidR="007E3826" w:rsidRPr="007E3826" w:rsidRDefault="007E3826" w:rsidP="007E3826">
      <w:pPr>
        <w:rPr>
          <w:rFonts w:ascii="Arial" w:hAnsi="Arial" w:cs="Arial"/>
          <w:sz w:val="24"/>
          <w:szCs w:val="24"/>
        </w:rPr>
      </w:pPr>
      <w:r w:rsidRPr="007E3826">
        <w:rPr>
          <w:rFonts w:ascii="Arial" w:hAnsi="Arial" w:cs="Arial"/>
          <w:b/>
          <w:bCs/>
          <w:sz w:val="24"/>
          <w:szCs w:val="24"/>
        </w:rPr>
        <w:t>Image 6</w:t>
      </w:r>
      <w:r w:rsidR="00E351D4">
        <w:rPr>
          <w:rFonts w:ascii="Arial" w:hAnsi="Arial" w:cs="Arial"/>
          <w:b/>
          <w:bCs/>
          <w:sz w:val="24"/>
          <w:szCs w:val="24"/>
        </w:rPr>
        <w:t>-7</w:t>
      </w:r>
      <w:r w:rsidRPr="007E3826">
        <w:rPr>
          <w:rFonts w:ascii="Arial" w:hAnsi="Arial" w:cs="Arial"/>
          <w:sz w:val="24"/>
          <w:szCs w:val="24"/>
        </w:rPr>
        <w:t>: Three-dimensional reconstruction of standing CT images demonstrating utilization for future clinical applications. </w:t>
      </w:r>
    </w:p>
    <w:p w14:paraId="691BFC56" w14:textId="7ED49B6D" w:rsidR="007E3826" w:rsidRPr="007E3826" w:rsidRDefault="0012588C" w:rsidP="007E3826">
      <w:pPr>
        <w:rPr>
          <w:rFonts w:ascii="Arial" w:hAnsi="Arial" w:cs="Arial"/>
          <w:sz w:val="24"/>
          <w:szCs w:val="24"/>
        </w:rPr>
      </w:pPr>
      <w:r w:rsidRPr="00823111">
        <w:rPr>
          <w:rFonts w:ascii="Arial" w:eastAsia="Arial" w:hAnsi="Arial" w:cs="Arial"/>
          <w:b/>
          <w:bCs/>
          <w:noProof/>
        </w:rPr>
        <w:drawing>
          <wp:inline distT="0" distB="0" distL="0" distR="0" wp14:anchorId="3D5BB0CA" wp14:editId="019A0988">
            <wp:extent cx="4369777" cy="1015512"/>
            <wp:effectExtent l="0" t="0" r="0" b="635"/>
            <wp:docPr id="1041052142" name="Picture 17" descr="A table of patient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10669" name="Picture 17" descr="A table of patient data&#10;&#10;AI-generated content may be incorrect."/>
                    <pic:cNvPicPr/>
                  </pic:nvPicPr>
                  <pic:blipFill rotWithShape="1">
                    <a:blip r:embed="rId19">
                      <a:extLst>
                        <a:ext uri="{28A0092B-C50C-407E-A947-70E740481C1C}">
                          <a14:useLocalDpi xmlns:a14="http://schemas.microsoft.com/office/drawing/2010/main" val="0"/>
                        </a:ext>
                      </a:extLst>
                    </a:blip>
                    <a:srcRect t="85970"/>
                    <a:stretch>
                      <a:fillRect/>
                    </a:stretch>
                  </pic:blipFill>
                  <pic:spPr bwMode="auto">
                    <a:xfrm>
                      <a:off x="0" y="0"/>
                      <a:ext cx="4516691" cy="1049654"/>
                    </a:xfrm>
                    <a:prstGeom prst="rect">
                      <a:avLst/>
                    </a:prstGeom>
                    <a:ln>
                      <a:noFill/>
                    </a:ln>
                    <a:extLst>
                      <a:ext uri="{53640926-AAD7-44D8-BBD7-CCE9431645EC}">
                        <a14:shadowObscured xmlns:a14="http://schemas.microsoft.com/office/drawing/2010/main"/>
                      </a:ext>
                    </a:extLst>
                  </pic:spPr>
                </pic:pic>
              </a:graphicData>
            </a:graphic>
          </wp:inline>
        </w:drawing>
      </w:r>
    </w:p>
    <w:p w14:paraId="71AC512C" w14:textId="77777777" w:rsidR="007E3826" w:rsidRPr="007E3826" w:rsidRDefault="007E3826" w:rsidP="007E3826">
      <w:pPr>
        <w:rPr>
          <w:rFonts w:ascii="Arial" w:hAnsi="Arial" w:cs="Arial"/>
          <w:sz w:val="24"/>
          <w:szCs w:val="24"/>
        </w:rPr>
      </w:pPr>
      <w:r w:rsidRPr="007E3826">
        <w:rPr>
          <w:rFonts w:ascii="Arial" w:hAnsi="Arial" w:cs="Arial"/>
          <w:b/>
          <w:bCs/>
          <w:sz w:val="24"/>
          <w:szCs w:val="24"/>
        </w:rPr>
        <w:t>Table 6</w:t>
      </w:r>
      <w:r w:rsidRPr="007E3826">
        <w:rPr>
          <w:rFonts w:ascii="Arial" w:hAnsi="Arial" w:cs="Arial"/>
          <w:sz w:val="24"/>
          <w:szCs w:val="24"/>
        </w:rPr>
        <w:t>: Standing CT scan tolerance and completion rates. “Yes” indicates patients that tolerated and completed the scan; “No” indicates patients that attempted but could not complete the scan; and “Not Attempted” indicates patients unable to tolerate the restraint before scanning. </w:t>
      </w:r>
    </w:p>
    <w:p w14:paraId="3D6E1B8E" w14:textId="034DBAE7" w:rsidR="007E3826" w:rsidRPr="007E3826" w:rsidRDefault="007E3826" w:rsidP="007E3826">
      <w:pPr>
        <w:rPr>
          <w:rFonts w:ascii="Arial" w:hAnsi="Arial" w:cs="Arial"/>
          <w:sz w:val="24"/>
          <w:szCs w:val="24"/>
        </w:rPr>
      </w:pPr>
      <w:r w:rsidRPr="007E3826">
        <w:rPr>
          <w:rFonts w:ascii="Arial" w:hAnsi="Arial" w:cs="Arial"/>
          <w:sz w:val="24"/>
          <w:szCs w:val="24"/>
        </w:rPr>
        <w:lastRenderedPageBreak/>
        <w:t> </w:t>
      </w:r>
      <w:r w:rsidR="00F40493" w:rsidRPr="00823111">
        <w:rPr>
          <w:rFonts w:ascii="Arial" w:hAnsi="Arial" w:cs="Arial"/>
          <w:noProof/>
          <w14:ligatures w14:val="standardContextual"/>
        </w:rPr>
        <w:drawing>
          <wp:inline distT="0" distB="0" distL="0" distR="0" wp14:anchorId="126DB155" wp14:editId="12D65738">
            <wp:extent cx="4040777" cy="1681929"/>
            <wp:effectExtent l="0" t="0" r="0" b="0"/>
            <wp:docPr id="860198155" name="Picture 3"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98155" name="Picture 3" descr="A table with numbers and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0497" cy="1731761"/>
                    </a:xfrm>
                    <a:prstGeom prst="rect">
                      <a:avLst/>
                    </a:prstGeom>
                  </pic:spPr>
                </pic:pic>
              </a:graphicData>
            </a:graphic>
          </wp:inline>
        </w:drawing>
      </w:r>
      <w:r w:rsidRPr="007E3826">
        <w:rPr>
          <w:rFonts w:ascii="Arial" w:hAnsi="Arial" w:cs="Arial"/>
          <w:sz w:val="24"/>
          <w:szCs w:val="24"/>
        </w:rPr>
        <w:t> </w:t>
      </w:r>
      <w:r w:rsidR="00F477EE" w:rsidRPr="00823111">
        <w:rPr>
          <w:rFonts w:ascii="Arial" w:eastAsia="Arial" w:hAnsi="Arial" w:cs="Arial"/>
          <w:b/>
          <w:bCs/>
          <w:noProof/>
          <w14:ligatures w14:val="standardContextual"/>
        </w:rPr>
        <w:drawing>
          <wp:inline distT="0" distB="0" distL="0" distR="0" wp14:anchorId="5807E32C" wp14:editId="58763911">
            <wp:extent cx="2368830" cy="1759132"/>
            <wp:effectExtent l="0" t="0" r="6350" b="0"/>
            <wp:docPr id="818512709" name="Picture 4"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12709" name="Picture 4" descr="A table with text on i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419234" cy="1796563"/>
                    </a:xfrm>
                    <a:prstGeom prst="rect">
                      <a:avLst/>
                    </a:prstGeom>
                  </pic:spPr>
                </pic:pic>
              </a:graphicData>
            </a:graphic>
          </wp:inline>
        </w:drawing>
      </w:r>
    </w:p>
    <w:p w14:paraId="4423E6FC" w14:textId="77777777" w:rsidR="007E3826" w:rsidRPr="007E3826" w:rsidRDefault="007E3826" w:rsidP="007E3826">
      <w:pPr>
        <w:rPr>
          <w:rFonts w:ascii="Arial" w:hAnsi="Arial" w:cs="Arial"/>
          <w:sz w:val="24"/>
          <w:szCs w:val="24"/>
        </w:rPr>
      </w:pPr>
      <w:r w:rsidRPr="007E3826">
        <w:rPr>
          <w:rFonts w:ascii="Arial" w:hAnsi="Arial" w:cs="Arial"/>
          <w:b/>
          <w:bCs/>
          <w:sz w:val="24"/>
          <w:szCs w:val="24"/>
        </w:rPr>
        <w:t>Table 7a and b</w:t>
      </w:r>
      <w:r w:rsidRPr="007E3826">
        <w:rPr>
          <w:rFonts w:ascii="Arial" w:hAnsi="Arial" w:cs="Arial"/>
          <w:sz w:val="24"/>
          <w:szCs w:val="24"/>
        </w:rPr>
        <w:t>: Total average image quality-IQ, and artifact presence (windmill-WMA and beam hardening/streaking- BHSA) across all eight CT protocols and six major canine joints.  </w:t>
      </w:r>
    </w:p>
    <w:p w14:paraId="1A37AD3C" w14:textId="2779166E" w:rsidR="007E3826" w:rsidRPr="007E3826" w:rsidRDefault="007E3826" w:rsidP="007E3826">
      <w:pPr>
        <w:rPr>
          <w:rFonts w:ascii="Arial" w:hAnsi="Arial" w:cs="Arial"/>
          <w:sz w:val="24"/>
          <w:szCs w:val="24"/>
        </w:rPr>
      </w:pPr>
      <w:r w:rsidRPr="007E3826">
        <w:rPr>
          <w:rFonts w:ascii="Arial" w:hAnsi="Arial" w:cs="Arial"/>
          <w:sz w:val="24"/>
          <w:szCs w:val="24"/>
        </w:rPr>
        <w:t> </w:t>
      </w:r>
      <w:r w:rsidR="00017CFC" w:rsidRPr="00823111">
        <w:rPr>
          <w:rFonts w:ascii="Arial" w:hAnsi="Arial" w:cs="Arial"/>
          <w:noProof/>
        </w:rPr>
        <w:drawing>
          <wp:inline distT="0" distB="0" distL="0" distR="0" wp14:anchorId="6B5E44BD" wp14:editId="598307FD">
            <wp:extent cx="4162697" cy="2964142"/>
            <wp:effectExtent l="0" t="0" r="3175" b="0"/>
            <wp:docPr id="951783726" name="Picture 5"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83726" name="Picture 5" descr="A graph of a bar char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6356" cy="3023713"/>
                    </a:xfrm>
                    <a:prstGeom prst="rect">
                      <a:avLst/>
                    </a:prstGeom>
                  </pic:spPr>
                </pic:pic>
              </a:graphicData>
            </a:graphic>
          </wp:inline>
        </w:drawing>
      </w:r>
    </w:p>
    <w:p w14:paraId="38A34A5B" w14:textId="77777777" w:rsidR="00734949" w:rsidRDefault="007E3826" w:rsidP="00906B63">
      <w:pPr>
        <w:rPr>
          <w:rFonts w:ascii="Arial" w:hAnsi="Arial" w:cs="Arial"/>
          <w:sz w:val="24"/>
          <w:szCs w:val="24"/>
        </w:rPr>
      </w:pPr>
      <w:r w:rsidRPr="007E3826">
        <w:rPr>
          <w:rFonts w:ascii="Arial" w:hAnsi="Arial" w:cs="Arial"/>
          <w:b/>
          <w:bCs/>
          <w:sz w:val="24"/>
          <w:szCs w:val="24"/>
        </w:rPr>
        <w:t>Figure 2</w:t>
      </w:r>
      <w:r w:rsidRPr="007E3826">
        <w:rPr>
          <w:rFonts w:ascii="Arial" w:hAnsi="Arial" w:cs="Arial"/>
          <w:sz w:val="24"/>
          <w:szCs w:val="24"/>
        </w:rPr>
        <w:t>: Total average image quality-IQ, and artifact presence (windmill-WMA and beam hardening/streaking- BHSA) across all eight CT protocols. Protocol 7 is marked with a star to indicate the overall best imaging protocol with the lowest cumulative score.  </w:t>
      </w:r>
    </w:p>
    <w:p w14:paraId="3BF14FA2" w14:textId="5BB1374C" w:rsidR="00F55DAB" w:rsidRPr="00F477EE" w:rsidRDefault="00531CC2" w:rsidP="00906B63">
      <w:pPr>
        <w:rPr>
          <w:rFonts w:ascii="Arial" w:hAnsi="Arial" w:cs="Arial"/>
          <w:sz w:val="24"/>
          <w:szCs w:val="24"/>
        </w:rPr>
      </w:pPr>
      <w:r w:rsidRPr="00F477EE">
        <w:rPr>
          <w:rFonts w:ascii="Arial" w:hAnsi="Arial" w:cs="Arial"/>
          <w:b/>
          <w:bCs/>
          <w:sz w:val="24"/>
          <w:szCs w:val="24"/>
        </w:rPr>
        <w:lastRenderedPageBreak/>
        <w:t>References:</w:t>
      </w:r>
      <w:r w:rsidR="00F31763" w:rsidRPr="00F477EE">
        <w:rPr>
          <w:rFonts w:ascii="Arial" w:hAnsi="Arial" w:cs="Arial"/>
          <w:sz w:val="24"/>
          <w:szCs w:val="24"/>
        </w:rPr>
        <w:t xml:space="preserve"> </w:t>
      </w:r>
    </w:p>
    <w:p w14:paraId="1DFBAC06" w14:textId="0404D390" w:rsidR="00AE7A00" w:rsidRPr="00F477EE" w:rsidRDefault="00AE7A00" w:rsidP="00AE7A00">
      <w:pPr>
        <w:rPr>
          <w:rFonts w:ascii="Arial" w:hAnsi="Arial" w:cs="Arial"/>
          <w:sz w:val="24"/>
          <w:szCs w:val="24"/>
        </w:rPr>
      </w:pPr>
      <w:r w:rsidRPr="00F477EE">
        <w:rPr>
          <w:rFonts w:ascii="Arial" w:hAnsi="Arial" w:cs="Arial"/>
          <w:sz w:val="24"/>
          <w:szCs w:val="24"/>
        </w:rPr>
        <w:t xml:space="preserve">1. </w:t>
      </w:r>
      <w:r w:rsidRPr="00F477EE">
        <w:rPr>
          <w:rFonts w:ascii="Arial" w:hAnsi="Arial" w:cs="Arial"/>
          <w:sz w:val="24"/>
          <w:szCs w:val="24"/>
        </w:rPr>
        <w:t xml:space="preserve">Goodrich ZJ, Norby B, Eichelberger BM, et al. Thoracic limb alignment in healthy Labrador Retrievers: Evaluation of standing versus recumbent frontal plane radiography. </w:t>
      </w:r>
      <w:r w:rsidRPr="00F477EE">
        <w:rPr>
          <w:rFonts w:ascii="Arial" w:hAnsi="Arial" w:cs="Arial"/>
          <w:i/>
          <w:iCs/>
          <w:sz w:val="24"/>
          <w:szCs w:val="24"/>
        </w:rPr>
        <w:t>Vet Surg</w:t>
      </w:r>
      <w:r w:rsidRPr="00F477EE">
        <w:rPr>
          <w:rFonts w:ascii="Arial" w:hAnsi="Arial" w:cs="Arial"/>
          <w:sz w:val="24"/>
          <w:szCs w:val="24"/>
        </w:rPr>
        <w:t xml:space="preserve"> 43:791–803, 2014.</w:t>
      </w:r>
    </w:p>
    <w:p w14:paraId="5B031761" w14:textId="39CDBB05" w:rsidR="00AE7A00" w:rsidRPr="00AE7A00" w:rsidRDefault="00AE7A00" w:rsidP="00AE7A00">
      <w:pPr>
        <w:rPr>
          <w:rFonts w:ascii="Arial" w:hAnsi="Arial" w:cs="Arial"/>
          <w:sz w:val="24"/>
          <w:szCs w:val="24"/>
        </w:rPr>
      </w:pPr>
      <w:r w:rsidRPr="00B412D3">
        <w:rPr>
          <w:rFonts w:ascii="Arial" w:hAnsi="Arial" w:cs="Arial"/>
          <w:sz w:val="24"/>
          <w:szCs w:val="24"/>
        </w:rPr>
        <w:t xml:space="preserve">2. </w:t>
      </w:r>
      <w:r w:rsidRPr="00AE7A00">
        <w:rPr>
          <w:rFonts w:ascii="Arial" w:hAnsi="Arial" w:cs="Arial"/>
          <w:sz w:val="24"/>
          <w:szCs w:val="24"/>
        </w:rPr>
        <w:t xml:space="preserve">Farese JP, Todhunter RJ, Lust G, et al. Dorsolateral subluxation of hip joints in dogs measured in a weight-bearing position with radiography and computed tomography. </w:t>
      </w:r>
      <w:r w:rsidRPr="00AE7A00">
        <w:rPr>
          <w:rFonts w:ascii="Arial" w:hAnsi="Arial" w:cs="Arial"/>
          <w:i/>
          <w:iCs/>
          <w:sz w:val="24"/>
          <w:szCs w:val="24"/>
        </w:rPr>
        <w:t>Vet Surg</w:t>
      </w:r>
      <w:r w:rsidRPr="00AE7A00">
        <w:rPr>
          <w:rFonts w:ascii="Arial" w:hAnsi="Arial" w:cs="Arial"/>
          <w:sz w:val="24"/>
          <w:szCs w:val="24"/>
        </w:rPr>
        <w:t xml:space="preserve"> 27:393–405, 1998.</w:t>
      </w:r>
    </w:p>
    <w:p w14:paraId="20A4BCBB" w14:textId="2E13DEB3" w:rsidR="00AE7A00" w:rsidRPr="00AE7A00" w:rsidRDefault="00AE7A00" w:rsidP="00AE7A00">
      <w:pPr>
        <w:rPr>
          <w:rFonts w:ascii="Arial" w:hAnsi="Arial" w:cs="Arial"/>
          <w:sz w:val="24"/>
          <w:szCs w:val="24"/>
        </w:rPr>
      </w:pPr>
      <w:r w:rsidRPr="00B412D3">
        <w:rPr>
          <w:rFonts w:ascii="Arial" w:hAnsi="Arial" w:cs="Arial"/>
          <w:sz w:val="24"/>
          <w:szCs w:val="24"/>
        </w:rPr>
        <w:t xml:space="preserve">3. </w:t>
      </w:r>
      <w:r w:rsidRPr="00AE7A00">
        <w:rPr>
          <w:rFonts w:ascii="Arial" w:hAnsi="Arial" w:cs="Arial"/>
          <w:sz w:val="24"/>
          <w:szCs w:val="24"/>
        </w:rPr>
        <w:t xml:space="preserve">Fujiki M, Misumi K, Sakamoto H. Laxity of canine hip joint in two positions with computed tomography. </w:t>
      </w:r>
      <w:r w:rsidRPr="00AE7A00">
        <w:rPr>
          <w:rFonts w:ascii="Arial" w:hAnsi="Arial" w:cs="Arial"/>
          <w:i/>
          <w:iCs/>
          <w:sz w:val="24"/>
          <w:szCs w:val="24"/>
        </w:rPr>
        <w:t>J Vet Med Sci</w:t>
      </w:r>
      <w:r w:rsidRPr="00AE7A00">
        <w:rPr>
          <w:rFonts w:ascii="Arial" w:hAnsi="Arial" w:cs="Arial"/>
          <w:sz w:val="24"/>
          <w:szCs w:val="24"/>
        </w:rPr>
        <w:t xml:space="preserve"> 66:1003–1006, 2004.</w:t>
      </w:r>
    </w:p>
    <w:p w14:paraId="6AE91943" w14:textId="1A33BE14" w:rsidR="00AE7A00" w:rsidRPr="00AE7A00" w:rsidRDefault="00AE7A00" w:rsidP="00AE7A00">
      <w:pPr>
        <w:rPr>
          <w:rFonts w:ascii="Arial" w:hAnsi="Arial" w:cs="Arial"/>
          <w:sz w:val="24"/>
          <w:szCs w:val="24"/>
        </w:rPr>
      </w:pPr>
      <w:proofErr w:type="spellStart"/>
      <w:r w:rsidRPr="00B412D3">
        <w:rPr>
          <w:rFonts w:ascii="Arial" w:hAnsi="Arial" w:cs="Arial"/>
          <w:sz w:val="24"/>
          <w:szCs w:val="24"/>
        </w:rPr>
        <w:t>4. T</w:t>
      </w:r>
      <w:r w:rsidRPr="00AE7A00">
        <w:rPr>
          <w:rFonts w:ascii="Arial" w:hAnsi="Arial" w:cs="Arial"/>
          <w:sz w:val="24"/>
          <w:szCs w:val="24"/>
        </w:rPr>
        <w:t>omo</w:t>
      </w:r>
      <w:proofErr w:type="spellEnd"/>
      <w:r w:rsidRPr="00AE7A00">
        <w:rPr>
          <w:rFonts w:ascii="Arial" w:hAnsi="Arial" w:cs="Arial"/>
          <w:sz w:val="24"/>
          <w:szCs w:val="24"/>
        </w:rPr>
        <w:t xml:space="preserve"> Y, Yamazaki A, </w:t>
      </w:r>
      <w:proofErr w:type="spellStart"/>
      <w:r w:rsidRPr="00AE7A00">
        <w:rPr>
          <w:rFonts w:ascii="Arial" w:hAnsi="Arial" w:cs="Arial"/>
          <w:sz w:val="24"/>
          <w:szCs w:val="24"/>
        </w:rPr>
        <w:t>Tanegashima</w:t>
      </w:r>
      <w:proofErr w:type="spellEnd"/>
      <w:r w:rsidRPr="00AE7A00">
        <w:rPr>
          <w:rFonts w:ascii="Arial" w:hAnsi="Arial" w:cs="Arial"/>
          <w:sz w:val="24"/>
          <w:szCs w:val="24"/>
        </w:rPr>
        <w:t xml:space="preserve"> K, Seki M, Asano K, Tinga S, Hayashi K. Evaluation of hindlimb deformity and posture in dogs with grade 2 medial patellar luxation during awake computed tomography imaging while standing. </w:t>
      </w:r>
      <w:r w:rsidRPr="00AE7A00">
        <w:rPr>
          <w:rFonts w:ascii="Arial" w:hAnsi="Arial" w:cs="Arial"/>
          <w:i/>
          <w:iCs/>
          <w:sz w:val="24"/>
          <w:szCs w:val="24"/>
        </w:rPr>
        <w:t xml:space="preserve">Vet Comp </w:t>
      </w:r>
      <w:proofErr w:type="spellStart"/>
      <w:r w:rsidRPr="00AE7A00">
        <w:rPr>
          <w:rFonts w:ascii="Arial" w:hAnsi="Arial" w:cs="Arial"/>
          <w:i/>
          <w:iCs/>
          <w:sz w:val="24"/>
          <w:szCs w:val="24"/>
        </w:rPr>
        <w:t>Orthop</w:t>
      </w:r>
      <w:proofErr w:type="spellEnd"/>
      <w:r w:rsidRPr="00AE7A00">
        <w:rPr>
          <w:rFonts w:ascii="Arial" w:hAnsi="Arial" w:cs="Arial"/>
          <w:i/>
          <w:iCs/>
          <w:sz w:val="24"/>
          <w:szCs w:val="24"/>
        </w:rPr>
        <w:t xml:space="preserve"> </w:t>
      </w:r>
      <w:proofErr w:type="spellStart"/>
      <w:r w:rsidRPr="00AE7A00">
        <w:rPr>
          <w:rFonts w:ascii="Arial" w:hAnsi="Arial" w:cs="Arial"/>
          <w:i/>
          <w:iCs/>
          <w:sz w:val="24"/>
          <w:szCs w:val="24"/>
        </w:rPr>
        <w:t>Traumatol</w:t>
      </w:r>
      <w:proofErr w:type="spellEnd"/>
      <w:r w:rsidRPr="00AE7A00">
        <w:rPr>
          <w:rFonts w:ascii="Arial" w:hAnsi="Arial" w:cs="Arial"/>
          <w:sz w:val="24"/>
          <w:szCs w:val="24"/>
        </w:rPr>
        <w:t xml:space="preserve"> 35:261–269, 2022.</w:t>
      </w:r>
    </w:p>
    <w:p w14:paraId="0B7B1C8C" w14:textId="7E314A25" w:rsidR="00AE7A00" w:rsidRPr="00AE7A00" w:rsidRDefault="00AE7A00" w:rsidP="00AE7A00">
      <w:pPr>
        <w:rPr>
          <w:rFonts w:ascii="Arial" w:hAnsi="Arial" w:cs="Arial"/>
          <w:sz w:val="24"/>
          <w:szCs w:val="24"/>
        </w:rPr>
      </w:pPr>
      <w:r w:rsidRPr="00B412D3">
        <w:rPr>
          <w:rFonts w:ascii="Arial" w:hAnsi="Arial" w:cs="Arial"/>
          <w:sz w:val="24"/>
          <w:szCs w:val="24"/>
        </w:rPr>
        <w:t xml:space="preserve">5. </w:t>
      </w:r>
      <w:r w:rsidRPr="00AE7A00">
        <w:rPr>
          <w:rFonts w:ascii="Arial" w:hAnsi="Arial" w:cs="Arial"/>
          <w:sz w:val="24"/>
          <w:szCs w:val="24"/>
        </w:rPr>
        <w:t xml:space="preserve">Lee K, Heng HG, Jeong J, et al. Feasibility of computed tomography in awake dogs with traumatic pelvic fracture. </w:t>
      </w:r>
      <w:r w:rsidRPr="00AE7A00">
        <w:rPr>
          <w:rFonts w:ascii="Arial" w:hAnsi="Arial" w:cs="Arial"/>
          <w:i/>
          <w:iCs/>
          <w:sz w:val="24"/>
          <w:szCs w:val="24"/>
        </w:rPr>
        <w:t xml:space="preserve">Vet </w:t>
      </w:r>
      <w:proofErr w:type="spellStart"/>
      <w:r w:rsidRPr="00AE7A00">
        <w:rPr>
          <w:rFonts w:ascii="Arial" w:hAnsi="Arial" w:cs="Arial"/>
          <w:i/>
          <w:iCs/>
          <w:sz w:val="24"/>
          <w:szCs w:val="24"/>
        </w:rPr>
        <w:t>Radiol</w:t>
      </w:r>
      <w:proofErr w:type="spellEnd"/>
      <w:r w:rsidRPr="00AE7A00">
        <w:rPr>
          <w:rFonts w:ascii="Arial" w:hAnsi="Arial" w:cs="Arial"/>
          <w:i/>
          <w:iCs/>
          <w:sz w:val="24"/>
          <w:szCs w:val="24"/>
        </w:rPr>
        <w:t xml:space="preserve"> Ultrasound</w:t>
      </w:r>
      <w:r w:rsidRPr="00AE7A00">
        <w:rPr>
          <w:rFonts w:ascii="Arial" w:hAnsi="Arial" w:cs="Arial"/>
          <w:sz w:val="24"/>
          <w:szCs w:val="24"/>
        </w:rPr>
        <w:t xml:space="preserve"> 53:412–416, 2012.</w:t>
      </w:r>
    </w:p>
    <w:p w14:paraId="0D02EE6B" w14:textId="1D4A0262" w:rsidR="00AE7A00" w:rsidRPr="00AE7A00" w:rsidRDefault="00AE7A00" w:rsidP="00AE7A00">
      <w:pPr>
        <w:rPr>
          <w:rFonts w:ascii="Arial" w:hAnsi="Arial" w:cs="Arial"/>
          <w:sz w:val="24"/>
          <w:szCs w:val="24"/>
        </w:rPr>
      </w:pPr>
      <w:r w:rsidRPr="00B412D3">
        <w:rPr>
          <w:rFonts w:ascii="Arial" w:hAnsi="Arial" w:cs="Arial"/>
          <w:sz w:val="24"/>
          <w:szCs w:val="24"/>
        </w:rPr>
        <w:t xml:space="preserve">6. </w:t>
      </w:r>
      <w:r w:rsidRPr="00AE7A00">
        <w:rPr>
          <w:rFonts w:ascii="Arial" w:hAnsi="Arial" w:cs="Arial"/>
          <w:sz w:val="24"/>
          <w:szCs w:val="24"/>
        </w:rPr>
        <w:t xml:space="preserve">Oliveira CR, Ranallo FN, Pijanowski GJ, et al. The </w:t>
      </w:r>
      <w:proofErr w:type="spellStart"/>
      <w:r w:rsidRPr="00AE7A00">
        <w:rPr>
          <w:rFonts w:ascii="Arial" w:hAnsi="Arial" w:cs="Arial"/>
          <w:sz w:val="24"/>
          <w:szCs w:val="24"/>
        </w:rPr>
        <w:t>VetMousetrap</w:t>
      </w:r>
      <w:proofErr w:type="spellEnd"/>
      <w:r w:rsidRPr="00AE7A00">
        <w:rPr>
          <w:rFonts w:ascii="Arial" w:hAnsi="Arial" w:cs="Arial"/>
          <w:sz w:val="24"/>
          <w:szCs w:val="24"/>
        </w:rPr>
        <w:t xml:space="preserve">: A device for computed tomographic imaging of the thorax of awake cats. </w:t>
      </w:r>
      <w:r w:rsidRPr="00AE7A00">
        <w:rPr>
          <w:rFonts w:ascii="Arial" w:hAnsi="Arial" w:cs="Arial"/>
          <w:i/>
          <w:iCs/>
          <w:sz w:val="24"/>
          <w:szCs w:val="24"/>
        </w:rPr>
        <w:t xml:space="preserve">Vet </w:t>
      </w:r>
      <w:proofErr w:type="spellStart"/>
      <w:r w:rsidRPr="00AE7A00">
        <w:rPr>
          <w:rFonts w:ascii="Arial" w:hAnsi="Arial" w:cs="Arial"/>
          <w:i/>
          <w:iCs/>
          <w:sz w:val="24"/>
          <w:szCs w:val="24"/>
        </w:rPr>
        <w:t>Radiol</w:t>
      </w:r>
      <w:proofErr w:type="spellEnd"/>
      <w:r w:rsidRPr="00AE7A00">
        <w:rPr>
          <w:rFonts w:ascii="Arial" w:hAnsi="Arial" w:cs="Arial"/>
          <w:i/>
          <w:iCs/>
          <w:sz w:val="24"/>
          <w:szCs w:val="24"/>
        </w:rPr>
        <w:t xml:space="preserve"> Ultrasound</w:t>
      </w:r>
      <w:r w:rsidRPr="00AE7A00">
        <w:rPr>
          <w:rFonts w:ascii="Arial" w:hAnsi="Arial" w:cs="Arial"/>
          <w:sz w:val="24"/>
          <w:szCs w:val="24"/>
        </w:rPr>
        <w:t xml:space="preserve"> 52:41–52, 2011.</w:t>
      </w:r>
    </w:p>
    <w:p w14:paraId="44814441" w14:textId="58460A79" w:rsidR="00AE7A00" w:rsidRPr="00AE7A00" w:rsidRDefault="00AE7A00" w:rsidP="00AE7A00">
      <w:pPr>
        <w:rPr>
          <w:rFonts w:ascii="Arial" w:hAnsi="Arial" w:cs="Arial"/>
          <w:sz w:val="24"/>
          <w:szCs w:val="24"/>
        </w:rPr>
      </w:pPr>
      <w:r w:rsidRPr="00B412D3">
        <w:rPr>
          <w:rFonts w:ascii="Arial" w:hAnsi="Arial" w:cs="Arial"/>
          <w:sz w:val="24"/>
          <w:szCs w:val="24"/>
        </w:rPr>
        <w:t xml:space="preserve">7. </w:t>
      </w:r>
      <w:proofErr w:type="spellStart"/>
      <w:r w:rsidRPr="00AE7A00">
        <w:rPr>
          <w:rFonts w:ascii="Arial" w:hAnsi="Arial" w:cs="Arial"/>
          <w:sz w:val="24"/>
          <w:szCs w:val="24"/>
        </w:rPr>
        <w:t>Mandese</w:t>
      </w:r>
      <w:proofErr w:type="spellEnd"/>
      <w:r w:rsidRPr="00AE7A00">
        <w:rPr>
          <w:rFonts w:ascii="Arial" w:hAnsi="Arial" w:cs="Arial"/>
          <w:sz w:val="24"/>
          <w:szCs w:val="24"/>
        </w:rPr>
        <w:t xml:space="preserve"> WW, Griffin FC, Reynolds PS, et al. Stress in client-owned dogs related to clinical exam location: A </w:t>
      </w:r>
      <w:proofErr w:type="spellStart"/>
      <w:r w:rsidRPr="00AE7A00">
        <w:rPr>
          <w:rFonts w:ascii="Arial" w:hAnsi="Arial" w:cs="Arial"/>
          <w:sz w:val="24"/>
          <w:szCs w:val="24"/>
        </w:rPr>
        <w:t>randomised</w:t>
      </w:r>
      <w:proofErr w:type="spellEnd"/>
      <w:r w:rsidRPr="00AE7A00">
        <w:rPr>
          <w:rFonts w:ascii="Arial" w:hAnsi="Arial" w:cs="Arial"/>
          <w:sz w:val="24"/>
          <w:szCs w:val="24"/>
        </w:rPr>
        <w:t xml:space="preserve"> crossover trial. </w:t>
      </w:r>
      <w:r w:rsidRPr="00AE7A00">
        <w:rPr>
          <w:rFonts w:ascii="Arial" w:hAnsi="Arial" w:cs="Arial"/>
          <w:i/>
          <w:iCs/>
          <w:sz w:val="24"/>
          <w:szCs w:val="24"/>
        </w:rPr>
        <w:t xml:space="preserve">J Small Anim </w:t>
      </w:r>
      <w:proofErr w:type="spellStart"/>
      <w:r w:rsidRPr="00AE7A00">
        <w:rPr>
          <w:rFonts w:ascii="Arial" w:hAnsi="Arial" w:cs="Arial"/>
          <w:i/>
          <w:iCs/>
          <w:sz w:val="24"/>
          <w:szCs w:val="24"/>
        </w:rPr>
        <w:t>Pract</w:t>
      </w:r>
      <w:proofErr w:type="spellEnd"/>
      <w:r w:rsidRPr="00AE7A00">
        <w:rPr>
          <w:rFonts w:ascii="Arial" w:hAnsi="Arial" w:cs="Arial"/>
          <w:sz w:val="24"/>
          <w:szCs w:val="24"/>
        </w:rPr>
        <w:t xml:space="preserve"> 62:105–112, 2021.</w:t>
      </w:r>
    </w:p>
    <w:p w14:paraId="36448C81" w14:textId="6CB3A4E7" w:rsidR="00AE7A00" w:rsidRPr="00906B63" w:rsidRDefault="00AE7A00" w:rsidP="00906B63">
      <w:pPr>
        <w:rPr>
          <w:rFonts w:ascii="Arial" w:hAnsi="Arial" w:cs="Arial"/>
          <w:sz w:val="24"/>
          <w:szCs w:val="24"/>
        </w:rPr>
      </w:pPr>
      <w:r w:rsidRPr="00B412D3">
        <w:rPr>
          <w:rFonts w:ascii="Arial" w:hAnsi="Arial" w:cs="Arial"/>
          <w:sz w:val="24"/>
          <w:szCs w:val="24"/>
        </w:rPr>
        <w:t xml:space="preserve">8. </w:t>
      </w:r>
      <w:r w:rsidRPr="00AE7A00">
        <w:rPr>
          <w:rFonts w:ascii="Arial" w:hAnsi="Arial" w:cs="Arial"/>
          <w:sz w:val="24"/>
          <w:szCs w:val="24"/>
        </w:rPr>
        <w:t xml:space="preserve">Taylor N, Renfrew H. Does dose matter? Ionizing radiation exposure of the veterinary patient from computed tomography: A discussion. </w:t>
      </w:r>
      <w:r w:rsidRPr="00AE7A00">
        <w:rPr>
          <w:rFonts w:ascii="Arial" w:hAnsi="Arial" w:cs="Arial"/>
          <w:i/>
          <w:iCs/>
          <w:sz w:val="24"/>
          <w:szCs w:val="24"/>
        </w:rPr>
        <w:t>Top Companion Anim Med</w:t>
      </w:r>
      <w:r w:rsidRPr="00AE7A00">
        <w:rPr>
          <w:rFonts w:ascii="Arial" w:hAnsi="Arial" w:cs="Arial"/>
          <w:sz w:val="24"/>
          <w:szCs w:val="24"/>
        </w:rPr>
        <w:t xml:space="preserve"> 51:100697, 2022.</w:t>
      </w:r>
    </w:p>
    <w:p w14:paraId="48184178" w14:textId="4C531406" w:rsidR="00B71961" w:rsidRPr="004B7F9B" w:rsidRDefault="00531CC2" w:rsidP="00B71961">
      <w:pPr>
        <w:rPr>
          <w:rFonts w:ascii="Arial" w:hAnsi="Arial" w:cs="Arial"/>
          <w:sz w:val="24"/>
          <w:szCs w:val="24"/>
        </w:rPr>
      </w:pPr>
      <w:r>
        <w:rPr>
          <w:rFonts w:ascii="Arial" w:hAnsi="Arial" w:cs="Arial"/>
          <w:b/>
          <w:bCs/>
          <w:sz w:val="24"/>
          <w:szCs w:val="24"/>
        </w:rPr>
        <w:t>Acknowledgements</w:t>
      </w:r>
      <w:r w:rsidRPr="004E2CD8">
        <w:rPr>
          <w:rFonts w:ascii="Arial" w:hAnsi="Arial" w:cs="Arial"/>
          <w:b/>
          <w:bCs/>
          <w:sz w:val="24"/>
          <w:szCs w:val="24"/>
        </w:rPr>
        <w:t>:</w:t>
      </w:r>
      <w:r w:rsidR="0048718E">
        <w:rPr>
          <w:rFonts w:ascii="Arial" w:hAnsi="Arial" w:cs="Arial"/>
          <w:b/>
          <w:bCs/>
          <w:sz w:val="24"/>
          <w:szCs w:val="24"/>
        </w:rPr>
        <w:t xml:space="preserve"> </w:t>
      </w:r>
      <w:r w:rsidR="0048718E" w:rsidRPr="0048718E">
        <w:rPr>
          <w:rFonts w:ascii="Arial" w:hAnsi="Arial" w:cs="Arial"/>
          <w:sz w:val="24"/>
          <w:szCs w:val="24"/>
        </w:rPr>
        <w:t xml:space="preserve">Partial funding was provided by </w:t>
      </w:r>
      <w:r w:rsidR="000E2A9F">
        <w:rPr>
          <w:rFonts w:ascii="Arial" w:hAnsi="Arial" w:cs="Arial"/>
          <w:sz w:val="24"/>
          <w:szCs w:val="24"/>
        </w:rPr>
        <w:t>a private f</w:t>
      </w:r>
      <w:r w:rsidR="0048718E" w:rsidRPr="0048718E">
        <w:rPr>
          <w:rFonts w:ascii="Arial" w:hAnsi="Arial" w:cs="Arial"/>
          <w:sz w:val="24"/>
          <w:szCs w:val="24"/>
        </w:rPr>
        <w:t xml:space="preserve">oundation. </w:t>
      </w:r>
      <w:r w:rsidR="0023783D" w:rsidRPr="0023783D">
        <w:rPr>
          <w:rFonts w:ascii="Arial" w:hAnsi="Arial" w:cs="Arial"/>
          <w:sz w:val="24"/>
          <w:szCs w:val="24"/>
        </w:rPr>
        <w:t>A coauthor has an affiliation with the company that provided the CT equipment used in this study.</w:t>
      </w:r>
    </w:p>
    <w:p w14:paraId="65947474" w14:textId="77777777" w:rsidR="00B71961" w:rsidRPr="004B7F9B" w:rsidRDefault="00B71961">
      <w:pPr>
        <w:rPr>
          <w:rFonts w:ascii="Arial" w:hAnsi="Arial" w:cs="Arial"/>
          <w:sz w:val="24"/>
          <w:szCs w:val="24"/>
        </w:rPr>
      </w:pPr>
    </w:p>
    <w:sectPr w:rsidR="00B71961" w:rsidRPr="004B7F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763"/>
    <w:rsid w:val="00017CFC"/>
    <w:rsid w:val="00020801"/>
    <w:rsid w:val="00061FA9"/>
    <w:rsid w:val="000E2A9F"/>
    <w:rsid w:val="0012588C"/>
    <w:rsid w:val="001821F1"/>
    <w:rsid w:val="001D05B7"/>
    <w:rsid w:val="002045EA"/>
    <w:rsid w:val="00235067"/>
    <w:rsid w:val="0023783D"/>
    <w:rsid w:val="002664F6"/>
    <w:rsid w:val="00284BE0"/>
    <w:rsid w:val="002D0FD0"/>
    <w:rsid w:val="002E6628"/>
    <w:rsid w:val="002F79D8"/>
    <w:rsid w:val="00303DCE"/>
    <w:rsid w:val="003045F7"/>
    <w:rsid w:val="00345C67"/>
    <w:rsid w:val="00365FE1"/>
    <w:rsid w:val="003A259C"/>
    <w:rsid w:val="00401898"/>
    <w:rsid w:val="00421CDC"/>
    <w:rsid w:val="00447812"/>
    <w:rsid w:val="0048718E"/>
    <w:rsid w:val="004B7F9B"/>
    <w:rsid w:val="004C7CD7"/>
    <w:rsid w:val="00531CC2"/>
    <w:rsid w:val="00587199"/>
    <w:rsid w:val="005A4D24"/>
    <w:rsid w:val="005B24F7"/>
    <w:rsid w:val="005E23BF"/>
    <w:rsid w:val="006015F1"/>
    <w:rsid w:val="00603504"/>
    <w:rsid w:val="00623AEF"/>
    <w:rsid w:val="00633F1A"/>
    <w:rsid w:val="006738C7"/>
    <w:rsid w:val="00681395"/>
    <w:rsid w:val="0068449B"/>
    <w:rsid w:val="00712F7E"/>
    <w:rsid w:val="00734949"/>
    <w:rsid w:val="00774039"/>
    <w:rsid w:val="007C55B6"/>
    <w:rsid w:val="007E3826"/>
    <w:rsid w:val="007F06F9"/>
    <w:rsid w:val="008616B1"/>
    <w:rsid w:val="0088623D"/>
    <w:rsid w:val="008F0F2F"/>
    <w:rsid w:val="00906B63"/>
    <w:rsid w:val="0097155C"/>
    <w:rsid w:val="00A1401B"/>
    <w:rsid w:val="00A32041"/>
    <w:rsid w:val="00A65B07"/>
    <w:rsid w:val="00AE7A00"/>
    <w:rsid w:val="00AF47CA"/>
    <w:rsid w:val="00B2214E"/>
    <w:rsid w:val="00B412D3"/>
    <w:rsid w:val="00B46666"/>
    <w:rsid w:val="00B47149"/>
    <w:rsid w:val="00B71961"/>
    <w:rsid w:val="00BC7B04"/>
    <w:rsid w:val="00BD122E"/>
    <w:rsid w:val="00BE156B"/>
    <w:rsid w:val="00C01A74"/>
    <w:rsid w:val="00C43E4F"/>
    <w:rsid w:val="00CC1D4C"/>
    <w:rsid w:val="00CC5141"/>
    <w:rsid w:val="00CE52E7"/>
    <w:rsid w:val="00D420F6"/>
    <w:rsid w:val="00D83366"/>
    <w:rsid w:val="00D968CE"/>
    <w:rsid w:val="00DD0524"/>
    <w:rsid w:val="00E351D4"/>
    <w:rsid w:val="00F1275B"/>
    <w:rsid w:val="00F250D2"/>
    <w:rsid w:val="00F30F20"/>
    <w:rsid w:val="00F31763"/>
    <w:rsid w:val="00F40493"/>
    <w:rsid w:val="00F477EE"/>
    <w:rsid w:val="00F55DAB"/>
    <w:rsid w:val="00FC0E9C"/>
    <w:rsid w:val="00FD4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C8413"/>
  <w15:chartTrackingRefBased/>
  <w15:docId w15:val="{CC84EF8A-1AF4-4040-A39A-B7396148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763"/>
    <w:rPr>
      <w:color w:val="808080"/>
    </w:rPr>
  </w:style>
  <w:style w:type="paragraph" w:styleId="ListParagraph">
    <w:name w:val="List Paragraph"/>
    <w:basedOn w:val="Normal"/>
    <w:uiPriority w:val="34"/>
    <w:qFormat/>
    <w:rsid w:val="00F55DAB"/>
    <w:pPr>
      <w:ind w:left="720"/>
      <w:contextualSpacing/>
    </w:pPr>
  </w:style>
  <w:style w:type="paragraph" w:styleId="NormalWeb">
    <w:name w:val="Normal (Web)"/>
    <w:basedOn w:val="Normal"/>
    <w:uiPriority w:val="99"/>
    <w:semiHidden/>
    <w:unhideWhenUsed/>
    <w:rsid w:val="00AE7A00"/>
    <w:rPr>
      <w:rFonts w:ascii="Times New Roman" w:hAnsi="Times New Roman" w:cs="Times New Roman"/>
      <w:sz w:val="24"/>
      <w:szCs w:val="24"/>
    </w:rPr>
  </w:style>
  <w:style w:type="character" w:customStyle="1" w:styleId="wacimagecontainer">
    <w:name w:val="wacimagecontainer"/>
    <w:basedOn w:val="DefaultParagraphFont"/>
    <w:rsid w:val="00FD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cid:32ee77af-2973-4d9d-8e39-bba82a765aee@namprd07.prod.outlook.com"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0DC7A-7E89-4596-9D2D-73753566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Nicole McGee</dc:creator>
  <cp:keywords/>
  <dc:description/>
  <cp:lastModifiedBy>Lott,Linda</cp:lastModifiedBy>
  <cp:revision>2</cp:revision>
  <dcterms:created xsi:type="dcterms:W3CDTF">2025-10-31T15:02:00Z</dcterms:created>
  <dcterms:modified xsi:type="dcterms:W3CDTF">2025-10-31T15:02:00Z</dcterms:modified>
</cp:coreProperties>
</file>