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AABD6" w14:textId="03249CE6" w:rsidR="0057374D" w:rsidRPr="00F616B1" w:rsidRDefault="0057374D">
      <w:pPr>
        <w:rPr>
          <w:rFonts w:ascii="Arial" w:hAnsi="Arial" w:cs="Arial"/>
          <w:b/>
          <w:bCs/>
          <w:sz w:val="24"/>
          <w:szCs w:val="24"/>
        </w:rPr>
      </w:pPr>
      <w:r w:rsidRPr="00F616B1">
        <w:rPr>
          <w:rFonts w:ascii="Arial" w:hAnsi="Arial" w:cs="Arial"/>
          <w:b/>
          <w:bCs/>
          <w:sz w:val="24"/>
          <w:szCs w:val="24"/>
        </w:rPr>
        <w:t xml:space="preserve">Performance </w:t>
      </w:r>
      <w:r w:rsidRPr="00F616B1">
        <w:rPr>
          <w:rFonts w:ascii="Arial" w:hAnsi="Arial" w:cs="Arial"/>
          <w:b/>
          <w:bCs/>
          <w:sz w:val="24"/>
          <w:szCs w:val="24"/>
        </w:rPr>
        <w:t xml:space="preserve">of Event Horses following </w:t>
      </w:r>
      <w:proofErr w:type="spellStart"/>
      <w:r w:rsidRPr="00F616B1">
        <w:rPr>
          <w:rFonts w:ascii="Arial" w:hAnsi="Arial" w:cs="Arial"/>
          <w:b/>
          <w:bCs/>
          <w:sz w:val="24"/>
          <w:szCs w:val="24"/>
        </w:rPr>
        <w:t>Tenoscopic</w:t>
      </w:r>
      <w:proofErr w:type="spellEnd"/>
      <w:r w:rsidRPr="00F616B1">
        <w:rPr>
          <w:rFonts w:ascii="Arial" w:hAnsi="Arial" w:cs="Arial"/>
          <w:b/>
          <w:bCs/>
          <w:sz w:val="24"/>
          <w:szCs w:val="24"/>
        </w:rPr>
        <w:t xml:space="preserve"> </w:t>
      </w:r>
      <w:proofErr w:type="spellStart"/>
      <w:r w:rsidRPr="00F616B1">
        <w:rPr>
          <w:rFonts w:ascii="Arial" w:hAnsi="Arial" w:cs="Arial"/>
          <w:b/>
          <w:bCs/>
          <w:sz w:val="24"/>
          <w:szCs w:val="24"/>
        </w:rPr>
        <w:t>Desmotomy</w:t>
      </w:r>
      <w:proofErr w:type="spellEnd"/>
      <w:r w:rsidRPr="00F616B1">
        <w:rPr>
          <w:rFonts w:ascii="Arial" w:hAnsi="Arial" w:cs="Arial"/>
          <w:b/>
          <w:bCs/>
          <w:sz w:val="24"/>
          <w:szCs w:val="24"/>
        </w:rPr>
        <w:t xml:space="preserve"> of the Accessory Ligament of the Superficial Digital Flexor Tendon for Treatment of Tendinopathy </w:t>
      </w:r>
    </w:p>
    <w:p w14:paraId="2566B95F" w14:textId="4D24C85B" w:rsidR="00F31763" w:rsidRPr="00F616B1" w:rsidRDefault="00762091">
      <w:pPr>
        <w:rPr>
          <w:rFonts w:ascii="Arial" w:hAnsi="Arial" w:cs="Arial"/>
          <w:b/>
          <w:bCs/>
          <w:color w:val="FF0000"/>
          <w:sz w:val="24"/>
          <w:szCs w:val="24"/>
        </w:rPr>
      </w:pPr>
      <w:r w:rsidRPr="00F616B1">
        <w:rPr>
          <w:rFonts w:ascii="Arial" w:hAnsi="Arial" w:cs="Arial"/>
          <w:b/>
          <w:bCs/>
          <w:sz w:val="24"/>
          <w:szCs w:val="24"/>
        </w:rPr>
        <w:t>Objective:</w:t>
      </w:r>
      <w:r w:rsidRPr="00F616B1">
        <w:rPr>
          <w:rFonts w:ascii="Arial" w:hAnsi="Arial" w:cs="Arial"/>
          <w:sz w:val="24"/>
          <w:szCs w:val="24"/>
        </w:rPr>
        <w:t xml:space="preserve"> </w:t>
      </w:r>
      <w:r w:rsidR="009E668C" w:rsidRPr="00F616B1">
        <w:rPr>
          <w:rFonts w:ascii="Arial" w:hAnsi="Arial" w:cs="Arial"/>
          <w:color w:val="000000" w:themeColor="text1"/>
          <w:sz w:val="24"/>
          <w:szCs w:val="24"/>
        </w:rPr>
        <w:t>Injury to the superficial digital flexor tendon (SDFT) is common in event horses</w:t>
      </w:r>
      <w:r w:rsidR="009E668C" w:rsidRPr="00F616B1">
        <w:rPr>
          <w:rFonts w:ascii="Arial" w:hAnsi="Arial" w:cs="Arial"/>
          <w:color w:val="000000" w:themeColor="text1"/>
          <w:sz w:val="24"/>
          <w:szCs w:val="24"/>
          <w:vertAlign w:val="superscript"/>
        </w:rPr>
        <w:t>1</w:t>
      </w:r>
      <w:r w:rsidR="009E668C" w:rsidRPr="00F616B1">
        <w:rPr>
          <w:rFonts w:ascii="Arial" w:hAnsi="Arial" w:cs="Arial"/>
          <w:color w:val="000000" w:themeColor="text1"/>
          <w:sz w:val="24"/>
          <w:szCs w:val="24"/>
        </w:rPr>
        <w:t xml:space="preserve"> with recurrence report</w:t>
      </w:r>
      <w:r w:rsidR="00C578A2" w:rsidRPr="00F616B1">
        <w:rPr>
          <w:rFonts w:ascii="Arial" w:hAnsi="Arial" w:cs="Arial"/>
          <w:color w:val="000000" w:themeColor="text1"/>
          <w:sz w:val="24"/>
          <w:szCs w:val="24"/>
        </w:rPr>
        <w:t>ed</w:t>
      </w:r>
      <w:r w:rsidR="009E668C" w:rsidRPr="00F616B1">
        <w:rPr>
          <w:rFonts w:ascii="Arial" w:hAnsi="Arial" w:cs="Arial"/>
          <w:color w:val="000000" w:themeColor="text1"/>
          <w:sz w:val="24"/>
          <w:szCs w:val="24"/>
        </w:rPr>
        <w:t xml:space="preserve"> in up to 43% of cases</w:t>
      </w:r>
      <w:r w:rsidR="009E668C" w:rsidRPr="00F616B1">
        <w:rPr>
          <w:rFonts w:ascii="Arial" w:hAnsi="Arial" w:cs="Arial"/>
          <w:color w:val="000000" w:themeColor="text1"/>
          <w:sz w:val="24"/>
          <w:szCs w:val="24"/>
          <w:vertAlign w:val="superscript"/>
        </w:rPr>
        <w:t>2</w:t>
      </w:r>
      <w:r w:rsidR="009E668C" w:rsidRPr="00F616B1">
        <w:rPr>
          <w:rFonts w:ascii="Arial" w:hAnsi="Arial" w:cs="Arial"/>
          <w:color w:val="000000" w:themeColor="text1"/>
          <w:sz w:val="24"/>
          <w:szCs w:val="24"/>
        </w:rPr>
        <w:t xml:space="preserve">. Multiple treatments including </w:t>
      </w:r>
      <w:proofErr w:type="spellStart"/>
      <w:r w:rsidR="009E668C" w:rsidRPr="00F616B1">
        <w:rPr>
          <w:rFonts w:ascii="Arial" w:hAnsi="Arial" w:cs="Arial"/>
          <w:color w:val="000000" w:themeColor="text1"/>
          <w:sz w:val="24"/>
          <w:szCs w:val="24"/>
        </w:rPr>
        <w:t>desmotomy</w:t>
      </w:r>
      <w:proofErr w:type="spellEnd"/>
      <w:r w:rsidR="009E668C" w:rsidRPr="00F616B1">
        <w:rPr>
          <w:rFonts w:ascii="Arial" w:hAnsi="Arial" w:cs="Arial"/>
          <w:color w:val="000000" w:themeColor="text1"/>
          <w:sz w:val="24"/>
          <w:szCs w:val="24"/>
        </w:rPr>
        <w:t xml:space="preserve"> of the accessory ligament of the superficial digital flexor tendon (AL-SDFT) are reported for horses with SDF tendinopathy with a successful outcome considered if horses race or compete 5 or more times without recurrence of injury</w:t>
      </w:r>
      <w:r w:rsidR="009E668C" w:rsidRPr="00F616B1">
        <w:rPr>
          <w:rFonts w:ascii="Arial" w:hAnsi="Arial" w:cs="Arial"/>
          <w:color w:val="000000" w:themeColor="text1"/>
          <w:sz w:val="24"/>
          <w:szCs w:val="24"/>
          <w:vertAlign w:val="superscript"/>
        </w:rPr>
        <w:t>3</w:t>
      </w:r>
      <w:r w:rsidR="009E668C" w:rsidRPr="00F616B1">
        <w:rPr>
          <w:rFonts w:ascii="Arial" w:hAnsi="Arial" w:cs="Arial"/>
          <w:color w:val="000000" w:themeColor="text1"/>
          <w:sz w:val="24"/>
          <w:szCs w:val="24"/>
        </w:rPr>
        <w:t>.</w:t>
      </w:r>
      <w:r w:rsidR="009E668C" w:rsidRPr="00F616B1">
        <w:rPr>
          <w:rFonts w:ascii="Arial" w:hAnsi="Arial" w:cs="Arial"/>
          <w:b/>
          <w:bCs/>
          <w:color w:val="EE0000"/>
          <w:sz w:val="24"/>
          <w:szCs w:val="24"/>
        </w:rPr>
        <w:t xml:space="preserve"> </w:t>
      </w:r>
      <w:r w:rsidR="009E668C" w:rsidRPr="00F616B1">
        <w:rPr>
          <w:rFonts w:ascii="Arial" w:hAnsi="Arial" w:cs="Arial"/>
          <w:color w:val="000000" w:themeColor="text1"/>
          <w:sz w:val="24"/>
          <w:szCs w:val="24"/>
        </w:rPr>
        <w:t xml:space="preserve">Multiple studies investigating the clinical outcomes following </w:t>
      </w:r>
      <w:proofErr w:type="spellStart"/>
      <w:r w:rsidR="009E668C" w:rsidRPr="00F616B1">
        <w:rPr>
          <w:rFonts w:ascii="Arial" w:hAnsi="Arial" w:cs="Arial"/>
          <w:color w:val="000000" w:themeColor="text1"/>
          <w:sz w:val="24"/>
          <w:szCs w:val="24"/>
        </w:rPr>
        <w:t>desmotomy</w:t>
      </w:r>
      <w:proofErr w:type="spellEnd"/>
      <w:r w:rsidR="009E668C" w:rsidRPr="00F616B1">
        <w:rPr>
          <w:rFonts w:ascii="Arial" w:hAnsi="Arial" w:cs="Arial"/>
          <w:color w:val="000000" w:themeColor="text1"/>
          <w:sz w:val="24"/>
          <w:szCs w:val="24"/>
        </w:rPr>
        <w:t xml:space="preserve"> of the AL-SDFT in thoroughbred and standardbred racehorses have been published</w:t>
      </w:r>
      <w:r w:rsidR="009E668C" w:rsidRPr="00F616B1">
        <w:rPr>
          <w:rFonts w:ascii="Arial" w:hAnsi="Arial" w:cs="Arial"/>
          <w:color w:val="000000" w:themeColor="text1"/>
          <w:sz w:val="24"/>
          <w:szCs w:val="24"/>
          <w:vertAlign w:val="superscript"/>
        </w:rPr>
        <w:t>4-10</w:t>
      </w:r>
      <w:r w:rsidR="009E668C" w:rsidRPr="00F616B1">
        <w:rPr>
          <w:rFonts w:ascii="Arial" w:hAnsi="Arial" w:cs="Arial"/>
          <w:color w:val="000000" w:themeColor="text1"/>
          <w:sz w:val="24"/>
          <w:szCs w:val="24"/>
        </w:rPr>
        <w:t xml:space="preserve">. More recently the outcomes following partial </w:t>
      </w:r>
      <w:proofErr w:type="spellStart"/>
      <w:r w:rsidR="009E668C" w:rsidRPr="00F616B1">
        <w:rPr>
          <w:rFonts w:ascii="Arial" w:hAnsi="Arial" w:cs="Arial"/>
          <w:color w:val="000000" w:themeColor="text1"/>
          <w:sz w:val="24"/>
          <w:szCs w:val="24"/>
        </w:rPr>
        <w:t>tenoscopic</w:t>
      </w:r>
      <w:proofErr w:type="spellEnd"/>
      <w:r w:rsidR="009E668C" w:rsidRPr="00F616B1">
        <w:rPr>
          <w:rFonts w:ascii="Arial" w:hAnsi="Arial" w:cs="Arial"/>
          <w:color w:val="000000" w:themeColor="text1"/>
          <w:sz w:val="24"/>
          <w:szCs w:val="24"/>
        </w:rPr>
        <w:t xml:space="preserve"> </w:t>
      </w:r>
      <w:proofErr w:type="spellStart"/>
      <w:r w:rsidR="009E668C" w:rsidRPr="00F616B1">
        <w:rPr>
          <w:rFonts w:ascii="Arial" w:hAnsi="Arial" w:cs="Arial"/>
          <w:color w:val="000000" w:themeColor="text1"/>
          <w:sz w:val="24"/>
          <w:szCs w:val="24"/>
        </w:rPr>
        <w:t>desmotomy</w:t>
      </w:r>
      <w:proofErr w:type="spellEnd"/>
      <w:r w:rsidR="009E668C" w:rsidRPr="00F616B1">
        <w:rPr>
          <w:rFonts w:ascii="Arial" w:hAnsi="Arial" w:cs="Arial"/>
          <w:color w:val="000000" w:themeColor="text1"/>
          <w:sz w:val="24"/>
          <w:szCs w:val="24"/>
        </w:rPr>
        <w:t xml:space="preserve"> of the AL-SDFT in a population of Warmblood horses was reported</w:t>
      </w:r>
      <w:r w:rsidR="009E668C" w:rsidRPr="00F616B1">
        <w:rPr>
          <w:rFonts w:ascii="Arial" w:hAnsi="Arial" w:cs="Arial"/>
          <w:color w:val="000000" w:themeColor="text1"/>
          <w:sz w:val="24"/>
          <w:szCs w:val="24"/>
          <w:vertAlign w:val="superscript"/>
        </w:rPr>
        <w:t>3</w:t>
      </w:r>
      <w:r w:rsidR="009E668C" w:rsidRPr="00F616B1">
        <w:rPr>
          <w:rFonts w:ascii="Arial" w:hAnsi="Arial" w:cs="Arial"/>
          <w:color w:val="000000" w:themeColor="text1"/>
          <w:sz w:val="24"/>
          <w:szCs w:val="24"/>
        </w:rPr>
        <w:t xml:space="preserve"> although horses used for </w:t>
      </w:r>
      <w:proofErr w:type="spellStart"/>
      <w:r w:rsidR="009E668C" w:rsidRPr="00F616B1">
        <w:rPr>
          <w:rFonts w:ascii="Arial" w:hAnsi="Arial" w:cs="Arial"/>
          <w:color w:val="000000" w:themeColor="text1"/>
          <w:sz w:val="24"/>
          <w:szCs w:val="24"/>
        </w:rPr>
        <w:t>eventing</w:t>
      </w:r>
      <w:proofErr w:type="spellEnd"/>
      <w:r w:rsidR="009E668C" w:rsidRPr="00F616B1">
        <w:rPr>
          <w:rFonts w:ascii="Arial" w:hAnsi="Arial" w:cs="Arial"/>
          <w:color w:val="000000" w:themeColor="text1"/>
          <w:sz w:val="24"/>
          <w:szCs w:val="24"/>
        </w:rPr>
        <w:t xml:space="preserve"> were not represented. </w:t>
      </w:r>
      <w:r w:rsidR="0057374D" w:rsidRPr="00F616B1">
        <w:rPr>
          <w:rFonts w:ascii="Arial" w:hAnsi="Arial" w:cs="Arial"/>
          <w:sz w:val="24"/>
          <w:szCs w:val="24"/>
        </w:rPr>
        <w:t xml:space="preserve">There are no published peer-reviewed case series in event horses that the author is aware of, and SDFT injuries are a more common career-limiting injury in event horses compared to other sport horses. </w:t>
      </w:r>
      <w:r w:rsidRPr="00F616B1">
        <w:rPr>
          <w:rFonts w:ascii="Arial" w:hAnsi="Arial" w:cs="Arial"/>
          <w:b/>
          <w:bCs/>
          <w:sz w:val="24"/>
          <w:szCs w:val="24"/>
        </w:rPr>
        <w:t xml:space="preserve"> </w:t>
      </w:r>
      <w:r w:rsidRPr="00F616B1">
        <w:rPr>
          <w:rFonts w:ascii="Arial" w:hAnsi="Arial" w:cs="Arial"/>
          <w:sz w:val="24"/>
          <w:szCs w:val="24"/>
        </w:rPr>
        <w:t xml:space="preserve">The objective of this study is </w:t>
      </w:r>
      <w:r w:rsidRPr="00F616B1">
        <w:rPr>
          <w:rFonts w:ascii="Arial" w:hAnsi="Arial" w:cs="Arial"/>
          <w:color w:val="000000"/>
          <w:sz w:val="24"/>
          <w:szCs w:val="24"/>
          <w:shd w:val="clear" w:color="auto" w:fill="FFFFFF"/>
        </w:rPr>
        <w:t>t</w:t>
      </w:r>
      <w:r w:rsidR="009E668C" w:rsidRPr="00F616B1">
        <w:rPr>
          <w:rFonts w:ascii="Arial" w:hAnsi="Arial" w:cs="Arial"/>
          <w:color w:val="000000"/>
          <w:sz w:val="24"/>
          <w:szCs w:val="24"/>
          <w:shd w:val="clear" w:color="auto" w:fill="FFFFFF"/>
        </w:rPr>
        <w:t xml:space="preserve">o report on the outcome of treatment of SDFT tendinopathy in event horses using complete </w:t>
      </w:r>
      <w:proofErr w:type="spellStart"/>
      <w:r w:rsidR="009E668C" w:rsidRPr="00F616B1">
        <w:rPr>
          <w:rFonts w:ascii="Arial" w:hAnsi="Arial" w:cs="Arial"/>
          <w:color w:val="000000"/>
          <w:sz w:val="24"/>
          <w:szCs w:val="24"/>
          <w:shd w:val="clear" w:color="auto" w:fill="FFFFFF"/>
        </w:rPr>
        <w:t>tenoscopic</w:t>
      </w:r>
      <w:proofErr w:type="spellEnd"/>
      <w:r w:rsidR="009E668C" w:rsidRPr="00F616B1">
        <w:rPr>
          <w:rFonts w:ascii="Arial" w:hAnsi="Arial" w:cs="Arial"/>
          <w:color w:val="000000"/>
          <w:sz w:val="24"/>
          <w:szCs w:val="24"/>
          <w:shd w:val="clear" w:color="auto" w:fill="FFFFFF"/>
        </w:rPr>
        <w:t xml:space="preserve"> </w:t>
      </w:r>
      <w:proofErr w:type="spellStart"/>
      <w:r w:rsidR="009E668C" w:rsidRPr="00F616B1">
        <w:rPr>
          <w:rFonts w:ascii="Arial" w:hAnsi="Arial" w:cs="Arial"/>
          <w:color w:val="000000"/>
          <w:sz w:val="24"/>
          <w:szCs w:val="24"/>
          <w:shd w:val="clear" w:color="auto" w:fill="FFFFFF"/>
        </w:rPr>
        <w:t>desmotomy</w:t>
      </w:r>
      <w:proofErr w:type="spellEnd"/>
      <w:r w:rsidR="009E668C" w:rsidRPr="00F616B1">
        <w:rPr>
          <w:rFonts w:ascii="Arial" w:hAnsi="Arial" w:cs="Arial"/>
          <w:color w:val="000000"/>
          <w:sz w:val="24"/>
          <w:szCs w:val="24"/>
          <w:shd w:val="clear" w:color="auto" w:fill="FFFFFF"/>
        </w:rPr>
        <w:t xml:space="preserve"> of the AL-SDFT.</w:t>
      </w:r>
    </w:p>
    <w:p w14:paraId="70E23B63" w14:textId="5037C978" w:rsidR="00F31763" w:rsidRPr="00F616B1" w:rsidRDefault="00531CC2">
      <w:pPr>
        <w:rPr>
          <w:rFonts w:ascii="Arial" w:hAnsi="Arial" w:cs="Arial"/>
          <w:sz w:val="24"/>
          <w:szCs w:val="24"/>
        </w:rPr>
      </w:pPr>
      <w:r w:rsidRPr="00F616B1">
        <w:rPr>
          <w:rFonts w:ascii="Arial" w:hAnsi="Arial" w:cs="Arial"/>
          <w:b/>
          <w:bCs/>
          <w:sz w:val="24"/>
          <w:szCs w:val="24"/>
        </w:rPr>
        <w:t>Study Design:</w:t>
      </w:r>
      <w:r w:rsidR="009E668C" w:rsidRPr="00F616B1">
        <w:rPr>
          <w:rFonts w:ascii="Arial" w:hAnsi="Arial" w:cs="Arial"/>
          <w:b/>
          <w:bCs/>
          <w:sz w:val="24"/>
          <w:szCs w:val="24"/>
        </w:rPr>
        <w:t xml:space="preserve"> </w:t>
      </w:r>
      <w:r w:rsidR="009E668C" w:rsidRPr="00F616B1">
        <w:rPr>
          <w:rFonts w:ascii="Arial" w:hAnsi="Arial" w:cs="Arial"/>
          <w:sz w:val="24"/>
          <w:szCs w:val="24"/>
        </w:rPr>
        <w:t>Retrospective case series</w:t>
      </w:r>
    </w:p>
    <w:p w14:paraId="320D48EA" w14:textId="6B5433E9" w:rsidR="00F31763" w:rsidRPr="00F616B1" w:rsidRDefault="00531CC2">
      <w:pPr>
        <w:rPr>
          <w:rFonts w:ascii="Arial" w:hAnsi="Arial" w:cs="Arial"/>
          <w:sz w:val="24"/>
          <w:szCs w:val="24"/>
        </w:rPr>
      </w:pPr>
      <w:r w:rsidRPr="00F616B1">
        <w:rPr>
          <w:rFonts w:ascii="Arial" w:hAnsi="Arial" w:cs="Arial"/>
          <w:b/>
          <w:bCs/>
          <w:sz w:val="24"/>
          <w:szCs w:val="24"/>
        </w:rPr>
        <w:t>Results:</w:t>
      </w:r>
      <w:r w:rsidR="00F31763" w:rsidRPr="00F616B1">
        <w:rPr>
          <w:rFonts w:ascii="Arial" w:hAnsi="Arial" w:cs="Arial"/>
          <w:sz w:val="24"/>
          <w:szCs w:val="24"/>
        </w:rPr>
        <w:t xml:space="preserve"> </w:t>
      </w:r>
      <w:r w:rsidR="009E668C" w:rsidRPr="00F616B1">
        <w:rPr>
          <w:rFonts w:ascii="Arial" w:hAnsi="Arial" w:cs="Arial"/>
          <w:sz w:val="24"/>
          <w:szCs w:val="24"/>
        </w:rPr>
        <w:t xml:space="preserve">Twelve horses used for </w:t>
      </w:r>
      <w:proofErr w:type="spellStart"/>
      <w:r w:rsidR="009E668C" w:rsidRPr="00F616B1">
        <w:rPr>
          <w:rFonts w:ascii="Arial" w:hAnsi="Arial" w:cs="Arial"/>
          <w:sz w:val="24"/>
          <w:szCs w:val="24"/>
        </w:rPr>
        <w:t>eventing</w:t>
      </w:r>
      <w:proofErr w:type="spellEnd"/>
      <w:r w:rsidR="009E668C" w:rsidRPr="00F616B1">
        <w:rPr>
          <w:rFonts w:ascii="Arial" w:hAnsi="Arial" w:cs="Arial"/>
          <w:sz w:val="24"/>
          <w:szCs w:val="24"/>
        </w:rPr>
        <w:t xml:space="preserve"> (BE or FEI) underwent complete </w:t>
      </w:r>
      <w:proofErr w:type="spellStart"/>
      <w:r w:rsidR="009E668C" w:rsidRPr="00F616B1">
        <w:rPr>
          <w:rFonts w:ascii="Arial" w:hAnsi="Arial" w:cs="Arial"/>
          <w:sz w:val="24"/>
          <w:szCs w:val="24"/>
        </w:rPr>
        <w:t>tenoscopic</w:t>
      </w:r>
      <w:proofErr w:type="spellEnd"/>
      <w:r w:rsidR="009E668C" w:rsidRPr="00F616B1">
        <w:rPr>
          <w:rFonts w:ascii="Arial" w:hAnsi="Arial" w:cs="Arial"/>
          <w:sz w:val="24"/>
          <w:szCs w:val="24"/>
        </w:rPr>
        <w:t xml:space="preserve"> AL-SDFT </w:t>
      </w:r>
      <w:proofErr w:type="spellStart"/>
      <w:r w:rsidR="009E668C" w:rsidRPr="00F616B1">
        <w:rPr>
          <w:rFonts w:ascii="Arial" w:hAnsi="Arial" w:cs="Arial"/>
          <w:sz w:val="24"/>
          <w:szCs w:val="24"/>
        </w:rPr>
        <w:t>desmotomy</w:t>
      </w:r>
      <w:proofErr w:type="spellEnd"/>
      <w:r w:rsidR="009E668C" w:rsidRPr="00F616B1">
        <w:rPr>
          <w:rFonts w:ascii="Arial" w:hAnsi="Arial" w:cs="Arial"/>
          <w:sz w:val="24"/>
          <w:szCs w:val="24"/>
        </w:rPr>
        <w:t xml:space="preserve"> for treatment of SDFT tendonitis at a single referral hospital between January 2015 and October 2024. This included </w:t>
      </w:r>
      <w:r w:rsidR="0057374D" w:rsidRPr="00F616B1">
        <w:rPr>
          <w:rFonts w:ascii="Arial" w:hAnsi="Arial" w:cs="Arial"/>
          <w:sz w:val="24"/>
          <w:szCs w:val="24"/>
        </w:rPr>
        <w:t>one</w:t>
      </w:r>
      <w:r w:rsidR="009E668C" w:rsidRPr="00F616B1">
        <w:rPr>
          <w:rFonts w:ascii="Arial" w:hAnsi="Arial" w:cs="Arial"/>
          <w:sz w:val="24"/>
          <w:szCs w:val="24"/>
        </w:rPr>
        <w:t xml:space="preserve"> </w:t>
      </w:r>
      <w:r w:rsidR="0057374D" w:rsidRPr="00F616B1">
        <w:rPr>
          <w:rFonts w:ascii="Arial" w:hAnsi="Arial" w:cs="Arial"/>
          <w:sz w:val="24"/>
          <w:szCs w:val="24"/>
        </w:rPr>
        <w:t xml:space="preserve">mare </w:t>
      </w:r>
      <w:r w:rsidR="00C578A2" w:rsidRPr="00F616B1">
        <w:rPr>
          <w:rFonts w:ascii="Arial" w:hAnsi="Arial" w:cs="Arial"/>
          <w:sz w:val="24"/>
          <w:szCs w:val="24"/>
        </w:rPr>
        <w:t>and</w:t>
      </w:r>
      <w:r w:rsidR="009E668C" w:rsidRPr="00F616B1">
        <w:rPr>
          <w:rFonts w:ascii="Arial" w:hAnsi="Arial" w:cs="Arial"/>
          <w:sz w:val="24"/>
          <w:szCs w:val="24"/>
        </w:rPr>
        <w:t xml:space="preserve"> </w:t>
      </w:r>
      <w:r w:rsidR="0057374D" w:rsidRPr="00F616B1">
        <w:rPr>
          <w:rFonts w:ascii="Arial" w:hAnsi="Arial" w:cs="Arial"/>
          <w:sz w:val="24"/>
          <w:szCs w:val="24"/>
        </w:rPr>
        <w:t>11</w:t>
      </w:r>
      <w:r w:rsidR="009E668C" w:rsidRPr="00F616B1">
        <w:rPr>
          <w:rFonts w:ascii="Arial" w:hAnsi="Arial" w:cs="Arial"/>
          <w:sz w:val="24"/>
          <w:szCs w:val="24"/>
        </w:rPr>
        <w:t xml:space="preserve"> geldings. The mean age was </w:t>
      </w:r>
      <w:r w:rsidR="0057374D" w:rsidRPr="00F616B1">
        <w:rPr>
          <w:rFonts w:ascii="Arial" w:hAnsi="Arial" w:cs="Arial"/>
          <w:sz w:val="24"/>
          <w:szCs w:val="24"/>
        </w:rPr>
        <w:t>11 years old</w:t>
      </w:r>
      <w:r w:rsidR="009E668C" w:rsidRPr="00F616B1">
        <w:rPr>
          <w:rFonts w:ascii="Arial" w:hAnsi="Arial" w:cs="Arial"/>
          <w:sz w:val="24"/>
          <w:szCs w:val="24"/>
        </w:rPr>
        <w:t xml:space="preserve"> (range </w:t>
      </w:r>
      <w:r w:rsidR="0057374D" w:rsidRPr="00F616B1">
        <w:rPr>
          <w:rFonts w:ascii="Arial" w:hAnsi="Arial" w:cs="Arial"/>
          <w:sz w:val="24"/>
          <w:szCs w:val="24"/>
        </w:rPr>
        <w:t>9-14</w:t>
      </w:r>
      <w:r w:rsidR="009E668C" w:rsidRPr="00F616B1">
        <w:rPr>
          <w:rFonts w:ascii="Arial" w:hAnsi="Arial" w:cs="Arial"/>
          <w:sz w:val="24"/>
          <w:szCs w:val="24"/>
        </w:rPr>
        <w:t>). Seven horses (58%) had a chronic (&gt; 6 weeks duration) SDFT injury and five horses (42%) an acute (</w:t>
      </w:r>
      <w:r w:rsidR="0057374D" w:rsidRPr="00F616B1">
        <w:rPr>
          <w:rFonts w:ascii="Arial" w:hAnsi="Arial" w:cs="Arial"/>
          <w:sz w:val="24"/>
          <w:szCs w:val="24"/>
        </w:rPr>
        <w:t>&lt;</w:t>
      </w:r>
      <w:r w:rsidR="009E668C" w:rsidRPr="00F616B1">
        <w:rPr>
          <w:rFonts w:ascii="Arial" w:hAnsi="Arial" w:cs="Arial"/>
          <w:sz w:val="24"/>
          <w:szCs w:val="24"/>
        </w:rPr>
        <w:t xml:space="preserve"> 6 weeks duration) SDFT injury. Eight horses (67%) had received at least one treatment prior to surgery including class IV laser therapy (6), intra-lesional mesenchymal stem cells (1), extracorporeal shockwave therapy (ECSWT) (1), intra-lesional platelet rich plasma (PRP) (1), and pin firing (1). The reasons for surgical treatment included a poor response to medical treatment in four horses (33%), recurrence of previous SDFT pathology in four horses (33%) and the severity of the initial injury in four horses (33%). Surgery was performed bilaterally </w:t>
      </w:r>
      <w:r w:rsidR="0057374D" w:rsidRPr="00F616B1">
        <w:rPr>
          <w:rFonts w:ascii="Arial" w:hAnsi="Arial" w:cs="Arial"/>
          <w:sz w:val="24"/>
          <w:szCs w:val="24"/>
        </w:rPr>
        <w:t>4 cases, unilaterally in the remainder.</w:t>
      </w:r>
      <w:r w:rsidR="009E668C" w:rsidRPr="00F616B1">
        <w:rPr>
          <w:rFonts w:ascii="Arial" w:hAnsi="Arial" w:cs="Arial"/>
          <w:sz w:val="24"/>
          <w:szCs w:val="24"/>
        </w:rPr>
        <w:t xml:space="preserve"> </w:t>
      </w:r>
      <w:r w:rsidR="0057374D" w:rsidRPr="00F616B1">
        <w:rPr>
          <w:rFonts w:ascii="Arial" w:hAnsi="Arial" w:cs="Arial"/>
          <w:sz w:val="24"/>
          <w:szCs w:val="24"/>
        </w:rPr>
        <w:t xml:space="preserve">Complete transection was performed in all cases, compared to the incomplete transection employed by Blatter </w:t>
      </w:r>
      <w:r w:rsidR="0057374D" w:rsidRPr="00F616B1">
        <w:rPr>
          <w:rFonts w:ascii="Arial" w:hAnsi="Arial" w:cs="Arial"/>
          <w:i/>
          <w:iCs/>
          <w:sz w:val="24"/>
          <w:szCs w:val="24"/>
        </w:rPr>
        <w:t>et al</w:t>
      </w:r>
      <w:r w:rsidR="0057374D" w:rsidRPr="00F616B1">
        <w:rPr>
          <w:rFonts w:ascii="Arial" w:hAnsi="Arial" w:cs="Arial"/>
          <w:color w:val="000000" w:themeColor="text1"/>
          <w:sz w:val="24"/>
          <w:szCs w:val="24"/>
          <w:vertAlign w:val="superscript"/>
        </w:rPr>
        <w:t>3</w:t>
      </w:r>
      <w:r w:rsidR="0057374D" w:rsidRPr="00F616B1">
        <w:rPr>
          <w:rFonts w:ascii="Arial" w:hAnsi="Arial" w:cs="Arial"/>
          <w:color w:val="000000" w:themeColor="text1"/>
          <w:sz w:val="24"/>
          <w:szCs w:val="24"/>
        </w:rPr>
        <w:t>.</w:t>
      </w:r>
      <w:r w:rsidR="0057374D" w:rsidRPr="00F616B1">
        <w:rPr>
          <w:rFonts w:ascii="Arial" w:hAnsi="Arial" w:cs="Arial"/>
          <w:sz w:val="24"/>
          <w:szCs w:val="24"/>
        </w:rPr>
        <w:t xml:space="preserve"> Only two cases developed significant </w:t>
      </w:r>
      <w:proofErr w:type="spellStart"/>
      <w:r w:rsidR="0057374D" w:rsidRPr="00F616B1">
        <w:rPr>
          <w:rFonts w:ascii="Arial" w:hAnsi="Arial" w:cs="Arial"/>
          <w:sz w:val="24"/>
          <w:szCs w:val="24"/>
        </w:rPr>
        <w:t>haemorrhage</w:t>
      </w:r>
      <w:proofErr w:type="spellEnd"/>
      <w:r w:rsidR="00C578A2" w:rsidRPr="00F616B1">
        <w:rPr>
          <w:rFonts w:ascii="Arial" w:hAnsi="Arial" w:cs="Arial"/>
          <w:sz w:val="24"/>
          <w:szCs w:val="24"/>
        </w:rPr>
        <w:t xml:space="preserve"> intra-operatively</w:t>
      </w:r>
      <w:r w:rsidR="0057374D" w:rsidRPr="00F616B1">
        <w:rPr>
          <w:rFonts w:ascii="Arial" w:hAnsi="Arial" w:cs="Arial"/>
          <w:sz w:val="24"/>
          <w:szCs w:val="24"/>
        </w:rPr>
        <w:t xml:space="preserve">. </w:t>
      </w:r>
      <w:proofErr w:type="spellStart"/>
      <w:r w:rsidR="009E668C" w:rsidRPr="00F616B1">
        <w:rPr>
          <w:rFonts w:ascii="Arial" w:hAnsi="Arial" w:cs="Arial"/>
          <w:sz w:val="24"/>
          <w:szCs w:val="24"/>
        </w:rPr>
        <w:t>Post</w:t>
      </w:r>
      <w:proofErr w:type="spellEnd"/>
      <w:r w:rsidR="009E668C" w:rsidRPr="00F616B1">
        <w:rPr>
          <w:rFonts w:ascii="Arial" w:hAnsi="Arial" w:cs="Arial"/>
          <w:sz w:val="24"/>
          <w:szCs w:val="24"/>
        </w:rPr>
        <w:t>-operatively 10 horses received at least one additional treatment including class IV laser therapy (9), intralesional PRP (4), intrathecal corticosteroids (2), and intrathecal autologous conditioned serum (ACS) (2). Follow up was obtained from veterinary and competition records</w:t>
      </w:r>
      <w:r w:rsidR="00C578A2" w:rsidRPr="00F616B1">
        <w:rPr>
          <w:rFonts w:ascii="Arial" w:hAnsi="Arial" w:cs="Arial"/>
          <w:sz w:val="24"/>
          <w:szCs w:val="24"/>
        </w:rPr>
        <w:t xml:space="preserve"> with all horses having a minimum of 12 months follow up</w:t>
      </w:r>
      <w:r w:rsidR="009E668C" w:rsidRPr="00F616B1">
        <w:rPr>
          <w:rFonts w:ascii="Arial" w:hAnsi="Arial" w:cs="Arial"/>
          <w:sz w:val="24"/>
          <w:szCs w:val="24"/>
        </w:rPr>
        <w:t xml:space="preserve">. Ten (83%) horses competed following surgery, with six (50%) competing at the same or a higher level and four (33%) at a lower level. </w:t>
      </w:r>
      <w:r w:rsidR="0057374D" w:rsidRPr="00F616B1">
        <w:rPr>
          <w:rFonts w:ascii="Arial" w:hAnsi="Arial" w:cs="Arial"/>
          <w:sz w:val="24"/>
          <w:szCs w:val="24"/>
        </w:rPr>
        <w:t>One horse suffered recurrence o</w:t>
      </w:r>
      <w:r w:rsidR="00C578A2" w:rsidRPr="00F616B1">
        <w:rPr>
          <w:rFonts w:ascii="Arial" w:hAnsi="Arial" w:cs="Arial"/>
          <w:sz w:val="24"/>
          <w:szCs w:val="24"/>
        </w:rPr>
        <w:t>f</w:t>
      </w:r>
      <w:r w:rsidR="0057374D" w:rsidRPr="00F616B1">
        <w:rPr>
          <w:rFonts w:ascii="Arial" w:hAnsi="Arial" w:cs="Arial"/>
          <w:sz w:val="24"/>
          <w:szCs w:val="24"/>
        </w:rPr>
        <w:t xml:space="preserve"> injury during rehabilitation and did not return to </w:t>
      </w:r>
      <w:proofErr w:type="spellStart"/>
      <w:proofErr w:type="gramStart"/>
      <w:r w:rsidR="0057374D" w:rsidRPr="00F616B1">
        <w:rPr>
          <w:rFonts w:ascii="Arial" w:hAnsi="Arial" w:cs="Arial"/>
          <w:sz w:val="24"/>
          <w:szCs w:val="24"/>
        </w:rPr>
        <w:t>eventing</w:t>
      </w:r>
      <w:proofErr w:type="spellEnd"/>
      <w:r w:rsidR="0057374D" w:rsidRPr="00F616B1">
        <w:rPr>
          <w:rFonts w:ascii="Arial" w:hAnsi="Arial" w:cs="Arial"/>
          <w:sz w:val="24"/>
          <w:szCs w:val="24"/>
        </w:rPr>
        <w:t>,</w:t>
      </w:r>
      <w:proofErr w:type="gramEnd"/>
      <w:r w:rsidR="0057374D" w:rsidRPr="00F616B1">
        <w:rPr>
          <w:rFonts w:ascii="Arial" w:hAnsi="Arial" w:cs="Arial"/>
          <w:sz w:val="24"/>
          <w:szCs w:val="24"/>
        </w:rPr>
        <w:t xml:space="preserve"> another was successfully used for showjumping instead. </w:t>
      </w:r>
      <w:r w:rsidR="009E668C" w:rsidRPr="00F616B1">
        <w:rPr>
          <w:rFonts w:ascii="Arial" w:hAnsi="Arial" w:cs="Arial"/>
          <w:sz w:val="24"/>
          <w:szCs w:val="24"/>
        </w:rPr>
        <w:t xml:space="preserve">The median time from surgery to first competition was 10.5 months (range 7 – 20 months). The median number of competitions following surgery was 7 (range 0 – 19). </w:t>
      </w:r>
      <w:r w:rsidR="00C578A2" w:rsidRPr="00F616B1">
        <w:rPr>
          <w:rFonts w:ascii="Arial" w:hAnsi="Arial" w:cs="Arial"/>
          <w:sz w:val="24"/>
          <w:szCs w:val="24"/>
        </w:rPr>
        <w:t>Seven</w:t>
      </w:r>
      <w:r w:rsidR="0057374D" w:rsidRPr="00F616B1">
        <w:rPr>
          <w:rFonts w:ascii="Arial" w:hAnsi="Arial" w:cs="Arial"/>
          <w:sz w:val="24"/>
          <w:szCs w:val="24"/>
        </w:rPr>
        <w:t xml:space="preserve"> horses (58%) completed more than 5 starts post-operatively. No horses </w:t>
      </w:r>
      <w:r w:rsidR="0057374D" w:rsidRPr="00F616B1">
        <w:rPr>
          <w:rFonts w:ascii="Arial" w:hAnsi="Arial" w:cs="Arial"/>
          <w:sz w:val="24"/>
          <w:szCs w:val="24"/>
        </w:rPr>
        <w:lastRenderedPageBreak/>
        <w:t>developed suspensory pathology in the follow-up period, compared a significant risk of developing suspensory desmitis post-operatively reported in a study of thoroughbred racehorses</w:t>
      </w:r>
      <w:r w:rsidR="0057374D" w:rsidRPr="00F616B1">
        <w:rPr>
          <w:rFonts w:ascii="Arial" w:hAnsi="Arial" w:cs="Arial"/>
          <w:sz w:val="24"/>
          <w:szCs w:val="24"/>
          <w:vertAlign w:val="superscript"/>
        </w:rPr>
        <w:t>11</w:t>
      </w:r>
      <w:r w:rsidR="0057374D" w:rsidRPr="00F616B1">
        <w:rPr>
          <w:rFonts w:ascii="Arial" w:hAnsi="Arial" w:cs="Arial"/>
          <w:sz w:val="24"/>
          <w:szCs w:val="24"/>
        </w:rPr>
        <w:t xml:space="preserve">. </w:t>
      </w:r>
    </w:p>
    <w:p w14:paraId="42B30DE7" w14:textId="0AFB794C" w:rsidR="00F31763" w:rsidRPr="00F616B1" w:rsidRDefault="00531CC2">
      <w:pPr>
        <w:rPr>
          <w:rFonts w:ascii="Arial" w:hAnsi="Arial" w:cs="Arial"/>
          <w:sz w:val="24"/>
          <w:szCs w:val="24"/>
        </w:rPr>
      </w:pPr>
      <w:r w:rsidRPr="00F616B1">
        <w:rPr>
          <w:rFonts w:ascii="Arial" w:hAnsi="Arial" w:cs="Arial"/>
          <w:b/>
          <w:bCs/>
          <w:sz w:val="24"/>
          <w:szCs w:val="24"/>
        </w:rPr>
        <w:t>Conclusion:</w:t>
      </w:r>
      <w:r w:rsidR="00F31763" w:rsidRPr="00F616B1">
        <w:rPr>
          <w:rFonts w:ascii="Arial" w:hAnsi="Arial" w:cs="Arial"/>
          <w:sz w:val="24"/>
          <w:szCs w:val="24"/>
        </w:rPr>
        <w:t xml:space="preserve"> </w:t>
      </w:r>
      <w:r w:rsidR="009E668C" w:rsidRPr="00F616B1">
        <w:rPr>
          <w:rFonts w:ascii="Arial" w:hAnsi="Arial" w:cs="Arial"/>
          <w:sz w:val="24"/>
          <w:szCs w:val="24"/>
        </w:rPr>
        <w:t xml:space="preserve">Complete </w:t>
      </w:r>
      <w:proofErr w:type="spellStart"/>
      <w:r w:rsidR="009E668C" w:rsidRPr="00F616B1">
        <w:rPr>
          <w:rFonts w:ascii="Arial" w:hAnsi="Arial" w:cs="Arial"/>
          <w:sz w:val="24"/>
          <w:szCs w:val="24"/>
        </w:rPr>
        <w:t>tenoscopic</w:t>
      </w:r>
      <w:proofErr w:type="spellEnd"/>
      <w:r w:rsidR="009E668C" w:rsidRPr="00F616B1">
        <w:rPr>
          <w:rFonts w:ascii="Arial" w:hAnsi="Arial" w:cs="Arial"/>
          <w:sz w:val="24"/>
          <w:szCs w:val="24"/>
        </w:rPr>
        <w:t xml:space="preserve"> transection of the AL-DDFT is a successful treatment for SDF tendinopathy in event horses</w:t>
      </w:r>
      <w:r w:rsidR="00F616B1">
        <w:rPr>
          <w:rFonts w:ascii="Arial" w:hAnsi="Arial" w:cs="Arial"/>
          <w:sz w:val="24"/>
          <w:szCs w:val="24"/>
        </w:rPr>
        <w:t>, even in complex cases, with a satisfactory success rate.</w:t>
      </w:r>
      <w:r w:rsidR="00762091" w:rsidRPr="00F616B1">
        <w:rPr>
          <w:rFonts w:ascii="Arial" w:hAnsi="Arial" w:cs="Arial"/>
          <w:sz w:val="24"/>
          <w:szCs w:val="24"/>
        </w:rPr>
        <w:t xml:space="preserve"> Limitations of the study include the small sample size.</w:t>
      </w:r>
      <w:r w:rsidR="0057374D" w:rsidRPr="00F616B1">
        <w:rPr>
          <w:rFonts w:ascii="Arial" w:hAnsi="Arial" w:cs="Arial"/>
          <w:sz w:val="24"/>
          <w:szCs w:val="24"/>
        </w:rPr>
        <w:t xml:space="preserve"> Videos comparing incomplete vs complete transection of the ligament will be shown</w:t>
      </w:r>
      <w:r w:rsidR="00F616B1">
        <w:rPr>
          <w:rFonts w:ascii="Arial" w:hAnsi="Arial" w:cs="Arial"/>
          <w:sz w:val="24"/>
          <w:szCs w:val="24"/>
        </w:rPr>
        <w:t>, to facilitate discussion of the two techniques</w:t>
      </w:r>
      <w:r w:rsidR="0057374D" w:rsidRPr="00F616B1">
        <w:rPr>
          <w:rFonts w:ascii="Arial" w:hAnsi="Arial" w:cs="Arial"/>
          <w:sz w:val="24"/>
          <w:szCs w:val="24"/>
        </w:rPr>
        <w:t>.</w:t>
      </w:r>
    </w:p>
    <w:p w14:paraId="6A29290A" w14:textId="270886B3" w:rsidR="00F31763" w:rsidRPr="00F616B1" w:rsidRDefault="00531CC2">
      <w:pPr>
        <w:rPr>
          <w:rFonts w:ascii="Arial" w:hAnsi="Arial" w:cs="Arial"/>
          <w:sz w:val="24"/>
          <w:szCs w:val="24"/>
        </w:rPr>
      </w:pPr>
      <w:r w:rsidRPr="00F616B1">
        <w:rPr>
          <w:rFonts w:ascii="Arial" w:hAnsi="Arial" w:cs="Arial"/>
          <w:b/>
          <w:bCs/>
          <w:sz w:val="24"/>
          <w:szCs w:val="24"/>
        </w:rPr>
        <w:t>References:</w:t>
      </w:r>
      <w:r w:rsidR="00F31763" w:rsidRPr="00F616B1">
        <w:rPr>
          <w:rFonts w:ascii="Arial" w:hAnsi="Arial" w:cs="Arial"/>
          <w:sz w:val="24"/>
          <w:szCs w:val="24"/>
        </w:rPr>
        <w:t xml:space="preserve"> </w:t>
      </w:r>
    </w:p>
    <w:p w14:paraId="646D692C" w14:textId="1F20A591" w:rsidR="009E668C" w:rsidRPr="00F616B1" w:rsidRDefault="009E668C" w:rsidP="009E668C">
      <w:pPr>
        <w:pStyle w:val="ListParagraph"/>
        <w:numPr>
          <w:ilvl w:val="0"/>
          <w:numId w:val="1"/>
        </w:numPr>
        <w:rPr>
          <w:rStyle w:val="apple-converted-space"/>
          <w:rFonts w:ascii="Arial" w:hAnsi="Arial" w:cs="Arial"/>
          <w:color w:val="1C1D1E"/>
          <w:sz w:val="24"/>
          <w:szCs w:val="24"/>
        </w:rPr>
      </w:pPr>
      <w:r w:rsidRPr="00F616B1">
        <w:rPr>
          <w:rStyle w:val="author"/>
          <w:rFonts w:ascii="Arial" w:hAnsi="Arial" w:cs="Arial"/>
          <w:color w:val="1C1D1E"/>
          <w:sz w:val="24"/>
          <w:szCs w:val="24"/>
        </w:rPr>
        <w:t>Murray RC</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author"/>
          <w:rFonts w:ascii="Arial" w:hAnsi="Arial" w:cs="Arial"/>
          <w:color w:val="1C1D1E"/>
          <w:sz w:val="24"/>
          <w:szCs w:val="24"/>
        </w:rPr>
        <w:t>Dyson SJ</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author"/>
          <w:rFonts w:ascii="Arial" w:hAnsi="Arial" w:cs="Arial"/>
          <w:color w:val="1C1D1E"/>
          <w:sz w:val="24"/>
          <w:szCs w:val="24"/>
        </w:rPr>
        <w:t>Tranquille C</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author"/>
          <w:rFonts w:ascii="Arial" w:hAnsi="Arial" w:cs="Arial"/>
          <w:color w:val="1C1D1E"/>
          <w:sz w:val="24"/>
          <w:szCs w:val="24"/>
        </w:rPr>
        <w:t>Adams V</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articletitle"/>
          <w:rFonts w:ascii="Arial" w:hAnsi="Arial" w:cs="Arial"/>
          <w:color w:val="1C1D1E"/>
          <w:sz w:val="24"/>
          <w:szCs w:val="24"/>
        </w:rPr>
        <w:t xml:space="preserve">Association of type of sport and performance level with anatomical site of </w:t>
      </w:r>
      <w:proofErr w:type="spellStart"/>
      <w:r w:rsidRPr="00F616B1">
        <w:rPr>
          <w:rStyle w:val="articletitle"/>
          <w:rFonts w:ascii="Arial" w:hAnsi="Arial" w:cs="Arial"/>
          <w:color w:val="1C1D1E"/>
          <w:sz w:val="24"/>
          <w:szCs w:val="24"/>
        </w:rPr>
        <w:t>orthopaedic</w:t>
      </w:r>
      <w:proofErr w:type="spellEnd"/>
      <w:r w:rsidRPr="00F616B1">
        <w:rPr>
          <w:rStyle w:val="articletitle"/>
          <w:rFonts w:ascii="Arial" w:hAnsi="Arial" w:cs="Arial"/>
          <w:color w:val="1C1D1E"/>
          <w:sz w:val="24"/>
          <w:szCs w:val="24"/>
        </w:rPr>
        <w:t xml:space="preserve"> injury diagnosis</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Fonts w:ascii="Arial" w:hAnsi="Arial" w:cs="Arial"/>
          <w:i/>
          <w:iCs/>
          <w:color w:val="1C1D1E"/>
          <w:sz w:val="24"/>
          <w:szCs w:val="24"/>
        </w:rPr>
        <w:t>Equine Vet J</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pubyear"/>
          <w:rFonts w:ascii="Arial" w:hAnsi="Arial" w:cs="Arial"/>
          <w:color w:val="1C1D1E"/>
          <w:sz w:val="24"/>
          <w:szCs w:val="24"/>
        </w:rPr>
        <w:t>2006</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vol"/>
          <w:rFonts w:ascii="Arial" w:hAnsi="Arial" w:cs="Arial"/>
          <w:b/>
          <w:bCs/>
          <w:color w:val="1C1D1E"/>
          <w:sz w:val="24"/>
          <w:szCs w:val="24"/>
        </w:rPr>
        <w:t>38</w:t>
      </w:r>
      <w:r w:rsidRPr="00F616B1">
        <w:rPr>
          <w:rFonts w:ascii="Arial" w:hAnsi="Arial" w:cs="Arial"/>
          <w:color w:val="1C1D1E"/>
          <w:sz w:val="24"/>
          <w:szCs w:val="24"/>
          <w:shd w:val="clear" w:color="auto" w:fill="FFFFFF"/>
        </w:rPr>
        <w:t>(</w:t>
      </w:r>
      <w:r w:rsidRPr="00F616B1">
        <w:rPr>
          <w:rStyle w:val="citedissue"/>
          <w:rFonts w:ascii="Arial" w:hAnsi="Arial" w:cs="Arial"/>
          <w:color w:val="1C1D1E"/>
          <w:sz w:val="24"/>
          <w:szCs w:val="24"/>
        </w:rPr>
        <w:t>S36</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pagefirst"/>
          <w:rFonts w:ascii="Arial" w:hAnsi="Arial" w:cs="Arial"/>
          <w:color w:val="1C1D1E"/>
          <w:sz w:val="24"/>
          <w:szCs w:val="24"/>
        </w:rPr>
        <w:t>411</w:t>
      </w:r>
      <w:r w:rsidRPr="00F616B1">
        <w:rPr>
          <w:rFonts w:ascii="Arial" w:hAnsi="Arial" w:cs="Arial"/>
          <w:color w:val="1C1D1E"/>
          <w:sz w:val="24"/>
          <w:szCs w:val="24"/>
          <w:shd w:val="clear" w:color="auto" w:fill="FFFFFF"/>
        </w:rPr>
        <w:t>–</w:t>
      </w:r>
      <w:r w:rsidRPr="00F616B1">
        <w:rPr>
          <w:rStyle w:val="pagelast"/>
          <w:rFonts w:ascii="Arial" w:hAnsi="Arial" w:cs="Arial"/>
          <w:color w:val="1C1D1E"/>
          <w:sz w:val="24"/>
          <w:szCs w:val="24"/>
        </w:rPr>
        <w:t>416</w:t>
      </w:r>
      <w:r w:rsidRPr="00F616B1">
        <w:rPr>
          <w:rStyle w:val="apple-converted-space"/>
          <w:rFonts w:ascii="Arial" w:hAnsi="Arial" w:cs="Arial"/>
          <w:color w:val="1C1D1E"/>
          <w:sz w:val="24"/>
          <w:szCs w:val="24"/>
        </w:rPr>
        <w:t xml:space="preserve"> </w:t>
      </w:r>
    </w:p>
    <w:p w14:paraId="7E2B5E56" w14:textId="6B6A292C" w:rsidR="009E668C" w:rsidRPr="00F616B1" w:rsidRDefault="009E668C" w:rsidP="009E668C">
      <w:pPr>
        <w:pStyle w:val="ListParagraph"/>
        <w:numPr>
          <w:ilvl w:val="0"/>
          <w:numId w:val="1"/>
        </w:numPr>
        <w:rPr>
          <w:rStyle w:val="apple-converted-space"/>
          <w:rFonts w:ascii="Arial" w:hAnsi="Arial" w:cs="Arial"/>
          <w:color w:val="1C1D1E"/>
          <w:sz w:val="24"/>
          <w:szCs w:val="24"/>
        </w:rPr>
      </w:pPr>
      <w:r w:rsidRPr="00F616B1">
        <w:rPr>
          <w:rStyle w:val="author"/>
          <w:rFonts w:ascii="Arial" w:hAnsi="Arial" w:cs="Arial"/>
          <w:color w:val="1C1D1E"/>
          <w:sz w:val="24"/>
          <w:szCs w:val="24"/>
        </w:rPr>
        <w:t>Dyson SJ</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articletitle"/>
          <w:rFonts w:ascii="Arial" w:hAnsi="Arial" w:cs="Arial"/>
          <w:color w:val="1C1D1E"/>
          <w:sz w:val="24"/>
          <w:szCs w:val="24"/>
        </w:rPr>
        <w:t>Medical management of superficial digital flexor tendonitis: a comparative study in 219 horses (1992–2000)</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Fonts w:ascii="Arial" w:hAnsi="Arial" w:cs="Arial"/>
          <w:i/>
          <w:iCs/>
          <w:color w:val="1C1D1E"/>
          <w:sz w:val="24"/>
          <w:szCs w:val="24"/>
        </w:rPr>
        <w:t>Equine Vet J</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pubyear"/>
          <w:rFonts w:ascii="Arial" w:hAnsi="Arial" w:cs="Arial"/>
          <w:color w:val="1C1D1E"/>
          <w:sz w:val="24"/>
          <w:szCs w:val="24"/>
        </w:rPr>
        <w:t>2004</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vol"/>
          <w:rFonts w:ascii="Arial" w:hAnsi="Arial" w:cs="Arial"/>
          <w:b/>
          <w:bCs/>
          <w:color w:val="1C1D1E"/>
          <w:sz w:val="24"/>
          <w:szCs w:val="24"/>
        </w:rPr>
        <w:t>36</w:t>
      </w:r>
      <w:r w:rsidRPr="00F616B1">
        <w:rPr>
          <w:rFonts w:ascii="Arial" w:hAnsi="Arial" w:cs="Arial"/>
          <w:color w:val="1C1D1E"/>
          <w:sz w:val="24"/>
          <w:szCs w:val="24"/>
          <w:shd w:val="clear" w:color="auto" w:fill="FFFFFF"/>
        </w:rPr>
        <w:t>(</w:t>
      </w:r>
      <w:r w:rsidRPr="00F616B1">
        <w:rPr>
          <w:rStyle w:val="citedissue"/>
          <w:rFonts w:ascii="Arial" w:hAnsi="Arial" w:cs="Arial"/>
          <w:color w:val="1C1D1E"/>
          <w:sz w:val="24"/>
          <w:szCs w:val="24"/>
        </w:rPr>
        <w:t>5</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pagefirst"/>
          <w:rFonts w:ascii="Arial" w:hAnsi="Arial" w:cs="Arial"/>
          <w:color w:val="1C1D1E"/>
          <w:sz w:val="24"/>
          <w:szCs w:val="24"/>
        </w:rPr>
        <w:t>415</w:t>
      </w:r>
      <w:r w:rsidRPr="00F616B1">
        <w:rPr>
          <w:rFonts w:ascii="Arial" w:hAnsi="Arial" w:cs="Arial"/>
          <w:color w:val="1C1D1E"/>
          <w:sz w:val="24"/>
          <w:szCs w:val="24"/>
          <w:shd w:val="clear" w:color="auto" w:fill="FFFFFF"/>
        </w:rPr>
        <w:t>–</w:t>
      </w:r>
      <w:r w:rsidRPr="00F616B1">
        <w:rPr>
          <w:rStyle w:val="pagelast"/>
          <w:rFonts w:ascii="Arial" w:hAnsi="Arial" w:cs="Arial"/>
          <w:color w:val="1C1D1E"/>
          <w:sz w:val="24"/>
          <w:szCs w:val="24"/>
        </w:rPr>
        <w:t>419</w:t>
      </w:r>
      <w:r w:rsidRPr="00F616B1">
        <w:rPr>
          <w:rStyle w:val="apple-converted-space"/>
          <w:rFonts w:ascii="Arial" w:hAnsi="Arial" w:cs="Arial"/>
          <w:color w:val="1C1D1E"/>
          <w:sz w:val="24"/>
          <w:szCs w:val="24"/>
        </w:rPr>
        <w:t xml:space="preserve"> </w:t>
      </w:r>
    </w:p>
    <w:p w14:paraId="47296244" w14:textId="28928FB1" w:rsidR="009E668C" w:rsidRPr="00F616B1" w:rsidRDefault="009E668C" w:rsidP="009E668C">
      <w:pPr>
        <w:pStyle w:val="ListParagraph"/>
        <w:numPr>
          <w:ilvl w:val="0"/>
          <w:numId w:val="1"/>
        </w:numPr>
        <w:rPr>
          <w:rStyle w:val="apple-converted-space"/>
          <w:rFonts w:ascii="Arial" w:hAnsi="Arial" w:cs="Arial"/>
          <w:color w:val="1C1D1E"/>
          <w:sz w:val="24"/>
          <w:szCs w:val="24"/>
        </w:rPr>
      </w:pPr>
      <w:r w:rsidRPr="00F616B1">
        <w:rPr>
          <w:rStyle w:val="author"/>
          <w:rFonts w:ascii="Arial" w:hAnsi="Arial" w:cs="Arial"/>
          <w:color w:val="1C1D1E"/>
          <w:sz w:val="24"/>
          <w:szCs w:val="24"/>
        </w:rPr>
        <w:t>Blatter M</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author"/>
          <w:rFonts w:ascii="Arial" w:hAnsi="Arial" w:cs="Arial"/>
          <w:color w:val="1C1D1E"/>
          <w:sz w:val="24"/>
          <w:szCs w:val="24"/>
        </w:rPr>
        <w:t>Chapman H-S</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author"/>
          <w:rFonts w:ascii="Arial" w:hAnsi="Arial" w:cs="Arial"/>
          <w:color w:val="1C1D1E"/>
          <w:sz w:val="24"/>
          <w:szCs w:val="24"/>
        </w:rPr>
        <w:t>Heinzel-</w:t>
      </w:r>
      <w:proofErr w:type="spellStart"/>
      <w:r w:rsidRPr="00F616B1">
        <w:rPr>
          <w:rStyle w:val="author"/>
          <w:rFonts w:ascii="Arial" w:hAnsi="Arial" w:cs="Arial"/>
          <w:color w:val="1C1D1E"/>
          <w:sz w:val="24"/>
          <w:szCs w:val="24"/>
        </w:rPr>
        <w:t>Gutenbrunner</w:t>
      </w:r>
      <w:proofErr w:type="spellEnd"/>
      <w:r w:rsidRPr="00F616B1">
        <w:rPr>
          <w:rStyle w:val="author"/>
          <w:rFonts w:ascii="Arial" w:hAnsi="Arial" w:cs="Arial"/>
          <w:color w:val="1C1D1E"/>
          <w:sz w:val="24"/>
          <w:szCs w:val="24"/>
        </w:rPr>
        <w:t xml:space="preserve"> M</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author"/>
          <w:rFonts w:ascii="Arial" w:hAnsi="Arial" w:cs="Arial"/>
          <w:color w:val="1C1D1E"/>
          <w:sz w:val="24"/>
          <w:szCs w:val="24"/>
        </w:rPr>
        <w:t>von Plato G</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proofErr w:type="spellStart"/>
      <w:r w:rsidRPr="00F616B1">
        <w:rPr>
          <w:rStyle w:val="author"/>
          <w:rFonts w:ascii="Arial" w:hAnsi="Arial" w:cs="Arial"/>
          <w:color w:val="1C1D1E"/>
          <w:sz w:val="24"/>
          <w:szCs w:val="24"/>
        </w:rPr>
        <w:t>Rijkenhuizen</w:t>
      </w:r>
      <w:proofErr w:type="spellEnd"/>
      <w:r w:rsidRPr="00F616B1">
        <w:rPr>
          <w:rStyle w:val="author"/>
          <w:rFonts w:ascii="Arial" w:hAnsi="Arial" w:cs="Arial"/>
          <w:color w:val="1C1D1E"/>
          <w:sz w:val="24"/>
          <w:szCs w:val="24"/>
        </w:rPr>
        <w:t xml:space="preserve"> A</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articletitle"/>
          <w:rFonts w:ascii="Arial" w:hAnsi="Arial" w:cs="Arial"/>
          <w:color w:val="1C1D1E"/>
          <w:sz w:val="24"/>
          <w:szCs w:val="24"/>
        </w:rPr>
        <w:t xml:space="preserve">Performance of Warmblood horses following </w:t>
      </w:r>
      <w:proofErr w:type="spellStart"/>
      <w:r w:rsidRPr="00F616B1">
        <w:rPr>
          <w:rStyle w:val="articletitle"/>
          <w:rFonts w:ascii="Arial" w:hAnsi="Arial" w:cs="Arial"/>
          <w:color w:val="1C1D1E"/>
          <w:sz w:val="24"/>
          <w:szCs w:val="24"/>
        </w:rPr>
        <w:t>tenoscopic</w:t>
      </w:r>
      <w:proofErr w:type="spellEnd"/>
      <w:r w:rsidRPr="00F616B1">
        <w:rPr>
          <w:rStyle w:val="articletitle"/>
          <w:rFonts w:ascii="Arial" w:hAnsi="Arial" w:cs="Arial"/>
          <w:color w:val="1C1D1E"/>
          <w:sz w:val="24"/>
          <w:szCs w:val="24"/>
        </w:rPr>
        <w:t xml:space="preserve"> </w:t>
      </w:r>
      <w:proofErr w:type="spellStart"/>
      <w:r w:rsidRPr="00F616B1">
        <w:rPr>
          <w:rStyle w:val="articletitle"/>
          <w:rFonts w:ascii="Arial" w:hAnsi="Arial" w:cs="Arial"/>
          <w:color w:val="1C1D1E"/>
          <w:sz w:val="24"/>
          <w:szCs w:val="24"/>
        </w:rPr>
        <w:t>desmotomy</w:t>
      </w:r>
      <w:proofErr w:type="spellEnd"/>
      <w:r w:rsidRPr="00F616B1">
        <w:rPr>
          <w:rStyle w:val="articletitle"/>
          <w:rFonts w:ascii="Arial" w:hAnsi="Arial" w:cs="Arial"/>
          <w:color w:val="1C1D1E"/>
          <w:sz w:val="24"/>
          <w:szCs w:val="24"/>
        </w:rPr>
        <w:t xml:space="preserve"> of the main part of the accessory ligament of the superficial digital flexor tendon for treatment of tendinopathy: 62 cases</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Fonts w:ascii="Arial" w:hAnsi="Arial" w:cs="Arial"/>
          <w:i/>
          <w:iCs/>
          <w:color w:val="1C1D1E"/>
          <w:sz w:val="24"/>
          <w:szCs w:val="24"/>
        </w:rPr>
        <w:t>Equine Vet J</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pubyear"/>
          <w:rFonts w:ascii="Arial" w:hAnsi="Arial" w:cs="Arial"/>
          <w:color w:val="1C1D1E"/>
          <w:sz w:val="24"/>
          <w:szCs w:val="24"/>
        </w:rPr>
        <w:t>2025</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vol"/>
          <w:rFonts w:ascii="Arial" w:hAnsi="Arial" w:cs="Arial"/>
          <w:b/>
          <w:bCs/>
          <w:color w:val="1C1D1E"/>
          <w:sz w:val="24"/>
          <w:szCs w:val="24"/>
        </w:rPr>
        <w:t>57</w:t>
      </w:r>
      <w:r w:rsidRPr="00F616B1">
        <w:rPr>
          <w:rFonts w:ascii="Arial" w:hAnsi="Arial" w:cs="Arial"/>
          <w:color w:val="1C1D1E"/>
          <w:sz w:val="24"/>
          <w:szCs w:val="24"/>
          <w:shd w:val="clear" w:color="auto" w:fill="FFFFFF"/>
        </w:rPr>
        <w:t>(</w:t>
      </w:r>
      <w:r w:rsidRPr="00F616B1">
        <w:rPr>
          <w:rStyle w:val="citedissue"/>
          <w:rFonts w:ascii="Arial" w:hAnsi="Arial" w:cs="Arial"/>
          <w:color w:val="1C1D1E"/>
          <w:sz w:val="24"/>
          <w:szCs w:val="24"/>
        </w:rPr>
        <w:t>5</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pagefirst"/>
          <w:rFonts w:ascii="Arial" w:hAnsi="Arial" w:cs="Arial"/>
          <w:color w:val="1C1D1E"/>
          <w:sz w:val="24"/>
          <w:szCs w:val="24"/>
        </w:rPr>
        <w:t>1302</w:t>
      </w:r>
      <w:r w:rsidRPr="00F616B1">
        <w:rPr>
          <w:rFonts w:ascii="Arial" w:hAnsi="Arial" w:cs="Arial"/>
          <w:color w:val="1C1D1E"/>
          <w:sz w:val="24"/>
          <w:szCs w:val="24"/>
          <w:shd w:val="clear" w:color="auto" w:fill="FFFFFF"/>
        </w:rPr>
        <w:t>–</w:t>
      </w:r>
      <w:r w:rsidRPr="00F616B1">
        <w:rPr>
          <w:rStyle w:val="pagelast"/>
          <w:rFonts w:ascii="Arial" w:hAnsi="Arial" w:cs="Arial"/>
          <w:color w:val="1C1D1E"/>
          <w:sz w:val="24"/>
          <w:szCs w:val="24"/>
        </w:rPr>
        <w:t>1312</w:t>
      </w:r>
    </w:p>
    <w:p w14:paraId="5149A31D" w14:textId="2C146C5E" w:rsidR="009E668C" w:rsidRPr="00F616B1" w:rsidRDefault="009E668C" w:rsidP="009E668C">
      <w:pPr>
        <w:pStyle w:val="ListParagraph"/>
        <w:numPr>
          <w:ilvl w:val="0"/>
          <w:numId w:val="1"/>
        </w:numPr>
        <w:rPr>
          <w:rStyle w:val="pagelast"/>
          <w:rFonts w:ascii="Arial" w:hAnsi="Arial" w:cs="Arial"/>
          <w:color w:val="1C1D1E"/>
          <w:sz w:val="24"/>
          <w:szCs w:val="24"/>
        </w:rPr>
      </w:pPr>
      <w:r w:rsidRPr="00F616B1">
        <w:rPr>
          <w:rStyle w:val="author"/>
          <w:rFonts w:ascii="Arial" w:hAnsi="Arial" w:cs="Arial"/>
          <w:color w:val="1C1D1E"/>
          <w:sz w:val="24"/>
          <w:szCs w:val="24"/>
        </w:rPr>
        <w:t>Hu AJ</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author"/>
          <w:rFonts w:ascii="Arial" w:hAnsi="Arial" w:cs="Arial"/>
          <w:color w:val="1C1D1E"/>
          <w:sz w:val="24"/>
          <w:szCs w:val="24"/>
        </w:rPr>
        <w:t>Bramlage LR</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articletitle"/>
          <w:rFonts w:ascii="Arial" w:hAnsi="Arial" w:cs="Arial"/>
          <w:color w:val="1C1D1E"/>
          <w:sz w:val="24"/>
          <w:szCs w:val="24"/>
        </w:rPr>
        <w:t xml:space="preserve">Racing performance of thoroughbreds with superficial digital flexor tendonitis treated with </w:t>
      </w:r>
      <w:proofErr w:type="spellStart"/>
      <w:r w:rsidRPr="00F616B1">
        <w:rPr>
          <w:rStyle w:val="articletitle"/>
          <w:rFonts w:ascii="Arial" w:hAnsi="Arial" w:cs="Arial"/>
          <w:color w:val="1C1D1E"/>
          <w:sz w:val="24"/>
          <w:szCs w:val="24"/>
        </w:rPr>
        <w:t>desmotomy</w:t>
      </w:r>
      <w:proofErr w:type="spellEnd"/>
      <w:r w:rsidRPr="00F616B1">
        <w:rPr>
          <w:rStyle w:val="articletitle"/>
          <w:rFonts w:ascii="Arial" w:hAnsi="Arial" w:cs="Arial"/>
          <w:color w:val="1C1D1E"/>
          <w:sz w:val="24"/>
          <w:szCs w:val="24"/>
        </w:rPr>
        <w:t xml:space="preserve"> of the accessory ligament of the superficial digital flexor tendon: 332 cases (1989–2003)</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Fonts w:ascii="Arial" w:hAnsi="Arial" w:cs="Arial"/>
          <w:i/>
          <w:iCs/>
          <w:color w:val="1C1D1E"/>
          <w:sz w:val="24"/>
          <w:szCs w:val="24"/>
        </w:rPr>
        <w:t>J Am Vet Med Assoc</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pubyear"/>
          <w:rFonts w:ascii="Arial" w:hAnsi="Arial" w:cs="Arial"/>
          <w:color w:val="1C1D1E"/>
          <w:sz w:val="24"/>
          <w:szCs w:val="24"/>
        </w:rPr>
        <w:t>2014</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vol"/>
          <w:rFonts w:ascii="Arial" w:hAnsi="Arial" w:cs="Arial"/>
          <w:b/>
          <w:bCs/>
          <w:color w:val="1C1D1E"/>
          <w:sz w:val="24"/>
          <w:szCs w:val="24"/>
        </w:rPr>
        <w:t>244</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pagefirst"/>
          <w:rFonts w:ascii="Arial" w:hAnsi="Arial" w:cs="Arial"/>
          <w:color w:val="1C1D1E"/>
          <w:sz w:val="24"/>
          <w:szCs w:val="24"/>
        </w:rPr>
        <w:t>1441</w:t>
      </w:r>
      <w:r w:rsidRPr="00F616B1">
        <w:rPr>
          <w:rFonts w:ascii="Arial" w:hAnsi="Arial" w:cs="Arial"/>
          <w:color w:val="1C1D1E"/>
          <w:sz w:val="24"/>
          <w:szCs w:val="24"/>
          <w:shd w:val="clear" w:color="auto" w:fill="FFFFFF"/>
        </w:rPr>
        <w:t>–</w:t>
      </w:r>
      <w:r w:rsidRPr="00F616B1">
        <w:rPr>
          <w:rStyle w:val="pagelast"/>
          <w:rFonts w:ascii="Arial" w:hAnsi="Arial" w:cs="Arial"/>
          <w:color w:val="1C1D1E"/>
          <w:sz w:val="24"/>
          <w:szCs w:val="24"/>
        </w:rPr>
        <w:t>1448</w:t>
      </w:r>
    </w:p>
    <w:p w14:paraId="0A869089" w14:textId="71106420" w:rsidR="009E668C" w:rsidRPr="00F616B1" w:rsidRDefault="009E668C" w:rsidP="009E668C">
      <w:pPr>
        <w:pStyle w:val="ListParagraph"/>
        <w:numPr>
          <w:ilvl w:val="0"/>
          <w:numId w:val="1"/>
        </w:numPr>
        <w:rPr>
          <w:rStyle w:val="pagelast"/>
          <w:rFonts w:ascii="Arial" w:hAnsi="Arial" w:cs="Arial"/>
          <w:color w:val="1C1D1E"/>
          <w:sz w:val="24"/>
          <w:szCs w:val="24"/>
        </w:rPr>
      </w:pPr>
      <w:r w:rsidRPr="00F616B1">
        <w:rPr>
          <w:rStyle w:val="author"/>
          <w:rFonts w:ascii="Arial" w:hAnsi="Arial" w:cs="Arial"/>
          <w:color w:val="1C1D1E"/>
          <w:sz w:val="24"/>
          <w:szCs w:val="24"/>
        </w:rPr>
        <w:t>Murphy DJ</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proofErr w:type="spellStart"/>
      <w:r w:rsidRPr="00F616B1">
        <w:rPr>
          <w:rStyle w:val="author"/>
          <w:rFonts w:ascii="Arial" w:hAnsi="Arial" w:cs="Arial"/>
          <w:color w:val="1C1D1E"/>
          <w:sz w:val="24"/>
          <w:szCs w:val="24"/>
        </w:rPr>
        <w:t>Kö</w:t>
      </w:r>
      <w:proofErr w:type="spellEnd"/>
      <w:r w:rsidRPr="00F616B1">
        <w:rPr>
          <w:rStyle w:val="author"/>
          <w:rFonts w:ascii="Arial" w:hAnsi="Arial" w:cs="Arial"/>
          <w:color w:val="1C1D1E"/>
          <w:sz w:val="24"/>
          <w:szCs w:val="24"/>
        </w:rPr>
        <w:t>-Peternelj V</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author"/>
          <w:rFonts w:ascii="Arial" w:hAnsi="Arial" w:cs="Arial"/>
          <w:color w:val="1C1D1E"/>
          <w:sz w:val="24"/>
          <w:szCs w:val="24"/>
        </w:rPr>
        <w:t>Aleri JW</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articletitle"/>
          <w:rFonts w:ascii="Arial" w:hAnsi="Arial" w:cs="Arial"/>
          <w:color w:val="1C1D1E"/>
          <w:sz w:val="24"/>
          <w:szCs w:val="24"/>
        </w:rPr>
        <w:t xml:space="preserve">Intralesional bone marrow and superior check </w:t>
      </w:r>
      <w:proofErr w:type="spellStart"/>
      <w:r w:rsidRPr="00F616B1">
        <w:rPr>
          <w:rStyle w:val="articletitle"/>
          <w:rFonts w:ascii="Arial" w:hAnsi="Arial" w:cs="Arial"/>
          <w:color w:val="1C1D1E"/>
          <w:sz w:val="24"/>
          <w:szCs w:val="24"/>
        </w:rPr>
        <w:t>desmotomy</w:t>
      </w:r>
      <w:proofErr w:type="spellEnd"/>
      <w:r w:rsidRPr="00F616B1">
        <w:rPr>
          <w:rStyle w:val="articletitle"/>
          <w:rFonts w:ascii="Arial" w:hAnsi="Arial" w:cs="Arial"/>
          <w:color w:val="1C1D1E"/>
          <w:sz w:val="24"/>
          <w:szCs w:val="24"/>
        </w:rPr>
        <w:t xml:space="preserve"> is superior to conservative treatment of equine superficial digital flexor tendonitis</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Fonts w:ascii="Arial" w:hAnsi="Arial" w:cs="Arial"/>
          <w:i/>
          <w:iCs/>
          <w:color w:val="1C1D1E"/>
          <w:sz w:val="24"/>
          <w:szCs w:val="24"/>
        </w:rPr>
        <w:t>Equine Vet J</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pubyear"/>
          <w:rFonts w:ascii="Arial" w:hAnsi="Arial" w:cs="Arial"/>
          <w:color w:val="1C1D1E"/>
          <w:sz w:val="24"/>
          <w:szCs w:val="24"/>
        </w:rPr>
        <w:t>2022</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vol"/>
          <w:rFonts w:ascii="Arial" w:hAnsi="Arial" w:cs="Arial"/>
          <w:b/>
          <w:bCs/>
          <w:color w:val="1C1D1E"/>
          <w:sz w:val="24"/>
          <w:szCs w:val="24"/>
        </w:rPr>
        <w:t>54</w:t>
      </w:r>
      <w:r w:rsidRPr="00F616B1">
        <w:rPr>
          <w:rFonts w:ascii="Arial" w:hAnsi="Arial" w:cs="Arial"/>
          <w:color w:val="1C1D1E"/>
          <w:sz w:val="24"/>
          <w:szCs w:val="24"/>
          <w:shd w:val="clear" w:color="auto" w:fill="FFFFFF"/>
        </w:rPr>
        <w:t>(</w:t>
      </w:r>
      <w:r w:rsidRPr="00F616B1">
        <w:rPr>
          <w:rStyle w:val="citedissue"/>
          <w:rFonts w:ascii="Arial" w:hAnsi="Arial" w:cs="Arial"/>
          <w:color w:val="1C1D1E"/>
          <w:sz w:val="24"/>
          <w:szCs w:val="24"/>
        </w:rPr>
        <w:t>6</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pagefirst"/>
          <w:rFonts w:ascii="Arial" w:hAnsi="Arial" w:cs="Arial"/>
          <w:color w:val="1C1D1E"/>
          <w:sz w:val="24"/>
          <w:szCs w:val="24"/>
        </w:rPr>
        <w:t>1047</w:t>
      </w:r>
      <w:r w:rsidRPr="00F616B1">
        <w:rPr>
          <w:rFonts w:ascii="Arial" w:hAnsi="Arial" w:cs="Arial"/>
          <w:color w:val="1C1D1E"/>
          <w:sz w:val="24"/>
          <w:szCs w:val="24"/>
          <w:shd w:val="clear" w:color="auto" w:fill="FFFFFF"/>
        </w:rPr>
        <w:t>–</w:t>
      </w:r>
      <w:r w:rsidRPr="00F616B1">
        <w:rPr>
          <w:rStyle w:val="pagelast"/>
          <w:rFonts w:ascii="Arial" w:hAnsi="Arial" w:cs="Arial"/>
          <w:color w:val="1C1D1E"/>
          <w:sz w:val="24"/>
          <w:szCs w:val="24"/>
        </w:rPr>
        <w:t>1054</w:t>
      </w:r>
    </w:p>
    <w:p w14:paraId="704E32B1" w14:textId="0E9FE0A2" w:rsidR="009E668C" w:rsidRPr="00F616B1" w:rsidRDefault="009E668C" w:rsidP="009E668C">
      <w:pPr>
        <w:pStyle w:val="ListParagraph"/>
        <w:numPr>
          <w:ilvl w:val="0"/>
          <w:numId w:val="1"/>
        </w:numPr>
        <w:rPr>
          <w:rStyle w:val="pagelast"/>
          <w:rFonts w:ascii="Arial" w:hAnsi="Arial" w:cs="Arial"/>
          <w:color w:val="1C1D1E"/>
          <w:sz w:val="24"/>
          <w:szCs w:val="24"/>
        </w:rPr>
      </w:pPr>
      <w:r w:rsidRPr="00F616B1">
        <w:rPr>
          <w:rStyle w:val="author"/>
          <w:rFonts w:ascii="Arial" w:hAnsi="Arial" w:cs="Arial"/>
          <w:color w:val="1C1D1E"/>
          <w:sz w:val="24"/>
          <w:szCs w:val="24"/>
        </w:rPr>
        <w:t>Bramlage LR</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chaptertitle"/>
          <w:rFonts w:ascii="Arial" w:hAnsi="Arial" w:cs="Arial"/>
          <w:color w:val="1C1D1E"/>
          <w:sz w:val="24"/>
          <w:szCs w:val="24"/>
        </w:rPr>
        <w:t xml:space="preserve">Superior check </w:t>
      </w:r>
      <w:proofErr w:type="spellStart"/>
      <w:r w:rsidRPr="00F616B1">
        <w:rPr>
          <w:rStyle w:val="chaptertitle"/>
          <w:rFonts w:ascii="Arial" w:hAnsi="Arial" w:cs="Arial"/>
          <w:color w:val="1C1D1E"/>
          <w:sz w:val="24"/>
          <w:szCs w:val="24"/>
        </w:rPr>
        <w:t>desmotomy</w:t>
      </w:r>
      <w:proofErr w:type="spellEnd"/>
      <w:r w:rsidRPr="00F616B1">
        <w:rPr>
          <w:rStyle w:val="chaptertitle"/>
          <w:rFonts w:ascii="Arial" w:hAnsi="Arial" w:cs="Arial"/>
          <w:color w:val="1C1D1E"/>
          <w:sz w:val="24"/>
          <w:szCs w:val="24"/>
        </w:rPr>
        <w:t xml:space="preserve"> as a treatment for superficial digital flexor tendonitis. Initial report</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booktitle"/>
          <w:rFonts w:ascii="Arial" w:hAnsi="Arial" w:cs="Arial"/>
          <w:i/>
          <w:iCs/>
          <w:color w:val="1C1D1E"/>
          <w:sz w:val="24"/>
          <w:szCs w:val="24"/>
        </w:rPr>
        <w:t>32rd proceedings of the annual convention of the American Association of Equine Practitioners, Nashville, Tennessee</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pubyear"/>
          <w:rFonts w:ascii="Arial" w:hAnsi="Arial" w:cs="Arial"/>
          <w:color w:val="1C1D1E"/>
          <w:sz w:val="24"/>
          <w:szCs w:val="24"/>
        </w:rPr>
        <w:t>1986</w:t>
      </w:r>
      <w:r w:rsidRPr="00F616B1">
        <w:rPr>
          <w:rFonts w:ascii="Arial" w:hAnsi="Arial" w:cs="Arial"/>
          <w:color w:val="1C1D1E"/>
          <w:sz w:val="24"/>
          <w:szCs w:val="24"/>
          <w:shd w:val="clear" w:color="auto" w:fill="FFFFFF"/>
        </w:rPr>
        <w:t>. p.</w:t>
      </w:r>
      <w:r w:rsidRPr="00F616B1">
        <w:rPr>
          <w:rStyle w:val="apple-converted-space"/>
          <w:rFonts w:ascii="Arial" w:hAnsi="Arial" w:cs="Arial"/>
          <w:color w:val="1C1D1E"/>
          <w:sz w:val="24"/>
          <w:szCs w:val="24"/>
          <w:shd w:val="clear" w:color="auto" w:fill="FFFFFF"/>
        </w:rPr>
        <w:t>  </w:t>
      </w:r>
      <w:r w:rsidRPr="00F616B1">
        <w:rPr>
          <w:rStyle w:val="pagefirst"/>
          <w:rFonts w:ascii="Arial" w:hAnsi="Arial" w:cs="Arial"/>
          <w:color w:val="1C1D1E"/>
          <w:sz w:val="24"/>
          <w:szCs w:val="24"/>
        </w:rPr>
        <w:t>365</w:t>
      </w:r>
      <w:r w:rsidRPr="00F616B1">
        <w:rPr>
          <w:rFonts w:ascii="Arial" w:hAnsi="Arial" w:cs="Arial"/>
          <w:color w:val="1C1D1E"/>
          <w:sz w:val="24"/>
          <w:szCs w:val="24"/>
          <w:shd w:val="clear" w:color="auto" w:fill="FFFFFF"/>
        </w:rPr>
        <w:t>–</w:t>
      </w:r>
      <w:r w:rsidRPr="00F616B1">
        <w:rPr>
          <w:rStyle w:val="pagelast"/>
          <w:rFonts w:ascii="Arial" w:hAnsi="Arial" w:cs="Arial"/>
          <w:color w:val="1C1D1E"/>
          <w:sz w:val="24"/>
          <w:szCs w:val="24"/>
        </w:rPr>
        <w:t>369</w:t>
      </w:r>
    </w:p>
    <w:p w14:paraId="1B988651" w14:textId="53B1F73F" w:rsidR="009E668C" w:rsidRPr="00F616B1" w:rsidRDefault="009E668C" w:rsidP="009E668C">
      <w:pPr>
        <w:pStyle w:val="ListParagraph"/>
        <w:numPr>
          <w:ilvl w:val="0"/>
          <w:numId w:val="1"/>
        </w:numPr>
        <w:rPr>
          <w:rStyle w:val="pagelast"/>
          <w:rFonts w:ascii="Arial" w:hAnsi="Arial" w:cs="Arial"/>
          <w:color w:val="1C1D1E"/>
          <w:sz w:val="24"/>
          <w:szCs w:val="24"/>
        </w:rPr>
      </w:pPr>
      <w:r w:rsidRPr="00F616B1">
        <w:rPr>
          <w:rStyle w:val="author"/>
          <w:rFonts w:ascii="Arial" w:hAnsi="Arial" w:cs="Arial"/>
          <w:color w:val="1C1D1E"/>
          <w:sz w:val="24"/>
          <w:szCs w:val="24"/>
        </w:rPr>
        <w:t>Fulton IC</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author"/>
          <w:rFonts w:ascii="Arial" w:hAnsi="Arial" w:cs="Arial"/>
          <w:color w:val="1C1D1E"/>
          <w:sz w:val="24"/>
          <w:szCs w:val="24"/>
        </w:rPr>
        <w:t>MacLean AA</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author"/>
          <w:rFonts w:ascii="Arial" w:hAnsi="Arial" w:cs="Arial"/>
          <w:color w:val="1C1D1E"/>
          <w:sz w:val="24"/>
          <w:szCs w:val="24"/>
        </w:rPr>
        <w:t>O'Rielly JL</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author"/>
          <w:rFonts w:ascii="Arial" w:hAnsi="Arial" w:cs="Arial"/>
          <w:color w:val="1C1D1E"/>
          <w:sz w:val="24"/>
          <w:szCs w:val="24"/>
        </w:rPr>
        <w:t>Church S</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articletitle"/>
          <w:rFonts w:ascii="Arial" w:hAnsi="Arial" w:cs="Arial"/>
          <w:color w:val="1C1D1E"/>
          <w:sz w:val="24"/>
          <w:szCs w:val="24"/>
        </w:rPr>
        <w:t xml:space="preserve">Superior check ligament </w:t>
      </w:r>
      <w:proofErr w:type="spellStart"/>
      <w:r w:rsidRPr="00F616B1">
        <w:rPr>
          <w:rStyle w:val="articletitle"/>
          <w:rFonts w:ascii="Arial" w:hAnsi="Arial" w:cs="Arial"/>
          <w:color w:val="1C1D1E"/>
          <w:sz w:val="24"/>
          <w:szCs w:val="24"/>
        </w:rPr>
        <w:t>desmotomy</w:t>
      </w:r>
      <w:proofErr w:type="spellEnd"/>
      <w:r w:rsidRPr="00F616B1">
        <w:rPr>
          <w:rStyle w:val="articletitle"/>
          <w:rFonts w:ascii="Arial" w:hAnsi="Arial" w:cs="Arial"/>
          <w:color w:val="1C1D1E"/>
          <w:sz w:val="24"/>
          <w:szCs w:val="24"/>
        </w:rPr>
        <w:t xml:space="preserve"> for treatment of superficial digital flexor tendonitis in thoroughbred and standardbred horses</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Fonts w:ascii="Arial" w:hAnsi="Arial" w:cs="Arial"/>
          <w:i/>
          <w:iCs/>
          <w:color w:val="1C1D1E"/>
          <w:sz w:val="24"/>
          <w:szCs w:val="24"/>
        </w:rPr>
        <w:t>Aust Vet J</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pubyear"/>
          <w:rFonts w:ascii="Arial" w:hAnsi="Arial" w:cs="Arial"/>
          <w:color w:val="1C1D1E"/>
          <w:sz w:val="24"/>
          <w:szCs w:val="24"/>
        </w:rPr>
        <w:t>1994</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vol"/>
          <w:rFonts w:ascii="Arial" w:hAnsi="Arial" w:cs="Arial"/>
          <w:b/>
          <w:bCs/>
          <w:color w:val="1C1D1E"/>
          <w:sz w:val="24"/>
          <w:szCs w:val="24"/>
        </w:rPr>
        <w:t>71</w:t>
      </w:r>
      <w:r w:rsidRPr="00F616B1">
        <w:rPr>
          <w:rFonts w:ascii="Arial" w:hAnsi="Arial" w:cs="Arial"/>
          <w:color w:val="1C1D1E"/>
          <w:sz w:val="24"/>
          <w:szCs w:val="24"/>
          <w:shd w:val="clear" w:color="auto" w:fill="FFFFFF"/>
        </w:rPr>
        <w:t>(</w:t>
      </w:r>
      <w:r w:rsidRPr="00F616B1">
        <w:rPr>
          <w:rStyle w:val="citedissue"/>
          <w:rFonts w:ascii="Arial" w:hAnsi="Arial" w:cs="Arial"/>
          <w:color w:val="1C1D1E"/>
          <w:sz w:val="24"/>
          <w:szCs w:val="24"/>
        </w:rPr>
        <w:t>8</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pagefirst"/>
          <w:rFonts w:ascii="Arial" w:hAnsi="Arial" w:cs="Arial"/>
          <w:color w:val="1C1D1E"/>
          <w:sz w:val="24"/>
          <w:szCs w:val="24"/>
        </w:rPr>
        <w:t>233</w:t>
      </w:r>
      <w:r w:rsidRPr="00F616B1">
        <w:rPr>
          <w:rFonts w:ascii="Arial" w:hAnsi="Arial" w:cs="Arial"/>
          <w:color w:val="1C1D1E"/>
          <w:sz w:val="24"/>
          <w:szCs w:val="24"/>
          <w:shd w:val="clear" w:color="auto" w:fill="FFFFFF"/>
        </w:rPr>
        <w:t>–</w:t>
      </w:r>
      <w:r w:rsidRPr="00F616B1">
        <w:rPr>
          <w:rStyle w:val="pagelast"/>
          <w:rFonts w:ascii="Arial" w:hAnsi="Arial" w:cs="Arial"/>
          <w:color w:val="1C1D1E"/>
          <w:sz w:val="24"/>
          <w:szCs w:val="24"/>
        </w:rPr>
        <w:t>235</w:t>
      </w:r>
    </w:p>
    <w:p w14:paraId="0DC5BA70" w14:textId="7469F178" w:rsidR="009E668C" w:rsidRPr="00F616B1" w:rsidRDefault="009E668C" w:rsidP="009E668C">
      <w:pPr>
        <w:pStyle w:val="ListParagraph"/>
        <w:numPr>
          <w:ilvl w:val="0"/>
          <w:numId w:val="1"/>
        </w:numPr>
        <w:rPr>
          <w:rFonts w:ascii="Arial" w:hAnsi="Arial" w:cs="Arial"/>
          <w:color w:val="1C1D1E"/>
          <w:sz w:val="24"/>
          <w:szCs w:val="24"/>
          <w:shd w:val="clear" w:color="auto" w:fill="FFFFFF"/>
        </w:rPr>
      </w:pPr>
      <w:r w:rsidRPr="00F616B1">
        <w:rPr>
          <w:rStyle w:val="author"/>
          <w:rFonts w:ascii="Arial" w:hAnsi="Arial" w:cs="Arial"/>
          <w:color w:val="1C1D1E"/>
          <w:sz w:val="24"/>
          <w:szCs w:val="24"/>
        </w:rPr>
        <w:t>Hawkins JF</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author"/>
          <w:rFonts w:ascii="Arial" w:hAnsi="Arial" w:cs="Arial"/>
          <w:color w:val="1C1D1E"/>
          <w:sz w:val="24"/>
          <w:szCs w:val="24"/>
        </w:rPr>
        <w:t>Ross MW</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articletitle"/>
          <w:rFonts w:ascii="Arial" w:hAnsi="Arial" w:cs="Arial"/>
          <w:color w:val="1C1D1E"/>
          <w:sz w:val="24"/>
          <w:szCs w:val="24"/>
        </w:rPr>
        <w:t>Transection of the accessory ligament of the superficial digital flexor muscle for the treatment of superficial digital flexor tendinitis in standardbreds: 40 cases (1988–1992)</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Fonts w:ascii="Arial" w:hAnsi="Arial" w:cs="Arial"/>
          <w:i/>
          <w:iCs/>
          <w:color w:val="1C1D1E"/>
          <w:sz w:val="24"/>
          <w:szCs w:val="24"/>
        </w:rPr>
        <w:t>J Am Vet Med Assoc</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pubyear"/>
          <w:rFonts w:ascii="Arial" w:hAnsi="Arial" w:cs="Arial"/>
          <w:color w:val="1C1D1E"/>
          <w:sz w:val="24"/>
          <w:szCs w:val="24"/>
        </w:rPr>
        <w:t>1995</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vol"/>
          <w:rFonts w:ascii="Arial" w:hAnsi="Arial" w:cs="Arial"/>
          <w:b/>
          <w:bCs/>
          <w:color w:val="1C1D1E"/>
          <w:sz w:val="24"/>
          <w:szCs w:val="24"/>
        </w:rPr>
        <w:t>206</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pagefirst"/>
          <w:rFonts w:ascii="Arial" w:hAnsi="Arial" w:cs="Arial"/>
          <w:color w:val="1C1D1E"/>
          <w:sz w:val="24"/>
          <w:szCs w:val="24"/>
        </w:rPr>
        <w:t>674</w:t>
      </w:r>
      <w:r w:rsidRPr="00F616B1">
        <w:rPr>
          <w:rFonts w:ascii="Arial" w:hAnsi="Arial" w:cs="Arial"/>
          <w:color w:val="1C1D1E"/>
          <w:sz w:val="24"/>
          <w:szCs w:val="24"/>
          <w:shd w:val="clear" w:color="auto" w:fill="FFFFFF"/>
        </w:rPr>
        <w:t>–</w:t>
      </w:r>
      <w:r w:rsidRPr="00F616B1">
        <w:rPr>
          <w:rStyle w:val="pagelast"/>
          <w:rFonts w:ascii="Arial" w:hAnsi="Arial" w:cs="Arial"/>
          <w:color w:val="1C1D1E"/>
          <w:sz w:val="24"/>
          <w:szCs w:val="24"/>
        </w:rPr>
        <w:t>678</w:t>
      </w:r>
      <w:r w:rsidRPr="00F616B1">
        <w:rPr>
          <w:rFonts w:ascii="Arial" w:hAnsi="Arial" w:cs="Arial"/>
          <w:color w:val="1C1D1E"/>
          <w:sz w:val="24"/>
          <w:szCs w:val="24"/>
          <w:shd w:val="clear" w:color="auto" w:fill="FFFFFF"/>
        </w:rPr>
        <w:t>.</w:t>
      </w:r>
    </w:p>
    <w:p w14:paraId="09007305" w14:textId="2ACF2162" w:rsidR="009E668C" w:rsidRPr="00F616B1" w:rsidRDefault="009E668C" w:rsidP="009E668C">
      <w:pPr>
        <w:pStyle w:val="ListParagraph"/>
        <w:numPr>
          <w:ilvl w:val="0"/>
          <w:numId w:val="1"/>
        </w:numPr>
        <w:rPr>
          <w:rFonts w:ascii="Arial" w:hAnsi="Arial" w:cs="Arial"/>
          <w:color w:val="1C1D1E"/>
          <w:sz w:val="24"/>
          <w:szCs w:val="24"/>
          <w:shd w:val="clear" w:color="auto" w:fill="FFFFFF"/>
        </w:rPr>
      </w:pPr>
      <w:r w:rsidRPr="00F616B1">
        <w:rPr>
          <w:rStyle w:val="author"/>
          <w:rFonts w:ascii="Arial" w:hAnsi="Arial" w:cs="Arial"/>
          <w:color w:val="1C1D1E"/>
          <w:sz w:val="24"/>
          <w:szCs w:val="24"/>
        </w:rPr>
        <w:t>Hogan PM</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author"/>
          <w:rFonts w:ascii="Arial" w:hAnsi="Arial" w:cs="Arial"/>
          <w:color w:val="1C1D1E"/>
          <w:sz w:val="24"/>
          <w:szCs w:val="24"/>
        </w:rPr>
        <w:t>Bramlage LR</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articletitle"/>
          <w:rFonts w:ascii="Arial" w:hAnsi="Arial" w:cs="Arial"/>
          <w:color w:val="1C1D1E"/>
          <w:sz w:val="24"/>
          <w:szCs w:val="24"/>
        </w:rPr>
        <w:t>Transection of the accessory ligament of the superficial digital flexor tendon for treatment of tendinitis: long term results in 61 standardbred racehorses (1985–1992)</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Fonts w:ascii="Arial" w:hAnsi="Arial" w:cs="Arial"/>
          <w:i/>
          <w:iCs/>
          <w:color w:val="1C1D1E"/>
          <w:sz w:val="24"/>
          <w:szCs w:val="24"/>
        </w:rPr>
        <w:t>Equine Vet J</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pubyear"/>
          <w:rFonts w:ascii="Arial" w:hAnsi="Arial" w:cs="Arial"/>
          <w:color w:val="1C1D1E"/>
          <w:sz w:val="24"/>
          <w:szCs w:val="24"/>
        </w:rPr>
        <w:t>1995</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vol"/>
          <w:rFonts w:ascii="Arial" w:hAnsi="Arial" w:cs="Arial"/>
          <w:b/>
          <w:bCs/>
          <w:color w:val="1C1D1E"/>
          <w:sz w:val="24"/>
          <w:szCs w:val="24"/>
        </w:rPr>
        <w:t>27</w:t>
      </w:r>
      <w:r w:rsidRPr="00F616B1">
        <w:rPr>
          <w:rFonts w:ascii="Arial" w:hAnsi="Arial" w:cs="Arial"/>
          <w:color w:val="1C1D1E"/>
          <w:sz w:val="24"/>
          <w:szCs w:val="24"/>
          <w:shd w:val="clear" w:color="auto" w:fill="FFFFFF"/>
        </w:rPr>
        <w:t>(</w:t>
      </w:r>
      <w:r w:rsidRPr="00F616B1">
        <w:rPr>
          <w:rStyle w:val="citedissue"/>
          <w:rFonts w:ascii="Arial" w:hAnsi="Arial" w:cs="Arial"/>
          <w:color w:val="1C1D1E"/>
          <w:sz w:val="24"/>
          <w:szCs w:val="24"/>
        </w:rPr>
        <w:t>3</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pagefirst"/>
          <w:rFonts w:ascii="Arial" w:hAnsi="Arial" w:cs="Arial"/>
          <w:color w:val="1C1D1E"/>
          <w:sz w:val="24"/>
          <w:szCs w:val="24"/>
        </w:rPr>
        <w:t>221</w:t>
      </w:r>
      <w:r w:rsidRPr="00F616B1">
        <w:rPr>
          <w:rFonts w:ascii="Arial" w:hAnsi="Arial" w:cs="Arial"/>
          <w:color w:val="1C1D1E"/>
          <w:sz w:val="24"/>
          <w:szCs w:val="24"/>
          <w:shd w:val="clear" w:color="auto" w:fill="FFFFFF"/>
        </w:rPr>
        <w:t>–</w:t>
      </w:r>
      <w:r w:rsidRPr="00F616B1">
        <w:rPr>
          <w:rStyle w:val="pagelast"/>
          <w:rFonts w:ascii="Arial" w:hAnsi="Arial" w:cs="Arial"/>
          <w:color w:val="1C1D1E"/>
          <w:sz w:val="24"/>
          <w:szCs w:val="24"/>
        </w:rPr>
        <w:t>226</w:t>
      </w:r>
      <w:r w:rsidRPr="00F616B1">
        <w:rPr>
          <w:rFonts w:ascii="Arial" w:hAnsi="Arial" w:cs="Arial"/>
          <w:color w:val="1C1D1E"/>
          <w:sz w:val="24"/>
          <w:szCs w:val="24"/>
          <w:shd w:val="clear" w:color="auto" w:fill="FFFFFF"/>
        </w:rPr>
        <w:t>.</w:t>
      </w:r>
    </w:p>
    <w:p w14:paraId="5D8C25E8" w14:textId="39ED82B1" w:rsidR="009E668C" w:rsidRPr="00F616B1" w:rsidRDefault="009E668C" w:rsidP="009E668C">
      <w:pPr>
        <w:pStyle w:val="ListParagraph"/>
        <w:numPr>
          <w:ilvl w:val="0"/>
          <w:numId w:val="1"/>
        </w:numPr>
        <w:rPr>
          <w:rStyle w:val="pagelast"/>
          <w:rFonts w:ascii="Arial" w:hAnsi="Arial" w:cs="Arial"/>
          <w:color w:val="1C1D1E"/>
          <w:sz w:val="24"/>
          <w:szCs w:val="24"/>
        </w:rPr>
      </w:pPr>
      <w:r w:rsidRPr="00F616B1">
        <w:rPr>
          <w:rStyle w:val="author"/>
          <w:rFonts w:ascii="Arial" w:hAnsi="Arial" w:cs="Arial"/>
          <w:color w:val="1C1D1E"/>
          <w:sz w:val="24"/>
          <w:szCs w:val="24"/>
        </w:rPr>
        <w:lastRenderedPageBreak/>
        <w:t>Gibson KT</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author"/>
          <w:rFonts w:ascii="Arial" w:hAnsi="Arial" w:cs="Arial"/>
          <w:color w:val="1C1D1E"/>
          <w:sz w:val="24"/>
          <w:szCs w:val="24"/>
        </w:rPr>
        <w:t>Burbidge HM</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author"/>
          <w:rFonts w:ascii="Arial" w:hAnsi="Arial" w:cs="Arial"/>
          <w:color w:val="1C1D1E"/>
          <w:sz w:val="24"/>
          <w:szCs w:val="24"/>
        </w:rPr>
        <w:t>Pfeiffer DU</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articletitle"/>
          <w:rFonts w:ascii="Arial" w:hAnsi="Arial" w:cs="Arial"/>
          <w:color w:val="1C1D1E"/>
          <w:sz w:val="24"/>
          <w:szCs w:val="24"/>
        </w:rPr>
        <w:t xml:space="preserve">Superficial digital flexor tendonitis in thoroughbred race horses: outcome following non-surgical treatment and superior check </w:t>
      </w:r>
      <w:proofErr w:type="spellStart"/>
      <w:r w:rsidRPr="00F616B1">
        <w:rPr>
          <w:rStyle w:val="articletitle"/>
          <w:rFonts w:ascii="Arial" w:hAnsi="Arial" w:cs="Arial"/>
          <w:color w:val="1C1D1E"/>
          <w:sz w:val="24"/>
          <w:szCs w:val="24"/>
        </w:rPr>
        <w:t>desmotomy</w:t>
      </w:r>
      <w:proofErr w:type="spellEnd"/>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Fonts w:ascii="Arial" w:hAnsi="Arial" w:cs="Arial"/>
          <w:i/>
          <w:iCs/>
          <w:color w:val="1C1D1E"/>
          <w:sz w:val="24"/>
          <w:szCs w:val="24"/>
        </w:rPr>
        <w:t>Aust Vet J</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pubyear"/>
          <w:rFonts w:ascii="Arial" w:hAnsi="Arial" w:cs="Arial"/>
          <w:color w:val="1C1D1E"/>
          <w:sz w:val="24"/>
          <w:szCs w:val="24"/>
        </w:rPr>
        <w:t>1997</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vol"/>
          <w:rFonts w:ascii="Arial" w:hAnsi="Arial" w:cs="Arial"/>
          <w:b/>
          <w:bCs/>
          <w:color w:val="1C1D1E"/>
          <w:sz w:val="24"/>
          <w:szCs w:val="24"/>
        </w:rPr>
        <w:t>75</w:t>
      </w:r>
      <w:r w:rsidRPr="00F616B1">
        <w:rPr>
          <w:rFonts w:ascii="Arial" w:hAnsi="Arial" w:cs="Arial"/>
          <w:color w:val="1C1D1E"/>
          <w:sz w:val="24"/>
          <w:szCs w:val="24"/>
          <w:shd w:val="clear" w:color="auto" w:fill="FFFFFF"/>
        </w:rPr>
        <w:t>:</w:t>
      </w:r>
      <w:r w:rsidRPr="00F616B1">
        <w:rPr>
          <w:rStyle w:val="apple-converted-space"/>
          <w:rFonts w:ascii="Arial" w:hAnsi="Arial" w:cs="Arial"/>
          <w:color w:val="1C1D1E"/>
          <w:sz w:val="24"/>
          <w:szCs w:val="24"/>
          <w:shd w:val="clear" w:color="auto" w:fill="FFFFFF"/>
        </w:rPr>
        <w:t> </w:t>
      </w:r>
      <w:r w:rsidRPr="00F616B1">
        <w:rPr>
          <w:rStyle w:val="pagefirst"/>
          <w:rFonts w:ascii="Arial" w:hAnsi="Arial" w:cs="Arial"/>
          <w:color w:val="1C1D1E"/>
          <w:sz w:val="24"/>
          <w:szCs w:val="24"/>
        </w:rPr>
        <w:t>631</w:t>
      </w:r>
      <w:r w:rsidRPr="00F616B1">
        <w:rPr>
          <w:rFonts w:ascii="Arial" w:hAnsi="Arial" w:cs="Arial"/>
          <w:color w:val="1C1D1E"/>
          <w:sz w:val="24"/>
          <w:szCs w:val="24"/>
          <w:shd w:val="clear" w:color="auto" w:fill="FFFFFF"/>
        </w:rPr>
        <w:t>–</w:t>
      </w:r>
      <w:r w:rsidRPr="00F616B1">
        <w:rPr>
          <w:rStyle w:val="pagelast"/>
          <w:rFonts w:ascii="Arial" w:hAnsi="Arial" w:cs="Arial"/>
          <w:color w:val="1C1D1E"/>
          <w:sz w:val="24"/>
          <w:szCs w:val="24"/>
        </w:rPr>
        <w:t>635</w:t>
      </w:r>
    </w:p>
    <w:p w14:paraId="1898D0F5" w14:textId="369290EF" w:rsidR="0057374D" w:rsidRPr="00F616B1" w:rsidRDefault="0057374D" w:rsidP="009E668C">
      <w:pPr>
        <w:pStyle w:val="ListParagraph"/>
        <w:numPr>
          <w:ilvl w:val="0"/>
          <w:numId w:val="1"/>
        </w:numPr>
        <w:rPr>
          <w:rStyle w:val="pagelast"/>
          <w:rFonts w:ascii="Arial" w:hAnsi="Arial" w:cs="Arial"/>
          <w:color w:val="1C1D1E"/>
          <w:sz w:val="24"/>
          <w:szCs w:val="24"/>
        </w:rPr>
      </w:pPr>
      <w:r w:rsidRPr="00F616B1">
        <w:rPr>
          <w:rFonts w:ascii="Arial" w:hAnsi="Arial" w:cs="Arial"/>
          <w:color w:val="1C1D1E"/>
          <w:sz w:val="24"/>
          <w:szCs w:val="24"/>
        </w:rPr>
        <w:t>Gibson KT, Burbidge HM, Pfeiffer DU. Superficial digital flexor</w:t>
      </w:r>
      <w:r w:rsidRPr="00F616B1">
        <w:rPr>
          <w:rFonts w:ascii="Arial" w:hAnsi="Arial" w:cs="Arial"/>
          <w:color w:val="1C1D1E"/>
          <w:sz w:val="24"/>
          <w:szCs w:val="24"/>
        </w:rPr>
        <w:t xml:space="preserve"> </w:t>
      </w:r>
      <w:r w:rsidRPr="00F616B1">
        <w:rPr>
          <w:rFonts w:ascii="Arial" w:hAnsi="Arial" w:cs="Arial"/>
          <w:color w:val="1C1D1E"/>
          <w:sz w:val="24"/>
          <w:szCs w:val="24"/>
        </w:rPr>
        <w:t xml:space="preserve">tendonitis in thoroughbred race horses: outcome following non-surgical treatment and superior check </w:t>
      </w:r>
      <w:proofErr w:type="spellStart"/>
      <w:r w:rsidRPr="00F616B1">
        <w:rPr>
          <w:rFonts w:ascii="Arial" w:hAnsi="Arial" w:cs="Arial"/>
          <w:color w:val="1C1D1E"/>
          <w:sz w:val="24"/>
          <w:szCs w:val="24"/>
        </w:rPr>
        <w:t>desmotomy</w:t>
      </w:r>
      <w:proofErr w:type="spellEnd"/>
      <w:r w:rsidRPr="00F616B1">
        <w:rPr>
          <w:rFonts w:ascii="Arial" w:hAnsi="Arial" w:cs="Arial"/>
          <w:color w:val="1C1D1E"/>
          <w:sz w:val="24"/>
          <w:szCs w:val="24"/>
        </w:rPr>
        <w:t xml:space="preserve"> Aust Vet J.1997;75:631–5.</w:t>
      </w:r>
    </w:p>
    <w:p w14:paraId="6F8F9695" w14:textId="77777777" w:rsidR="00F616B1" w:rsidRPr="00F616B1" w:rsidRDefault="00531CC2" w:rsidP="00F616B1">
      <w:pPr>
        <w:ind w:left="360"/>
        <w:rPr>
          <w:rFonts w:ascii="Arial" w:hAnsi="Arial" w:cs="Arial"/>
          <w:color w:val="000000" w:themeColor="text1"/>
          <w:lang w:val="en-GB"/>
        </w:rPr>
      </w:pPr>
      <w:r w:rsidRPr="00F616B1">
        <w:rPr>
          <w:rFonts w:ascii="Arial" w:hAnsi="Arial" w:cs="Arial"/>
          <w:b/>
          <w:bCs/>
          <w:sz w:val="24"/>
          <w:szCs w:val="24"/>
        </w:rPr>
        <w:t>Acknowledgements:</w:t>
      </w:r>
      <w:r w:rsidR="009E668C" w:rsidRPr="00F616B1">
        <w:rPr>
          <w:rFonts w:ascii="Arial" w:hAnsi="Arial" w:cs="Arial"/>
          <w:color w:val="C00000"/>
          <w:sz w:val="24"/>
          <w:szCs w:val="24"/>
        </w:rPr>
        <w:t xml:space="preserve"> </w:t>
      </w:r>
      <w:r w:rsidR="0057374D" w:rsidRPr="00F616B1">
        <w:rPr>
          <w:rFonts w:ascii="Arial" w:hAnsi="Arial" w:cs="Arial"/>
          <w:color w:val="000000" w:themeColor="text1"/>
          <w:sz w:val="24"/>
          <w:szCs w:val="24"/>
        </w:rPr>
        <w:t>Lucy Terry for data collection, and Nicola Lynch for data analysis</w:t>
      </w:r>
      <w:r w:rsidR="00F616B1">
        <w:rPr>
          <w:rFonts w:ascii="Arial" w:hAnsi="Arial" w:cs="Arial"/>
          <w:color w:val="000000" w:themeColor="text1"/>
          <w:sz w:val="24"/>
          <w:szCs w:val="24"/>
        </w:rPr>
        <w:t xml:space="preserve">. </w:t>
      </w:r>
      <w:r w:rsidR="00F616B1" w:rsidRPr="00F616B1">
        <w:rPr>
          <w:rFonts w:ascii="Arial" w:hAnsi="Arial" w:cs="Arial"/>
          <w:color w:val="000000" w:themeColor="text1"/>
          <w:lang w:val="en-GB"/>
        </w:rPr>
        <w:t xml:space="preserve">There was no proprietary interest or funding provided for this project. </w:t>
      </w:r>
    </w:p>
    <w:p w14:paraId="48184178" w14:textId="7290C212" w:rsidR="00B71961" w:rsidRPr="00F616B1" w:rsidRDefault="00B71961" w:rsidP="00B71961">
      <w:pPr>
        <w:rPr>
          <w:rFonts w:ascii="Arial" w:hAnsi="Arial" w:cs="Arial"/>
          <w:sz w:val="24"/>
          <w:szCs w:val="24"/>
        </w:rPr>
      </w:pPr>
    </w:p>
    <w:p w14:paraId="65947474" w14:textId="77777777" w:rsidR="00B71961" w:rsidRPr="00F616B1" w:rsidRDefault="00B71961">
      <w:pPr>
        <w:rPr>
          <w:rFonts w:ascii="Arial" w:hAnsi="Arial" w:cs="Arial"/>
          <w:sz w:val="24"/>
          <w:szCs w:val="24"/>
        </w:rPr>
      </w:pPr>
    </w:p>
    <w:sectPr w:rsidR="00B71961" w:rsidRPr="00F616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30C97"/>
    <w:multiLevelType w:val="multilevel"/>
    <w:tmpl w:val="9F24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7B3CCA"/>
    <w:multiLevelType w:val="hybridMultilevel"/>
    <w:tmpl w:val="471EA6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6736299">
    <w:abstractNumId w:val="1"/>
  </w:num>
  <w:num w:numId="2" w16cid:durableId="49056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763"/>
    <w:rsid w:val="00061FA9"/>
    <w:rsid w:val="002045EA"/>
    <w:rsid w:val="002F79D8"/>
    <w:rsid w:val="003030C6"/>
    <w:rsid w:val="004B7F9B"/>
    <w:rsid w:val="004C098C"/>
    <w:rsid w:val="00531CC2"/>
    <w:rsid w:val="0057374D"/>
    <w:rsid w:val="00623AEF"/>
    <w:rsid w:val="00762091"/>
    <w:rsid w:val="007B60E2"/>
    <w:rsid w:val="007F06F9"/>
    <w:rsid w:val="00902D83"/>
    <w:rsid w:val="009E668C"/>
    <w:rsid w:val="00B47149"/>
    <w:rsid w:val="00B71961"/>
    <w:rsid w:val="00C578A2"/>
    <w:rsid w:val="00DD0524"/>
    <w:rsid w:val="00F1275B"/>
    <w:rsid w:val="00F250D2"/>
    <w:rsid w:val="00F31763"/>
    <w:rsid w:val="00F61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C8413"/>
  <w15:chartTrackingRefBased/>
  <w15:docId w15:val="{CC84EF8A-1AF4-4040-A39A-B7396148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763"/>
    <w:rPr>
      <w:color w:val="808080"/>
    </w:rPr>
  </w:style>
  <w:style w:type="character" w:customStyle="1" w:styleId="author">
    <w:name w:val="author"/>
    <w:basedOn w:val="DefaultParagraphFont"/>
    <w:rsid w:val="009E668C"/>
  </w:style>
  <w:style w:type="character" w:customStyle="1" w:styleId="apple-converted-space">
    <w:name w:val="apple-converted-space"/>
    <w:basedOn w:val="DefaultParagraphFont"/>
    <w:rsid w:val="009E668C"/>
  </w:style>
  <w:style w:type="character" w:customStyle="1" w:styleId="articletitle">
    <w:name w:val="articletitle"/>
    <w:basedOn w:val="DefaultParagraphFont"/>
    <w:rsid w:val="009E668C"/>
  </w:style>
  <w:style w:type="character" w:customStyle="1" w:styleId="pubyear">
    <w:name w:val="pubyear"/>
    <w:basedOn w:val="DefaultParagraphFont"/>
    <w:rsid w:val="009E668C"/>
  </w:style>
  <w:style w:type="character" w:customStyle="1" w:styleId="vol">
    <w:name w:val="vol"/>
    <w:basedOn w:val="DefaultParagraphFont"/>
    <w:rsid w:val="009E668C"/>
  </w:style>
  <w:style w:type="character" w:customStyle="1" w:styleId="pagefirst">
    <w:name w:val="pagefirst"/>
    <w:basedOn w:val="DefaultParagraphFont"/>
    <w:rsid w:val="009E668C"/>
  </w:style>
  <w:style w:type="character" w:customStyle="1" w:styleId="pagelast">
    <w:name w:val="pagelast"/>
    <w:basedOn w:val="DefaultParagraphFont"/>
    <w:rsid w:val="009E668C"/>
  </w:style>
  <w:style w:type="character" w:customStyle="1" w:styleId="citedissue">
    <w:name w:val="citedissue"/>
    <w:basedOn w:val="DefaultParagraphFont"/>
    <w:rsid w:val="009E668C"/>
  </w:style>
  <w:style w:type="character" w:customStyle="1" w:styleId="chaptertitle">
    <w:name w:val="chaptertitle"/>
    <w:basedOn w:val="DefaultParagraphFont"/>
    <w:rsid w:val="009E668C"/>
  </w:style>
  <w:style w:type="character" w:customStyle="1" w:styleId="booktitle">
    <w:name w:val="booktitle"/>
    <w:basedOn w:val="DefaultParagraphFont"/>
    <w:rsid w:val="009E668C"/>
  </w:style>
  <w:style w:type="paragraph" w:styleId="ListParagraph">
    <w:name w:val="List Paragraph"/>
    <w:basedOn w:val="Normal"/>
    <w:uiPriority w:val="34"/>
    <w:qFormat/>
    <w:rsid w:val="009E668C"/>
    <w:pPr>
      <w:ind w:left="720"/>
      <w:contextualSpacing/>
    </w:pPr>
  </w:style>
  <w:style w:type="paragraph" w:styleId="NormalWeb">
    <w:name w:val="Normal (Web)"/>
    <w:basedOn w:val="Normal"/>
    <w:uiPriority w:val="99"/>
    <w:semiHidden/>
    <w:unhideWhenUsed/>
    <w:rsid w:val="00F616B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DC7A-7E89-4596-9D2D-73753566B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Nicole McGee</dc:creator>
  <cp:keywords/>
  <dc:description/>
  <cp:lastModifiedBy>Andy Bathe</cp:lastModifiedBy>
  <cp:revision>5</cp:revision>
  <dcterms:created xsi:type="dcterms:W3CDTF">2025-11-01T18:58:00Z</dcterms:created>
  <dcterms:modified xsi:type="dcterms:W3CDTF">2025-11-01T20:19:00Z</dcterms:modified>
</cp:coreProperties>
</file>