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FF3EB3" w14:textId="417EA6DF" w:rsidR="00B2279F" w:rsidRPr="00B2279F" w:rsidRDefault="00B2279F" w:rsidP="00B2279F">
      <w:pPr>
        <w:spacing w:line="480" w:lineRule="auto"/>
        <w:rPr>
          <w:rFonts w:ascii="Arial" w:hAnsi="Arial" w:cs="Arial"/>
        </w:rPr>
      </w:pPr>
      <w:r w:rsidRPr="00B2279F">
        <w:rPr>
          <w:rFonts w:ascii="Arial" w:hAnsi="Arial" w:cs="Arial"/>
          <w:b/>
          <w:bCs/>
        </w:rPr>
        <w:t>Objective:</w:t>
      </w:r>
      <w:r w:rsidRPr="00B2279F">
        <w:rPr>
          <w:rFonts w:ascii="Arial" w:hAnsi="Arial" w:cs="Arial"/>
          <w:b/>
          <w:bCs/>
        </w:rPr>
        <w:br/>
      </w:r>
      <w:r w:rsidRPr="00B2279F">
        <w:rPr>
          <w:rFonts w:ascii="Arial" w:hAnsi="Arial" w:cs="Arial"/>
        </w:rPr>
        <w:t>Impinging or overriding spinous processes (ISPs) are a common cause of back pain in performance horses</w:t>
      </w:r>
      <w:r w:rsidR="004D5933" w:rsidRPr="00BD68F9">
        <w:rPr>
          <w:rFonts w:ascii="Arial" w:hAnsi="Arial" w:cs="Arial"/>
          <w:vertAlign w:val="superscript"/>
        </w:rPr>
        <w:t>1</w:t>
      </w:r>
      <w:r w:rsidRPr="00B2279F">
        <w:rPr>
          <w:rFonts w:ascii="Arial" w:hAnsi="Arial" w:cs="Arial"/>
        </w:rPr>
        <w:t xml:space="preserve">. </w:t>
      </w:r>
      <w:r w:rsidR="00340C0F">
        <w:rPr>
          <w:rFonts w:ascii="Arial" w:hAnsi="Arial" w:cs="Arial"/>
        </w:rPr>
        <w:t>D</w:t>
      </w:r>
      <w:r w:rsidRPr="00B2279F">
        <w:rPr>
          <w:rFonts w:ascii="Arial" w:hAnsi="Arial" w:cs="Arial"/>
        </w:rPr>
        <w:t xml:space="preserve">iagnostic analgesia is considered the gold standard for confirming clinical </w:t>
      </w:r>
      <w:r w:rsidR="00A3484E" w:rsidRPr="00B2279F">
        <w:rPr>
          <w:rFonts w:ascii="Arial" w:hAnsi="Arial" w:cs="Arial"/>
        </w:rPr>
        <w:t>relevance;</w:t>
      </w:r>
      <w:r w:rsidR="00340C0F">
        <w:rPr>
          <w:rFonts w:ascii="Arial" w:hAnsi="Arial" w:cs="Arial"/>
        </w:rPr>
        <w:t xml:space="preserve"> </w:t>
      </w:r>
      <w:proofErr w:type="gramStart"/>
      <w:r w:rsidR="00340C0F">
        <w:rPr>
          <w:rFonts w:ascii="Arial" w:hAnsi="Arial" w:cs="Arial"/>
        </w:rPr>
        <w:t>however</w:t>
      </w:r>
      <w:proofErr w:type="gramEnd"/>
      <w:r w:rsidRPr="00B2279F">
        <w:rPr>
          <w:rFonts w:ascii="Arial" w:hAnsi="Arial" w:cs="Arial"/>
        </w:rPr>
        <w:t xml:space="preserve"> the accuracy of </w:t>
      </w:r>
      <w:r w:rsidR="00EC6823">
        <w:rPr>
          <w:rFonts w:ascii="Arial" w:hAnsi="Arial" w:cs="Arial"/>
        </w:rPr>
        <w:t>thoracolumbar</w:t>
      </w:r>
      <w:r w:rsidR="00507E25">
        <w:rPr>
          <w:rFonts w:ascii="Arial" w:hAnsi="Arial" w:cs="Arial"/>
        </w:rPr>
        <w:t xml:space="preserve"> </w:t>
      </w:r>
      <w:r w:rsidRPr="00B2279F">
        <w:rPr>
          <w:rFonts w:ascii="Arial" w:hAnsi="Arial" w:cs="Arial"/>
        </w:rPr>
        <w:t>spinous region analgesia remains poorly characterized</w:t>
      </w:r>
      <w:r w:rsidR="004D5933" w:rsidRPr="00BD68F9">
        <w:rPr>
          <w:rFonts w:ascii="Arial" w:hAnsi="Arial" w:cs="Arial"/>
          <w:vertAlign w:val="superscript"/>
        </w:rPr>
        <w:t>2-3</w:t>
      </w:r>
      <w:r w:rsidRPr="00B2279F">
        <w:rPr>
          <w:rFonts w:ascii="Arial" w:hAnsi="Arial" w:cs="Arial"/>
        </w:rPr>
        <w:t xml:space="preserve">. Local anesthesia of the interspinous or paraspinous regions of the thoracolumbar spine is intended to selectively desensitize </w:t>
      </w:r>
      <w:r w:rsidR="00340C0F">
        <w:rPr>
          <w:rFonts w:ascii="Arial" w:hAnsi="Arial" w:cs="Arial"/>
        </w:rPr>
        <w:t>ISPs</w:t>
      </w:r>
      <w:r w:rsidRPr="00B2279F">
        <w:rPr>
          <w:rFonts w:ascii="Arial" w:hAnsi="Arial" w:cs="Arial"/>
        </w:rPr>
        <w:t xml:space="preserve">; however, adjacent structures may also be </w:t>
      </w:r>
      <w:r w:rsidR="00340C0F">
        <w:rPr>
          <w:rFonts w:ascii="Arial" w:hAnsi="Arial" w:cs="Arial"/>
        </w:rPr>
        <w:t>desensitized</w:t>
      </w:r>
      <w:r w:rsidR="00340C0F" w:rsidRPr="00B2279F">
        <w:rPr>
          <w:rFonts w:ascii="Arial" w:hAnsi="Arial" w:cs="Arial"/>
        </w:rPr>
        <w:t xml:space="preserve"> </w:t>
      </w:r>
      <w:r w:rsidRPr="00B2279F">
        <w:rPr>
          <w:rFonts w:ascii="Arial" w:hAnsi="Arial" w:cs="Arial"/>
        </w:rPr>
        <w:t xml:space="preserve">due to anatomical proximity. </w:t>
      </w:r>
      <w:r w:rsidR="00507E25">
        <w:rPr>
          <w:rFonts w:ascii="Arial" w:hAnsi="Arial" w:cs="Arial"/>
        </w:rPr>
        <w:t xml:space="preserve">In </w:t>
      </w:r>
      <w:r w:rsidR="00507E25" w:rsidRPr="00507E25">
        <w:rPr>
          <w:rFonts w:ascii="Arial" w:hAnsi="Arial" w:cs="Arial"/>
        </w:rPr>
        <w:t xml:space="preserve">comparison to other regional diagnostic analgesia techniques, diagnostic analgesia of the thoracolumbar spine is poorly understood, and the described techniques </w:t>
      </w:r>
      <w:r w:rsidR="00507E25">
        <w:rPr>
          <w:rFonts w:ascii="Arial" w:hAnsi="Arial" w:cs="Arial"/>
        </w:rPr>
        <w:t xml:space="preserve">and volumes used </w:t>
      </w:r>
      <w:r w:rsidR="00507E25" w:rsidRPr="00507E25">
        <w:rPr>
          <w:rFonts w:ascii="Arial" w:hAnsi="Arial" w:cs="Arial"/>
        </w:rPr>
        <w:t>vary widely</w:t>
      </w:r>
      <w:r w:rsidR="00507E25">
        <w:rPr>
          <w:rFonts w:ascii="Arial" w:hAnsi="Arial" w:cs="Arial"/>
          <w:vertAlign w:val="superscript"/>
        </w:rPr>
        <w:t>4</w:t>
      </w:r>
      <w:r w:rsidR="00507E25">
        <w:rPr>
          <w:rFonts w:ascii="Arial" w:hAnsi="Arial" w:cs="Arial"/>
        </w:rPr>
        <w:t xml:space="preserve">. </w:t>
      </w:r>
      <w:r w:rsidRPr="00B2279F">
        <w:rPr>
          <w:rFonts w:ascii="Arial" w:hAnsi="Arial" w:cs="Arial"/>
        </w:rPr>
        <w:t xml:space="preserve">Improved understanding of the </w:t>
      </w:r>
      <w:r w:rsidR="00340C0F">
        <w:rPr>
          <w:rFonts w:ascii="Arial" w:hAnsi="Arial" w:cs="Arial"/>
        </w:rPr>
        <w:t>accuracy</w:t>
      </w:r>
      <w:r w:rsidR="00340C0F" w:rsidRPr="00B2279F">
        <w:rPr>
          <w:rFonts w:ascii="Arial" w:hAnsi="Arial" w:cs="Arial"/>
        </w:rPr>
        <w:t xml:space="preserve"> </w:t>
      </w:r>
      <w:r w:rsidRPr="00B2279F">
        <w:rPr>
          <w:rFonts w:ascii="Arial" w:hAnsi="Arial" w:cs="Arial"/>
        </w:rPr>
        <w:t>and diffusion of these injections is critical for diagnosis and interpretation of clinical response. This study aimed to evaluate the accuracy of midline thoracic interspinous space injection at T15</w:t>
      </w:r>
      <w:r w:rsidRPr="00BD68F9">
        <w:rPr>
          <w:rFonts w:ascii="Arial" w:hAnsi="Arial" w:cs="Arial"/>
        </w:rPr>
        <w:t>-</w:t>
      </w:r>
      <w:r w:rsidRPr="00B2279F">
        <w:rPr>
          <w:rFonts w:ascii="Arial" w:hAnsi="Arial" w:cs="Arial"/>
        </w:rPr>
        <w:t xml:space="preserve">T16 in equine cadavers using three injectate volumes, assessed by computed tomography (CT) and anatomical dissection. We hypothesized that (1) injectate would not remain confined to the interspinous space, (2) injectate would disperse to multiple adjacent, clinically relevant structures such as thoracolumbar articular process joints, and (3) increasing injectate volume would correlate positively with the </w:t>
      </w:r>
      <w:r w:rsidR="008B2ACC">
        <w:rPr>
          <w:rFonts w:ascii="Arial" w:hAnsi="Arial" w:cs="Arial"/>
        </w:rPr>
        <w:t>increased</w:t>
      </w:r>
      <w:r w:rsidR="008B2ACC" w:rsidRPr="00B2279F">
        <w:rPr>
          <w:rFonts w:ascii="Arial" w:hAnsi="Arial" w:cs="Arial"/>
        </w:rPr>
        <w:t xml:space="preserve"> </w:t>
      </w:r>
      <w:r w:rsidRPr="00B2279F">
        <w:rPr>
          <w:rFonts w:ascii="Arial" w:hAnsi="Arial" w:cs="Arial"/>
        </w:rPr>
        <w:t>spread in both craniocaudal and dorsoventral directions.</w:t>
      </w:r>
    </w:p>
    <w:p w14:paraId="7515467F" w14:textId="5F8E54D2" w:rsidR="00B2279F" w:rsidRPr="00B2279F" w:rsidRDefault="00B2279F" w:rsidP="00B2279F">
      <w:pPr>
        <w:spacing w:line="480" w:lineRule="auto"/>
        <w:rPr>
          <w:rFonts w:ascii="Arial" w:hAnsi="Arial" w:cs="Arial"/>
        </w:rPr>
      </w:pPr>
      <w:r w:rsidRPr="00B2279F">
        <w:rPr>
          <w:rFonts w:ascii="Arial" w:hAnsi="Arial" w:cs="Arial"/>
          <w:b/>
          <w:bCs/>
        </w:rPr>
        <w:t>Study Design:</w:t>
      </w:r>
      <w:r w:rsidRPr="00B2279F">
        <w:rPr>
          <w:rFonts w:ascii="Arial" w:hAnsi="Arial" w:cs="Arial"/>
          <w:b/>
          <w:bCs/>
        </w:rPr>
        <w:br/>
      </w:r>
      <w:r w:rsidRPr="00B2279F">
        <w:rPr>
          <w:rFonts w:ascii="Arial" w:hAnsi="Arial" w:cs="Arial"/>
        </w:rPr>
        <w:t>Ex vivo experimental study conducted at a university equine referral center. Thoracolumbar segments (T12</w:t>
      </w:r>
      <w:r w:rsidRPr="00BD68F9">
        <w:rPr>
          <w:rFonts w:ascii="Arial" w:hAnsi="Arial" w:cs="Arial"/>
        </w:rPr>
        <w:t>-</w:t>
      </w:r>
      <w:r w:rsidRPr="00B2279F">
        <w:rPr>
          <w:rFonts w:ascii="Arial" w:hAnsi="Arial" w:cs="Arial"/>
        </w:rPr>
        <w:t xml:space="preserve">L2) from ten </w:t>
      </w:r>
      <w:r w:rsidR="008B2ACC">
        <w:rPr>
          <w:rFonts w:ascii="Arial" w:hAnsi="Arial" w:cs="Arial"/>
        </w:rPr>
        <w:t xml:space="preserve">adult </w:t>
      </w:r>
      <w:r w:rsidRPr="00B2279F">
        <w:rPr>
          <w:rFonts w:ascii="Arial" w:hAnsi="Arial" w:cs="Arial"/>
        </w:rPr>
        <w:t xml:space="preserve">horses were collected post-euthanasia under IACUC approval, following pre-mortem radiographic screening to exclude specimens with </w:t>
      </w:r>
      <w:r w:rsidR="008B2ACC">
        <w:rPr>
          <w:rFonts w:ascii="Arial" w:hAnsi="Arial" w:cs="Arial"/>
        </w:rPr>
        <w:t>&lt;</w:t>
      </w:r>
      <w:r w:rsidR="00593B9C">
        <w:rPr>
          <w:rFonts w:ascii="Arial" w:hAnsi="Arial" w:cs="Arial"/>
        </w:rPr>
        <w:t xml:space="preserve"> g</w:t>
      </w:r>
      <w:r w:rsidRPr="00B2279F">
        <w:rPr>
          <w:rFonts w:ascii="Arial" w:hAnsi="Arial" w:cs="Arial"/>
        </w:rPr>
        <w:t xml:space="preserve">rade 3 </w:t>
      </w:r>
      <w:r w:rsidR="008B2ACC">
        <w:rPr>
          <w:rFonts w:ascii="Arial" w:hAnsi="Arial" w:cs="Arial"/>
        </w:rPr>
        <w:t>ISPs</w:t>
      </w:r>
      <w:r w:rsidRPr="00B2279F">
        <w:rPr>
          <w:rFonts w:ascii="Arial" w:hAnsi="Arial" w:cs="Arial"/>
        </w:rPr>
        <w:t xml:space="preserve"> at T15</w:t>
      </w:r>
      <w:r w:rsidRPr="00BD68F9">
        <w:rPr>
          <w:rFonts w:ascii="Arial" w:hAnsi="Arial" w:cs="Arial"/>
        </w:rPr>
        <w:t>-</w:t>
      </w:r>
      <w:r w:rsidRPr="00B2279F">
        <w:rPr>
          <w:rFonts w:ascii="Arial" w:hAnsi="Arial" w:cs="Arial"/>
        </w:rPr>
        <w:t>T16. The T15</w:t>
      </w:r>
      <w:r w:rsidRPr="00BD68F9">
        <w:rPr>
          <w:rFonts w:ascii="Arial" w:hAnsi="Arial" w:cs="Arial"/>
        </w:rPr>
        <w:t>-</w:t>
      </w:r>
      <w:r w:rsidRPr="00B2279F">
        <w:rPr>
          <w:rFonts w:ascii="Arial" w:hAnsi="Arial" w:cs="Arial"/>
        </w:rPr>
        <w:t xml:space="preserve">T16 interspinous space of </w:t>
      </w:r>
      <w:r w:rsidRPr="00B2279F">
        <w:rPr>
          <w:rFonts w:ascii="Arial" w:hAnsi="Arial" w:cs="Arial"/>
        </w:rPr>
        <w:lastRenderedPageBreak/>
        <w:t>each specimen was injected under radiographic guidance with 5, 10, or 20 m</w:t>
      </w:r>
      <w:r w:rsidRPr="00BD68F9">
        <w:rPr>
          <w:rFonts w:ascii="Arial" w:hAnsi="Arial" w:cs="Arial"/>
        </w:rPr>
        <w:t>l</w:t>
      </w:r>
      <w:r w:rsidRPr="00B2279F">
        <w:rPr>
          <w:rFonts w:ascii="Arial" w:hAnsi="Arial" w:cs="Arial"/>
        </w:rPr>
        <w:t xml:space="preserve"> of a 3:1 iohexol:methylene blue solution using a 20-gauge, 3.5-inch spinal needle inserted dorsoventrally along midline</w:t>
      </w:r>
      <w:r w:rsidR="000764EE" w:rsidRPr="00BD68F9">
        <w:rPr>
          <w:rFonts w:ascii="Arial" w:hAnsi="Arial" w:cs="Arial"/>
        </w:rPr>
        <w:t xml:space="preserve"> (Figure 1)</w:t>
      </w:r>
      <w:r w:rsidRPr="00B2279F">
        <w:rPr>
          <w:rFonts w:ascii="Arial" w:hAnsi="Arial" w:cs="Arial"/>
        </w:rPr>
        <w:t xml:space="preserve">. Injection volumes were randomly assigned, and needle placement was confirmed radiographically. Within 30 minutes, </w:t>
      </w:r>
      <w:r w:rsidR="00100E12">
        <w:rPr>
          <w:rFonts w:ascii="Arial" w:hAnsi="Arial" w:cs="Arial"/>
        </w:rPr>
        <w:t xml:space="preserve">helical </w:t>
      </w:r>
      <w:r w:rsidRPr="00B2279F">
        <w:rPr>
          <w:rFonts w:ascii="Arial" w:hAnsi="Arial" w:cs="Arial"/>
        </w:rPr>
        <w:t xml:space="preserve">CT imaging was performed to evaluate contrast distribution. </w:t>
      </w:r>
      <w:r w:rsidR="00135DFD">
        <w:rPr>
          <w:rFonts w:ascii="Arial" w:hAnsi="Arial" w:cs="Arial"/>
        </w:rPr>
        <w:t>CT was assessed in multiple planes for distribution of contrast to several structures including</w:t>
      </w:r>
      <w:r w:rsidRPr="00B2279F">
        <w:rPr>
          <w:rFonts w:ascii="Arial" w:hAnsi="Arial" w:cs="Arial"/>
        </w:rPr>
        <w:t xml:space="preserve"> the interspinous ligament, </w:t>
      </w:r>
      <w:r w:rsidR="008B2ACC">
        <w:rPr>
          <w:rFonts w:ascii="Arial" w:hAnsi="Arial" w:cs="Arial"/>
        </w:rPr>
        <w:t>thoracic articular process joints (TAPJs)</w:t>
      </w:r>
      <w:r w:rsidRPr="00B2279F">
        <w:rPr>
          <w:rFonts w:ascii="Arial" w:hAnsi="Arial" w:cs="Arial"/>
        </w:rPr>
        <w:t xml:space="preserve">, intervertebral foramina, interarcuate ligament, epidural space, and surrounding musculature. Following CT, specimens were frozen and serially sectioned at 0.8–1 cm </w:t>
      </w:r>
      <w:proofErr w:type="gramStart"/>
      <w:r w:rsidRPr="00BD68F9">
        <w:rPr>
          <w:rFonts w:ascii="Arial" w:hAnsi="Arial" w:cs="Arial"/>
        </w:rPr>
        <w:t>intervals</w:t>
      </w:r>
      <w:proofErr w:type="gramEnd"/>
      <w:r w:rsidRPr="00BD68F9">
        <w:rPr>
          <w:rFonts w:ascii="Arial" w:hAnsi="Arial" w:cs="Arial"/>
        </w:rPr>
        <w:t xml:space="preserve"> </w:t>
      </w:r>
      <w:r w:rsidRPr="00B2279F">
        <w:rPr>
          <w:rFonts w:ascii="Arial" w:hAnsi="Arial" w:cs="Arial"/>
        </w:rPr>
        <w:t>for gross evaluation of methylene blue dispersal</w:t>
      </w:r>
      <w:r w:rsidR="008B2ACC">
        <w:rPr>
          <w:rFonts w:ascii="Arial" w:hAnsi="Arial" w:cs="Arial"/>
        </w:rPr>
        <w:t>. The</w:t>
      </w:r>
      <w:r w:rsidRPr="00B2279F">
        <w:rPr>
          <w:rFonts w:ascii="Arial" w:hAnsi="Arial" w:cs="Arial"/>
        </w:rPr>
        <w:t xml:space="preserve"> relationship between injectate volume and craniocaudal or dorsoventral </w:t>
      </w:r>
      <w:r w:rsidR="008B2ACC">
        <w:rPr>
          <w:rFonts w:ascii="Arial" w:hAnsi="Arial" w:cs="Arial"/>
        </w:rPr>
        <w:t xml:space="preserve">injectate </w:t>
      </w:r>
      <w:r w:rsidRPr="00B2279F">
        <w:rPr>
          <w:rFonts w:ascii="Arial" w:hAnsi="Arial" w:cs="Arial"/>
        </w:rPr>
        <w:t>spread was analyzed using Bayesian linear regression.</w:t>
      </w:r>
    </w:p>
    <w:p w14:paraId="4C3E5E70" w14:textId="42BD3C85" w:rsidR="00B2279F" w:rsidRPr="00B2279F" w:rsidRDefault="00B2279F" w:rsidP="00B2279F">
      <w:pPr>
        <w:spacing w:line="480" w:lineRule="auto"/>
        <w:rPr>
          <w:rFonts w:ascii="Arial" w:hAnsi="Arial" w:cs="Arial"/>
          <w:b/>
          <w:bCs/>
        </w:rPr>
      </w:pPr>
      <w:r w:rsidRPr="00B2279F">
        <w:rPr>
          <w:rFonts w:ascii="Arial" w:hAnsi="Arial" w:cs="Arial"/>
          <w:b/>
          <w:bCs/>
        </w:rPr>
        <w:t>Results:</w:t>
      </w:r>
      <w:r w:rsidRPr="00B2279F">
        <w:rPr>
          <w:rFonts w:ascii="Arial" w:hAnsi="Arial" w:cs="Arial"/>
          <w:b/>
          <w:bCs/>
        </w:rPr>
        <w:br/>
      </w:r>
      <w:r w:rsidRPr="00B2279F">
        <w:rPr>
          <w:rFonts w:ascii="Arial" w:hAnsi="Arial" w:cs="Arial"/>
        </w:rPr>
        <w:t xml:space="preserve">Injectate remained confined to the </w:t>
      </w:r>
      <w:r w:rsidR="009A14C2">
        <w:rPr>
          <w:rFonts w:ascii="Arial" w:hAnsi="Arial" w:cs="Arial"/>
        </w:rPr>
        <w:t xml:space="preserve">T15-T16 </w:t>
      </w:r>
      <w:r w:rsidRPr="00B2279F">
        <w:rPr>
          <w:rFonts w:ascii="Arial" w:hAnsi="Arial" w:cs="Arial"/>
        </w:rPr>
        <w:t xml:space="preserve">interspinous space in 6/10 specimens. Periarticular spread </w:t>
      </w:r>
      <w:r w:rsidR="009A14C2">
        <w:rPr>
          <w:rFonts w:ascii="Arial" w:hAnsi="Arial" w:cs="Arial"/>
        </w:rPr>
        <w:t xml:space="preserve">to </w:t>
      </w:r>
      <w:r w:rsidR="009A14C2" w:rsidRPr="00593B9C">
        <w:rPr>
          <w:rFonts w:ascii="Arial" w:hAnsi="Arial" w:cs="Arial"/>
          <w:u w:val="single"/>
        </w:rPr>
        <w:t>&gt;</w:t>
      </w:r>
      <w:r w:rsidRPr="00B2279F">
        <w:rPr>
          <w:rFonts w:ascii="Arial" w:hAnsi="Arial" w:cs="Arial"/>
        </w:rPr>
        <w:t xml:space="preserve"> </w:t>
      </w:r>
      <w:r w:rsidR="009A14C2">
        <w:rPr>
          <w:rFonts w:ascii="Arial" w:hAnsi="Arial" w:cs="Arial"/>
        </w:rPr>
        <w:t xml:space="preserve">1 TAPJ </w:t>
      </w:r>
      <w:r w:rsidRPr="00B2279F">
        <w:rPr>
          <w:rFonts w:ascii="Arial" w:hAnsi="Arial" w:cs="Arial"/>
        </w:rPr>
        <w:t>occurred in 9/10 specimens</w:t>
      </w:r>
      <w:r w:rsidR="000764EE" w:rsidRPr="00BD68F9">
        <w:rPr>
          <w:rFonts w:ascii="Arial" w:hAnsi="Arial" w:cs="Arial"/>
        </w:rPr>
        <w:t xml:space="preserve"> (Figure 2)</w:t>
      </w:r>
      <w:r w:rsidRPr="00B2279F">
        <w:rPr>
          <w:rFonts w:ascii="Arial" w:hAnsi="Arial" w:cs="Arial"/>
        </w:rPr>
        <w:t xml:space="preserve">, and injectate was observed within </w:t>
      </w:r>
      <w:r w:rsidR="009A14C2" w:rsidRPr="00593B9C">
        <w:rPr>
          <w:rFonts w:ascii="Arial" w:hAnsi="Arial" w:cs="Arial"/>
          <w:u w:val="single"/>
        </w:rPr>
        <w:t>&gt;</w:t>
      </w:r>
      <w:r w:rsidRPr="00B2279F">
        <w:rPr>
          <w:rFonts w:ascii="Arial" w:hAnsi="Arial" w:cs="Arial"/>
        </w:rPr>
        <w:t xml:space="preserve"> </w:t>
      </w:r>
      <w:r w:rsidR="009A14C2">
        <w:rPr>
          <w:rFonts w:ascii="Arial" w:hAnsi="Arial" w:cs="Arial"/>
        </w:rPr>
        <w:t xml:space="preserve">1 </w:t>
      </w:r>
      <w:r w:rsidRPr="00B2279F">
        <w:rPr>
          <w:rFonts w:ascii="Arial" w:hAnsi="Arial" w:cs="Arial"/>
        </w:rPr>
        <w:t>intervertebral foramen in all specimens</w:t>
      </w:r>
      <w:r w:rsidR="000764EE" w:rsidRPr="00BD68F9">
        <w:rPr>
          <w:rFonts w:ascii="Arial" w:hAnsi="Arial" w:cs="Arial"/>
        </w:rPr>
        <w:t xml:space="preserve"> (Figure 3)</w:t>
      </w:r>
      <w:r w:rsidRPr="00B2279F">
        <w:rPr>
          <w:rFonts w:ascii="Arial" w:hAnsi="Arial" w:cs="Arial"/>
        </w:rPr>
        <w:t>. Epidural spread occurred in 2 specimens (10 m</w:t>
      </w:r>
      <w:r w:rsidRPr="00BD68F9">
        <w:rPr>
          <w:rFonts w:ascii="Arial" w:hAnsi="Arial" w:cs="Arial"/>
        </w:rPr>
        <w:t>l</w:t>
      </w:r>
      <w:r w:rsidRPr="00B2279F">
        <w:rPr>
          <w:rFonts w:ascii="Arial" w:hAnsi="Arial" w:cs="Arial"/>
        </w:rPr>
        <w:t xml:space="preserve"> and 20 m</w:t>
      </w:r>
      <w:r w:rsidRPr="00BD68F9">
        <w:rPr>
          <w:rFonts w:ascii="Arial" w:hAnsi="Arial" w:cs="Arial"/>
        </w:rPr>
        <w:t>l</w:t>
      </w:r>
      <w:r w:rsidRPr="00B2279F">
        <w:rPr>
          <w:rFonts w:ascii="Arial" w:hAnsi="Arial" w:cs="Arial"/>
        </w:rPr>
        <w:t xml:space="preserve"> injectate volumes)</w:t>
      </w:r>
      <w:r w:rsidR="000764EE" w:rsidRPr="00BD68F9">
        <w:rPr>
          <w:rFonts w:ascii="Arial" w:hAnsi="Arial" w:cs="Arial"/>
        </w:rPr>
        <w:t xml:space="preserve"> (Figure 4)</w:t>
      </w:r>
      <w:r w:rsidRPr="00B2279F">
        <w:rPr>
          <w:rFonts w:ascii="Arial" w:hAnsi="Arial" w:cs="Arial"/>
        </w:rPr>
        <w:t>. Median [range] dorsoventral spread was 54 [48</w:t>
      </w:r>
      <w:r w:rsidR="004D5933" w:rsidRPr="00BD68F9">
        <w:rPr>
          <w:rFonts w:ascii="Arial" w:hAnsi="Arial" w:cs="Arial"/>
        </w:rPr>
        <w:t>-</w:t>
      </w:r>
      <w:r w:rsidRPr="00B2279F">
        <w:rPr>
          <w:rFonts w:ascii="Arial" w:hAnsi="Arial" w:cs="Arial"/>
        </w:rPr>
        <w:t>74] mm for 5 m</w:t>
      </w:r>
      <w:r w:rsidRPr="00BD68F9">
        <w:rPr>
          <w:rFonts w:ascii="Arial" w:hAnsi="Arial" w:cs="Arial"/>
        </w:rPr>
        <w:t>l</w:t>
      </w:r>
      <w:r w:rsidRPr="00B2279F">
        <w:rPr>
          <w:rFonts w:ascii="Arial" w:hAnsi="Arial" w:cs="Arial"/>
        </w:rPr>
        <w:t>, 59.6 [50.9</w:t>
      </w:r>
      <w:r w:rsidR="004D5933" w:rsidRPr="00BD68F9">
        <w:rPr>
          <w:rFonts w:ascii="Arial" w:hAnsi="Arial" w:cs="Arial"/>
        </w:rPr>
        <w:t>-</w:t>
      </w:r>
      <w:r w:rsidRPr="00B2279F">
        <w:rPr>
          <w:rFonts w:ascii="Arial" w:hAnsi="Arial" w:cs="Arial"/>
        </w:rPr>
        <w:t>77.2] mm for 10 m</w:t>
      </w:r>
      <w:r w:rsidRPr="00BD68F9">
        <w:rPr>
          <w:rFonts w:ascii="Arial" w:hAnsi="Arial" w:cs="Arial"/>
        </w:rPr>
        <w:t>l</w:t>
      </w:r>
      <w:r w:rsidRPr="00B2279F">
        <w:rPr>
          <w:rFonts w:ascii="Arial" w:hAnsi="Arial" w:cs="Arial"/>
        </w:rPr>
        <w:t>, and 75.7 [47.6</w:t>
      </w:r>
      <w:r w:rsidR="004D5933" w:rsidRPr="00BD68F9">
        <w:rPr>
          <w:rFonts w:ascii="Arial" w:hAnsi="Arial" w:cs="Arial"/>
        </w:rPr>
        <w:t>-</w:t>
      </w:r>
      <w:r w:rsidRPr="00B2279F">
        <w:rPr>
          <w:rFonts w:ascii="Arial" w:hAnsi="Arial" w:cs="Arial"/>
        </w:rPr>
        <w:t>86.8] mm for 20 m</w:t>
      </w:r>
      <w:r w:rsidRPr="00BD68F9">
        <w:rPr>
          <w:rFonts w:ascii="Arial" w:hAnsi="Arial" w:cs="Arial"/>
        </w:rPr>
        <w:t>l</w:t>
      </w:r>
      <w:r w:rsidRPr="00B2279F">
        <w:rPr>
          <w:rFonts w:ascii="Arial" w:hAnsi="Arial" w:cs="Arial"/>
        </w:rPr>
        <w:t>. Median [range] craniocaudal spread was 82.7 [81.4</w:t>
      </w:r>
      <w:r w:rsidR="004D5933" w:rsidRPr="00BD68F9">
        <w:rPr>
          <w:rFonts w:ascii="Arial" w:hAnsi="Arial" w:cs="Arial"/>
        </w:rPr>
        <w:t>-</w:t>
      </w:r>
      <w:r w:rsidRPr="00B2279F">
        <w:rPr>
          <w:rFonts w:ascii="Arial" w:hAnsi="Arial" w:cs="Arial"/>
        </w:rPr>
        <w:t>97.3] mm for 5 m</w:t>
      </w:r>
      <w:r w:rsidRPr="00BD68F9">
        <w:rPr>
          <w:rFonts w:ascii="Arial" w:hAnsi="Arial" w:cs="Arial"/>
        </w:rPr>
        <w:t>l</w:t>
      </w:r>
      <w:r w:rsidRPr="00B2279F">
        <w:rPr>
          <w:rFonts w:ascii="Arial" w:hAnsi="Arial" w:cs="Arial"/>
        </w:rPr>
        <w:t>, 86.2 [62.5</w:t>
      </w:r>
      <w:r w:rsidR="004D5933" w:rsidRPr="00BD68F9">
        <w:rPr>
          <w:rFonts w:ascii="Arial" w:hAnsi="Arial" w:cs="Arial"/>
        </w:rPr>
        <w:t>-</w:t>
      </w:r>
      <w:r w:rsidRPr="00B2279F">
        <w:rPr>
          <w:rFonts w:ascii="Arial" w:hAnsi="Arial" w:cs="Arial"/>
        </w:rPr>
        <w:t>149.7] mm for 10 m</w:t>
      </w:r>
      <w:r w:rsidRPr="00BD68F9">
        <w:rPr>
          <w:rFonts w:ascii="Arial" w:hAnsi="Arial" w:cs="Arial"/>
        </w:rPr>
        <w:t>l</w:t>
      </w:r>
      <w:r w:rsidRPr="00B2279F">
        <w:rPr>
          <w:rFonts w:ascii="Arial" w:hAnsi="Arial" w:cs="Arial"/>
        </w:rPr>
        <w:t>, and 120 [102.8</w:t>
      </w:r>
      <w:r w:rsidR="004D5933" w:rsidRPr="00BD68F9">
        <w:rPr>
          <w:rFonts w:ascii="Arial" w:hAnsi="Arial" w:cs="Arial"/>
        </w:rPr>
        <w:t>-</w:t>
      </w:r>
      <w:r w:rsidRPr="00B2279F">
        <w:rPr>
          <w:rFonts w:ascii="Arial" w:hAnsi="Arial" w:cs="Arial"/>
        </w:rPr>
        <w:t>203] mm for 20 m</w:t>
      </w:r>
      <w:r w:rsidRPr="00BD68F9">
        <w:rPr>
          <w:rFonts w:ascii="Arial" w:hAnsi="Arial" w:cs="Arial"/>
        </w:rPr>
        <w:t>l</w:t>
      </w:r>
      <w:r w:rsidR="000764EE" w:rsidRPr="00BD68F9">
        <w:rPr>
          <w:rFonts w:ascii="Arial" w:hAnsi="Arial" w:cs="Arial"/>
        </w:rPr>
        <w:t xml:space="preserve"> (Figure 5)</w:t>
      </w:r>
      <w:r w:rsidRPr="00B2279F">
        <w:rPr>
          <w:rFonts w:ascii="Arial" w:hAnsi="Arial" w:cs="Arial"/>
        </w:rPr>
        <w:t>. Increasing injectate volume was associated with greater craniocaudal spread (+4.02 mm per m</w:t>
      </w:r>
      <w:r w:rsidRPr="00BD68F9">
        <w:rPr>
          <w:rFonts w:ascii="Arial" w:hAnsi="Arial" w:cs="Arial"/>
        </w:rPr>
        <w:t>l</w:t>
      </w:r>
      <w:r w:rsidRPr="00B2279F">
        <w:rPr>
          <w:rFonts w:ascii="Arial" w:hAnsi="Arial" w:cs="Arial"/>
        </w:rPr>
        <w:t>; 95% credible interval 0.09</w:t>
      </w:r>
      <w:r w:rsidRPr="00BD68F9">
        <w:rPr>
          <w:rFonts w:ascii="Arial" w:hAnsi="Arial" w:cs="Arial"/>
        </w:rPr>
        <w:t>-</w:t>
      </w:r>
      <w:r w:rsidRPr="00B2279F">
        <w:rPr>
          <w:rFonts w:ascii="Arial" w:hAnsi="Arial" w:cs="Arial"/>
        </w:rPr>
        <w:t>8.15</w:t>
      </w:r>
      <w:r w:rsidR="00EC6823" w:rsidRPr="00B2279F">
        <w:rPr>
          <w:rFonts w:ascii="Arial" w:hAnsi="Arial" w:cs="Arial"/>
        </w:rPr>
        <w:t>) but</w:t>
      </w:r>
      <w:r w:rsidRPr="00B2279F">
        <w:rPr>
          <w:rFonts w:ascii="Arial" w:hAnsi="Arial" w:cs="Arial"/>
        </w:rPr>
        <w:t xml:space="preserve"> not </w:t>
      </w:r>
      <w:r w:rsidR="009A14C2">
        <w:rPr>
          <w:rFonts w:ascii="Arial" w:hAnsi="Arial" w:cs="Arial"/>
        </w:rPr>
        <w:t xml:space="preserve">associated with </w:t>
      </w:r>
      <w:r w:rsidRPr="00B2279F">
        <w:rPr>
          <w:rFonts w:ascii="Arial" w:hAnsi="Arial" w:cs="Arial"/>
        </w:rPr>
        <w:t>dorsoventral spread.</w:t>
      </w:r>
    </w:p>
    <w:p w14:paraId="0FB9C289" w14:textId="2F73C806" w:rsidR="00B2279F" w:rsidRPr="00B2279F" w:rsidRDefault="00B2279F" w:rsidP="00B2279F">
      <w:pPr>
        <w:spacing w:line="480" w:lineRule="auto"/>
        <w:rPr>
          <w:rFonts w:ascii="Arial" w:hAnsi="Arial" w:cs="Arial"/>
        </w:rPr>
      </w:pPr>
      <w:r w:rsidRPr="00B2279F">
        <w:rPr>
          <w:rFonts w:ascii="Arial" w:hAnsi="Arial" w:cs="Arial"/>
          <w:b/>
          <w:bCs/>
        </w:rPr>
        <w:lastRenderedPageBreak/>
        <w:t>Conclusion:</w:t>
      </w:r>
      <w:r w:rsidRPr="00B2279F">
        <w:rPr>
          <w:rFonts w:ascii="Arial" w:hAnsi="Arial" w:cs="Arial"/>
          <w:b/>
          <w:bCs/>
        </w:rPr>
        <w:br/>
      </w:r>
      <w:r w:rsidRPr="00B2279F">
        <w:rPr>
          <w:rFonts w:ascii="Arial" w:hAnsi="Arial" w:cs="Arial"/>
        </w:rPr>
        <w:t xml:space="preserve">Results supported the first two hypotheses and partially supported the third. Injectate frequently dispersed beyond the </w:t>
      </w:r>
      <w:r w:rsidR="009A14C2">
        <w:rPr>
          <w:rFonts w:ascii="Arial" w:hAnsi="Arial" w:cs="Arial"/>
        </w:rPr>
        <w:t xml:space="preserve">T15-T16 </w:t>
      </w:r>
      <w:r w:rsidRPr="00B2279F">
        <w:rPr>
          <w:rFonts w:ascii="Arial" w:hAnsi="Arial" w:cs="Arial"/>
        </w:rPr>
        <w:t xml:space="preserve">interspinous space to adjacent structures, including </w:t>
      </w:r>
      <w:r w:rsidR="009A14C2">
        <w:rPr>
          <w:rFonts w:ascii="Arial" w:hAnsi="Arial" w:cs="Arial"/>
        </w:rPr>
        <w:t>TAPJs</w:t>
      </w:r>
      <w:r w:rsidRPr="00B2279F">
        <w:rPr>
          <w:rFonts w:ascii="Arial" w:hAnsi="Arial" w:cs="Arial"/>
        </w:rPr>
        <w:t xml:space="preserve"> and intervertebral foramina. Larger injectate volumes increased craniocaudal spread, reducing specificity. Midline T15</w:t>
      </w:r>
      <w:r w:rsidRPr="00BD68F9">
        <w:rPr>
          <w:rFonts w:ascii="Arial" w:hAnsi="Arial" w:cs="Arial"/>
        </w:rPr>
        <w:t>-</w:t>
      </w:r>
      <w:r w:rsidRPr="00B2279F">
        <w:rPr>
          <w:rFonts w:ascii="Arial" w:hAnsi="Arial" w:cs="Arial"/>
        </w:rPr>
        <w:t xml:space="preserve">T16 injections were </w:t>
      </w:r>
      <w:r w:rsidR="009A14C2">
        <w:rPr>
          <w:rFonts w:ascii="Arial" w:hAnsi="Arial" w:cs="Arial"/>
        </w:rPr>
        <w:t>variable</w:t>
      </w:r>
      <w:r w:rsidR="009A14C2" w:rsidRPr="00B2279F">
        <w:rPr>
          <w:rFonts w:ascii="Arial" w:hAnsi="Arial" w:cs="Arial"/>
        </w:rPr>
        <w:t xml:space="preserve"> </w:t>
      </w:r>
      <w:r w:rsidRPr="00B2279F">
        <w:rPr>
          <w:rFonts w:ascii="Arial" w:hAnsi="Arial" w:cs="Arial"/>
        </w:rPr>
        <w:t xml:space="preserve">and may desensitize multiple </w:t>
      </w:r>
      <w:r w:rsidR="009A14C2">
        <w:rPr>
          <w:rFonts w:ascii="Arial" w:hAnsi="Arial" w:cs="Arial"/>
        </w:rPr>
        <w:t xml:space="preserve">anatomical </w:t>
      </w:r>
      <w:r w:rsidR="00593B9C">
        <w:rPr>
          <w:rFonts w:ascii="Arial" w:hAnsi="Arial" w:cs="Arial"/>
        </w:rPr>
        <w:t>sites</w:t>
      </w:r>
      <w:r w:rsidR="00593B9C" w:rsidRPr="00B2279F">
        <w:rPr>
          <w:rFonts w:ascii="Arial" w:hAnsi="Arial" w:cs="Arial"/>
        </w:rPr>
        <w:t>,</w:t>
      </w:r>
      <w:r w:rsidRPr="00B2279F">
        <w:rPr>
          <w:rFonts w:ascii="Arial" w:hAnsi="Arial" w:cs="Arial"/>
        </w:rPr>
        <w:t xml:space="preserve"> limiting </w:t>
      </w:r>
      <w:r w:rsidR="009A14C2">
        <w:rPr>
          <w:rFonts w:ascii="Arial" w:hAnsi="Arial" w:cs="Arial"/>
        </w:rPr>
        <w:t xml:space="preserve">the specificity of </w:t>
      </w:r>
      <w:r w:rsidRPr="00B2279F">
        <w:rPr>
          <w:rFonts w:ascii="Arial" w:hAnsi="Arial" w:cs="Arial"/>
        </w:rPr>
        <w:t>diagnostic interpretation</w:t>
      </w:r>
      <w:r w:rsidR="00593B9C">
        <w:rPr>
          <w:rFonts w:ascii="Arial" w:hAnsi="Arial" w:cs="Arial"/>
        </w:rPr>
        <w:t>.</w:t>
      </w:r>
      <w:r w:rsidRPr="00B2279F">
        <w:rPr>
          <w:rFonts w:ascii="Arial" w:hAnsi="Arial" w:cs="Arial"/>
        </w:rPr>
        <w:t xml:space="preserve"> </w:t>
      </w:r>
      <w:r w:rsidR="00424EDD">
        <w:rPr>
          <w:rFonts w:ascii="Arial" w:hAnsi="Arial" w:cs="Arial"/>
        </w:rPr>
        <w:t>L</w:t>
      </w:r>
      <w:r w:rsidRPr="00B2279F">
        <w:rPr>
          <w:rFonts w:ascii="Arial" w:hAnsi="Arial" w:cs="Arial"/>
        </w:rPr>
        <w:t>ow volume</w:t>
      </w:r>
      <w:r w:rsidR="00424EDD">
        <w:rPr>
          <w:rFonts w:ascii="Arial" w:hAnsi="Arial" w:cs="Arial"/>
        </w:rPr>
        <w:t xml:space="preserve"> injection</w:t>
      </w:r>
      <w:r w:rsidRPr="00B2279F">
        <w:rPr>
          <w:rFonts w:ascii="Arial" w:hAnsi="Arial" w:cs="Arial"/>
        </w:rPr>
        <w:t xml:space="preserve"> may improve </w:t>
      </w:r>
      <w:r w:rsidR="00424EDD">
        <w:rPr>
          <w:rFonts w:ascii="Arial" w:hAnsi="Arial" w:cs="Arial"/>
        </w:rPr>
        <w:t xml:space="preserve">the </w:t>
      </w:r>
      <w:r w:rsidRPr="00B2279F">
        <w:rPr>
          <w:rFonts w:ascii="Arial" w:hAnsi="Arial" w:cs="Arial"/>
        </w:rPr>
        <w:t>accuracy</w:t>
      </w:r>
      <w:r w:rsidR="009A14C2">
        <w:rPr>
          <w:rFonts w:ascii="Arial" w:hAnsi="Arial" w:cs="Arial"/>
        </w:rPr>
        <w:t xml:space="preserve"> for the interspinous space</w:t>
      </w:r>
      <w:r w:rsidRPr="00B2279F">
        <w:rPr>
          <w:rFonts w:ascii="Arial" w:hAnsi="Arial" w:cs="Arial"/>
        </w:rPr>
        <w:t xml:space="preserve">. </w:t>
      </w:r>
      <w:r w:rsidR="00424EDD">
        <w:rPr>
          <w:rFonts w:ascii="Arial" w:hAnsi="Arial" w:cs="Arial"/>
        </w:rPr>
        <w:t xml:space="preserve"> This study demonstrates that interspinous injection at T15-T16 can diffuses to surrounding anatomical structures.  These findings may help inform the clinical approach to diagnostic analgesia of the thoracolumbar region.  </w:t>
      </w:r>
      <w:r w:rsidRPr="00B2279F">
        <w:rPr>
          <w:rFonts w:ascii="Arial" w:hAnsi="Arial" w:cs="Arial"/>
        </w:rPr>
        <w:t>Further in vivo studies are needed to refine</w:t>
      </w:r>
      <w:r w:rsidR="009F0476">
        <w:rPr>
          <w:rFonts w:ascii="Arial" w:hAnsi="Arial" w:cs="Arial"/>
        </w:rPr>
        <w:t xml:space="preserve"> thoracolumbar</w:t>
      </w:r>
      <w:r w:rsidRPr="00B2279F">
        <w:rPr>
          <w:rFonts w:ascii="Arial" w:hAnsi="Arial" w:cs="Arial"/>
        </w:rPr>
        <w:t xml:space="preserve"> injection techniques</w:t>
      </w:r>
      <w:r w:rsidR="009F0476">
        <w:rPr>
          <w:rFonts w:ascii="Arial" w:hAnsi="Arial" w:cs="Arial"/>
        </w:rPr>
        <w:t xml:space="preserve">. </w:t>
      </w:r>
    </w:p>
    <w:p w14:paraId="3E91A62B" w14:textId="50FEFF6E" w:rsidR="00B2279F" w:rsidRPr="00BD68F9" w:rsidRDefault="00B2279F" w:rsidP="00E0677B">
      <w:pPr>
        <w:spacing w:line="480" w:lineRule="auto"/>
        <w:rPr>
          <w:rFonts w:ascii="Arial" w:hAnsi="Arial" w:cs="Arial"/>
        </w:rPr>
      </w:pPr>
      <w:r w:rsidRPr="00B2279F">
        <w:rPr>
          <w:rFonts w:ascii="Arial" w:hAnsi="Arial" w:cs="Arial"/>
          <w:b/>
          <w:bCs/>
        </w:rPr>
        <w:t>Acknowledgements:</w:t>
      </w:r>
      <w:r w:rsidRPr="00B2279F">
        <w:rPr>
          <w:rFonts w:ascii="Arial" w:hAnsi="Arial" w:cs="Arial"/>
          <w:b/>
          <w:bCs/>
        </w:rPr>
        <w:br/>
      </w:r>
      <w:r w:rsidRPr="00B2279F">
        <w:rPr>
          <w:rFonts w:ascii="Arial" w:hAnsi="Arial" w:cs="Arial"/>
        </w:rPr>
        <w:t>The authors thank the Firestone/Tamworth/Raker-Tulleners Grant and the Allam Center for Equine Sports Endowment Fund for funding support. Appreciation is extended to the technicians and support staff at the New Bolton Center, University of Pennsylvania.</w:t>
      </w:r>
    </w:p>
    <w:p w14:paraId="339D1333" w14:textId="1A7611B2" w:rsidR="00E0677B" w:rsidRPr="00BD68F9" w:rsidRDefault="00E0677B" w:rsidP="00E0677B">
      <w:pPr>
        <w:spacing w:line="480" w:lineRule="auto"/>
        <w:rPr>
          <w:rFonts w:ascii="Arial" w:hAnsi="Arial" w:cs="Arial"/>
          <w:b/>
          <w:bCs/>
        </w:rPr>
      </w:pPr>
      <w:r w:rsidRPr="00BD68F9">
        <w:rPr>
          <w:rFonts w:ascii="Arial" w:hAnsi="Arial" w:cs="Arial"/>
          <w:b/>
          <w:bCs/>
        </w:rPr>
        <w:t xml:space="preserve">References: </w:t>
      </w:r>
    </w:p>
    <w:p w14:paraId="0FB60C52" w14:textId="77777777" w:rsidR="004D5933" w:rsidRPr="004D5933" w:rsidRDefault="004D5933" w:rsidP="004D5933">
      <w:pPr>
        <w:spacing w:line="480" w:lineRule="auto"/>
        <w:rPr>
          <w:rFonts w:ascii="Arial" w:hAnsi="Arial" w:cs="Arial"/>
        </w:rPr>
      </w:pPr>
      <w:r w:rsidRPr="004D5933">
        <w:rPr>
          <w:rFonts w:ascii="Arial" w:hAnsi="Arial" w:cs="Arial"/>
        </w:rPr>
        <w:t xml:space="preserve">(1) Jeffcott LB. Disorders of the thoracolumbar spine of the horse — a survey of 443 cases. Equine Vet J 1980; 12:197–210. https://doi.org/10.1111/j.2042-3306.1980.tb03427.x. </w:t>
      </w:r>
    </w:p>
    <w:p w14:paraId="14208110" w14:textId="77777777" w:rsidR="004D5933" w:rsidRPr="004D5933" w:rsidRDefault="004D5933" w:rsidP="004D5933">
      <w:pPr>
        <w:spacing w:line="480" w:lineRule="auto"/>
        <w:rPr>
          <w:rFonts w:ascii="Arial" w:hAnsi="Arial" w:cs="Arial"/>
        </w:rPr>
      </w:pPr>
      <w:r w:rsidRPr="004D5933">
        <w:rPr>
          <w:rFonts w:ascii="Arial" w:hAnsi="Arial" w:cs="Arial"/>
        </w:rPr>
        <w:t xml:space="preserve">(2) Walmsley JP, Pettersson H, Winberg F, McEvoy F. Impingement of the dorsal spinous processes in 8 two hundred and fifteen horses: case selection, surgical </w:t>
      </w:r>
      <w:r w:rsidRPr="004D5933">
        <w:rPr>
          <w:rFonts w:ascii="Arial" w:hAnsi="Arial" w:cs="Arial"/>
        </w:rPr>
        <w:lastRenderedPageBreak/>
        <w:t>technique and results. Equine Vet J 2002; 34:23–8. https://doi.org/10.2746/042516402776181259.</w:t>
      </w:r>
    </w:p>
    <w:p w14:paraId="3E0401D4" w14:textId="7957B0D2" w:rsidR="004D5933" w:rsidRDefault="004D5933" w:rsidP="004D5933">
      <w:pPr>
        <w:spacing w:line="480" w:lineRule="auto"/>
      </w:pPr>
      <w:r w:rsidRPr="004D5933">
        <w:rPr>
          <w:rFonts w:ascii="Arial" w:hAnsi="Arial" w:cs="Arial"/>
        </w:rPr>
        <w:t xml:space="preserve">(3) Zimmerman M, Dyson S, Murray R. Close, impinging and overriding spinous processes in the thoracolumbar spine: The relationship between radiological and scintigraphic findings and clinical signs. Equine Vet J 2012; 44:178–84. </w:t>
      </w:r>
      <w:hyperlink r:id="rId5" w:history="1">
        <w:r w:rsidR="00682AF0" w:rsidRPr="004D5933">
          <w:rPr>
            <w:rStyle w:val="Hyperlink"/>
            <w:rFonts w:ascii="Arial" w:hAnsi="Arial" w:cs="Arial"/>
          </w:rPr>
          <w:t>https://doi.org/10.1111/j.2042-3306.2011.00373.x</w:t>
        </w:r>
      </w:hyperlink>
    </w:p>
    <w:p w14:paraId="7DBAB204" w14:textId="7D4C0D8D" w:rsidR="00507E25" w:rsidRPr="00507E25" w:rsidRDefault="00507E25" w:rsidP="00507E25">
      <w:pPr>
        <w:spacing w:line="480" w:lineRule="auto"/>
        <w:rPr>
          <w:rFonts w:ascii="Arial" w:hAnsi="Arial" w:cs="Arial"/>
        </w:rPr>
      </w:pPr>
      <w:r w:rsidRPr="00507E25">
        <w:rPr>
          <w:rFonts w:ascii="Arial" w:hAnsi="Arial" w:cs="Arial"/>
        </w:rPr>
        <w:t xml:space="preserve">(4) Derham AM, Schumacher J, O’ Leary JM, Kelly G, Hahn CN. Implications of the neuroanatomy of the equine thoracolumbar vertebral column with regional anaesthesia and complications following desmotomy of the interspinous ligament. Equine Vet J </w:t>
      </w:r>
      <w:r w:rsidR="00EC6823" w:rsidRPr="00507E25">
        <w:rPr>
          <w:rFonts w:ascii="Arial" w:hAnsi="Arial" w:cs="Arial"/>
        </w:rPr>
        <w:t>2021; 53:649</w:t>
      </w:r>
      <w:r w:rsidRPr="00507E25">
        <w:rPr>
          <w:rFonts w:ascii="Arial" w:hAnsi="Arial" w:cs="Arial"/>
        </w:rPr>
        <w:t>–55. https://doi.org/10.1111/evj.13402.</w:t>
      </w:r>
    </w:p>
    <w:p w14:paraId="7E4C418E" w14:textId="77777777" w:rsidR="00507E25" w:rsidRPr="00507E25" w:rsidRDefault="00507E25" w:rsidP="00507E25">
      <w:pPr>
        <w:spacing w:line="480" w:lineRule="auto"/>
      </w:pPr>
    </w:p>
    <w:p w14:paraId="764EB6C1" w14:textId="4E7BD966" w:rsidR="00507E25" w:rsidRPr="00BD68F9" w:rsidRDefault="00507E25" w:rsidP="004D5933">
      <w:pPr>
        <w:spacing w:line="480" w:lineRule="auto"/>
        <w:rPr>
          <w:rFonts w:ascii="Arial" w:hAnsi="Arial" w:cs="Arial"/>
        </w:rPr>
      </w:pPr>
    </w:p>
    <w:p w14:paraId="7FD62840" w14:textId="397A5EAC" w:rsidR="00682AF0" w:rsidRPr="00BD68F9" w:rsidRDefault="00682AF0" w:rsidP="004D5933">
      <w:pPr>
        <w:spacing w:line="480" w:lineRule="auto"/>
        <w:rPr>
          <w:rFonts w:ascii="Arial" w:hAnsi="Arial" w:cs="Arial"/>
        </w:rPr>
      </w:pPr>
    </w:p>
    <w:p w14:paraId="4F332B87" w14:textId="77777777" w:rsidR="00682AF0" w:rsidRPr="00BD68F9" w:rsidRDefault="00682AF0" w:rsidP="004D5933">
      <w:pPr>
        <w:spacing w:line="480" w:lineRule="auto"/>
        <w:rPr>
          <w:rFonts w:ascii="Arial" w:hAnsi="Arial" w:cs="Arial"/>
          <w:b/>
          <w:bCs/>
        </w:rPr>
      </w:pPr>
    </w:p>
    <w:p w14:paraId="695EBF0C" w14:textId="77777777" w:rsidR="00682AF0" w:rsidRPr="00BD68F9" w:rsidRDefault="00682AF0" w:rsidP="004D5933">
      <w:pPr>
        <w:spacing w:line="480" w:lineRule="auto"/>
        <w:rPr>
          <w:rFonts w:ascii="Arial" w:hAnsi="Arial" w:cs="Arial"/>
          <w:b/>
          <w:bCs/>
        </w:rPr>
      </w:pPr>
    </w:p>
    <w:p w14:paraId="50684209" w14:textId="77777777" w:rsidR="00682AF0" w:rsidRPr="00BD68F9" w:rsidRDefault="00682AF0" w:rsidP="004D5933">
      <w:pPr>
        <w:spacing w:line="480" w:lineRule="auto"/>
        <w:rPr>
          <w:rFonts w:ascii="Arial" w:hAnsi="Arial" w:cs="Arial"/>
          <w:b/>
          <w:bCs/>
        </w:rPr>
      </w:pPr>
    </w:p>
    <w:p w14:paraId="664CBB38" w14:textId="77777777" w:rsidR="00682AF0" w:rsidRPr="00BD68F9" w:rsidRDefault="00682AF0" w:rsidP="004D5933">
      <w:pPr>
        <w:spacing w:line="480" w:lineRule="auto"/>
        <w:rPr>
          <w:rFonts w:ascii="Arial" w:hAnsi="Arial" w:cs="Arial"/>
          <w:b/>
          <w:bCs/>
        </w:rPr>
      </w:pPr>
    </w:p>
    <w:p w14:paraId="16A371DE" w14:textId="77777777" w:rsidR="00682AF0" w:rsidRPr="00BD68F9" w:rsidRDefault="00682AF0" w:rsidP="004D5933">
      <w:pPr>
        <w:spacing w:line="480" w:lineRule="auto"/>
        <w:rPr>
          <w:rFonts w:ascii="Arial" w:hAnsi="Arial" w:cs="Arial"/>
          <w:b/>
          <w:bCs/>
        </w:rPr>
      </w:pPr>
    </w:p>
    <w:p w14:paraId="11BC3B9B" w14:textId="77777777" w:rsidR="00682AF0" w:rsidRPr="00BD68F9" w:rsidRDefault="00682AF0" w:rsidP="004D5933">
      <w:pPr>
        <w:spacing w:line="480" w:lineRule="auto"/>
        <w:rPr>
          <w:rFonts w:ascii="Arial" w:hAnsi="Arial" w:cs="Arial"/>
          <w:b/>
          <w:bCs/>
        </w:rPr>
      </w:pPr>
    </w:p>
    <w:p w14:paraId="350D24B6" w14:textId="77777777" w:rsidR="00682AF0" w:rsidRPr="00BD68F9" w:rsidRDefault="00682AF0" w:rsidP="004D5933">
      <w:pPr>
        <w:spacing w:line="480" w:lineRule="auto"/>
        <w:rPr>
          <w:rFonts w:ascii="Arial" w:hAnsi="Arial" w:cs="Arial"/>
          <w:b/>
          <w:bCs/>
        </w:rPr>
      </w:pPr>
    </w:p>
    <w:p w14:paraId="223EA6F5" w14:textId="77777777" w:rsidR="00682AF0" w:rsidRPr="00BD68F9" w:rsidRDefault="00682AF0" w:rsidP="004D5933">
      <w:pPr>
        <w:spacing w:line="480" w:lineRule="auto"/>
        <w:rPr>
          <w:rFonts w:ascii="Arial" w:hAnsi="Arial" w:cs="Arial"/>
          <w:b/>
          <w:bCs/>
        </w:rPr>
      </w:pPr>
    </w:p>
    <w:p w14:paraId="516A42E3" w14:textId="77777777" w:rsidR="00682AF0" w:rsidRPr="00BD68F9" w:rsidRDefault="00682AF0" w:rsidP="004D5933">
      <w:pPr>
        <w:spacing w:line="480" w:lineRule="auto"/>
        <w:rPr>
          <w:rFonts w:ascii="Arial" w:hAnsi="Arial" w:cs="Arial"/>
          <w:b/>
          <w:bCs/>
        </w:rPr>
      </w:pPr>
    </w:p>
    <w:p w14:paraId="0E20EFAA" w14:textId="77777777" w:rsidR="00682AF0" w:rsidRPr="00BD68F9" w:rsidRDefault="00682AF0" w:rsidP="004D5933">
      <w:pPr>
        <w:spacing w:line="480" w:lineRule="auto"/>
        <w:rPr>
          <w:rFonts w:ascii="Arial" w:hAnsi="Arial" w:cs="Arial"/>
          <w:b/>
          <w:bCs/>
        </w:rPr>
      </w:pPr>
    </w:p>
    <w:p w14:paraId="5E357558" w14:textId="77777777" w:rsidR="00682AF0" w:rsidRPr="00BD68F9" w:rsidRDefault="00682AF0" w:rsidP="004D5933">
      <w:pPr>
        <w:spacing w:line="480" w:lineRule="auto"/>
        <w:rPr>
          <w:rFonts w:ascii="Arial" w:hAnsi="Arial" w:cs="Arial"/>
          <w:b/>
          <w:bCs/>
        </w:rPr>
      </w:pPr>
    </w:p>
    <w:p w14:paraId="170FFA78" w14:textId="77777777" w:rsidR="00682AF0" w:rsidRPr="00BD68F9" w:rsidRDefault="00682AF0" w:rsidP="004D5933">
      <w:pPr>
        <w:spacing w:line="480" w:lineRule="auto"/>
        <w:rPr>
          <w:rFonts w:ascii="Arial" w:hAnsi="Arial" w:cs="Arial"/>
          <w:b/>
          <w:bCs/>
        </w:rPr>
        <w:sectPr w:rsidR="00682AF0" w:rsidRPr="00BD68F9">
          <w:pgSz w:w="12240" w:h="15840"/>
          <w:pgMar w:top="1440" w:right="1440" w:bottom="1440" w:left="1440" w:header="720" w:footer="720" w:gutter="0"/>
          <w:cols w:space="720"/>
          <w:docGrid w:linePitch="360"/>
        </w:sectPr>
      </w:pPr>
    </w:p>
    <w:p w14:paraId="4234D6D3" w14:textId="20970F5F" w:rsidR="00682AF0" w:rsidRPr="00BD68F9" w:rsidRDefault="00682AF0" w:rsidP="00682AF0">
      <w:pPr>
        <w:spacing w:after="0" w:line="480" w:lineRule="auto"/>
        <w:rPr>
          <w:rFonts w:ascii="Arial" w:hAnsi="Arial" w:cs="Arial"/>
          <w:b/>
          <w:bCs/>
        </w:rPr>
      </w:pPr>
      <w:r w:rsidRPr="00BD68F9">
        <w:rPr>
          <w:rFonts w:ascii="Arial" w:hAnsi="Arial" w:cs="Arial"/>
          <w:b/>
          <w:bCs/>
        </w:rPr>
        <w:lastRenderedPageBreak/>
        <w:t>Table</w:t>
      </w:r>
    </w:p>
    <w:tbl>
      <w:tblPr>
        <w:tblStyle w:val="TableGrid"/>
        <w:tblW w:w="14596" w:type="dxa"/>
        <w:tblInd w:w="-828" w:type="dxa"/>
        <w:tblLook w:val="04A0" w:firstRow="1" w:lastRow="0" w:firstColumn="1" w:lastColumn="0" w:noHBand="0" w:noVBand="1"/>
      </w:tblPr>
      <w:tblGrid>
        <w:gridCol w:w="897"/>
        <w:gridCol w:w="1190"/>
        <w:gridCol w:w="1284"/>
        <w:gridCol w:w="1697"/>
        <w:gridCol w:w="1737"/>
        <w:gridCol w:w="1657"/>
        <w:gridCol w:w="1617"/>
        <w:gridCol w:w="1590"/>
        <w:gridCol w:w="1177"/>
        <w:gridCol w:w="1750"/>
      </w:tblGrid>
      <w:tr w:rsidR="00682AF0" w:rsidRPr="00BD68F9" w14:paraId="0A323D01" w14:textId="77777777" w:rsidTr="00BD68F9">
        <w:trPr>
          <w:trHeight w:val="1244"/>
        </w:trPr>
        <w:tc>
          <w:tcPr>
            <w:tcW w:w="897" w:type="dxa"/>
          </w:tcPr>
          <w:p w14:paraId="55E44BE6" w14:textId="77777777" w:rsidR="00682AF0" w:rsidRPr="00BD68F9" w:rsidRDefault="00682AF0" w:rsidP="00682AF0">
            <w:pPr>
              <w:spacing w:line="240" w:lineRule="auto"/>
              <w:rPr>
                <w:rFonts w:ascii="Arial" w:hAnsi="Arial" w:cs="Arial"/>
                <w:b/>
                <w:bCs/>
              </w:rPr>
            </w:pPr>
            <w:r w:rsidRPr="00BD68F9">
              <w:rPr>
                <w:rFonts w:ascii="Arial" w:hAnsi="Arial" w:cs="Arial"/>
                <w:b/>
                <w:bCs/>
              </w:rPr>
              <w:t>Horse</w:t>
            </w:r>
          </w:p>
        </w:tc>
        <w:tc>
          <w:tcPr>
            <w:tcW w:w="1190" w:type="dxa"/>
          </w:tcPr>
          <w:p w14:paraId="3240A320" w14:textId="77777777" w:rsidR="00682AF0" w:rsidRPr="00BD68F9" w:rsidRDefault="00682AF0" w:rsidP="00682AF0">
            <w:pPr>
              <w:spacing w:line="240" w:lineRule="auto"/>
              <w:rPr>
                <w:rFonts w:ascii="Arial" w:hAnsi="Arial" w:cs="Arial"/>
                <w:b/>
                <w:bCs/>
              </w:rPr>
            </w:pPr>
            <w:r w:rsidRPr="00BD68F9">
              <w:rPr>
                <w:rFonts w:ascii="Arial" w:hAnsi="Arial" w:cs="Arial"/>
                <w:b/>
                <w:bCs/>
              </w:rPr>
              <w:t xml:space="preserve">Injectate volume </w:t>
            </w:r>
          </w:p>
        </w:tc>
        <w:tc>
          <w:tcPr>
            <w:tcW w:w="1284" w:type="dxa"/>
          </w:tcPr>
          <w:p w14:paraId="74BEE407" w14:textId="77777777" w:rsidR="00682AF0" w:rsidRPr="00BD68F9" w:rsidRDefault="00682AF0" w:rsidP="00682AF0">
            <w:pPr>
              <w:spacing w:line="240" w:lineRule="auto"/>
              <w:rPr>
                <w:rFonts w:ascii="Arial" w:hAnsi="Arial" w:cs="Arial"/>
                <w:b/>
                <w:bCs/>
              </w:rPr>
            </w:pPr>
            <w:r w:rsidRPr="00BD68F9">
              <w:rPr>
                <w:rFonts w:ascii="Arial" w:hAnsi="Arial" w:cs="Arial"/>
                <w:b/>
                <w:bCs/>
              </w:rPr>
              <w:t>Laterality</w:t>
            </w:r>
          </w:p>
        </w:tc>
        <w:tc>
          <w:tcPr>
            <w:tcW w:w="1697" w:type="dxa"/>
          </w:tcPr>
          <w:p w14:paraId="5A3EE5D7" w14:textId="77777777" w:rsidR="00682AF0" w:rsidRPr="00BD68F9" w:rsidRDefault="00682AF0" w:rsidP="00682AF0">
            <w:pPr>
              <w:spacing w:line="240" w:lineRule="auto"/>
              <w:rPr>
                <w:rFonts w:ascii="Arial" w:hAnsi="Arial" w:cs="Arial"/>
                <w:b/>
                <w:bCs/>
              </w:rPr>
            </w:pPr>
            <w:r w:rsidRPr="00BD68F9">
              <w:rPr>
                <w:rFonts w:ascii="Arial" w:hAnsi="Arial" w:cs="Arial"/>
                <w:b/>
                <w:bCs/>
              </w:rPr>
              <w:t>Dorsoventral distance (mm)</w:t>
            </w:r>
          </w:p>
        </w:tc>
        <w:tc>
          <w:tcPr>
            <w:tcW w:w="1737" w:type="dxa"/>
          </w:tcPr>
          <w:p w14:paraId="3A044857" w14:textId="77777777" w:rsidR="00682AF0" w:rsidRPr="00BD68F9" w:rsidRDefault="00682AF0" w:rsidP="00682AF0">
            <w:pPr>
              <w:spacing w:line="240" w:lineRule="auto"/>
              <w:rPr>
                <w:rFonts w:ascii="Arial" w:hAnsi="Arial" w:cs="Arial"/>
                <w:b/>
                <w:bCs/>
              </w:rPr>
            </w:pPr>
            <w:r w:rsidRPr="00BD68F9">
              <w:rPr>
                <w:rFonts w:ascii="Arial" w:hAnsi="Arial" w:cs="Arial"/>
                <w:b/>
                <w:bCs/>
              </w:rPr>
              <w:t>Craniocaudal distance (mm)</w:t>
            </w:r>
          </w:p>
        </w:tc>
        <w:tc>
          <w:tcPr>
            <w:tcW w:w="1657" w:type="dxa"/>
          </w:tcPr>
          <w:p w14:paraId="51580646" w14:textId="77777777" w:rsidR="00682AF0" w:rsidRPr="00BD68F9" w:rsidRDefault="00682AF0" w:rsidP="00682AF0">
            <w:pPr>
              <w:spacing w:line="240" w:lineRule="auto"/>
              <w:rPr>
                <w:rFonts w:ascii="Arial" w:hAnsi="Arial" w:cs="Arial"/>
                <w:b/>
                <w:bCs/>
              </w:rPr>
            </w:pPr>
            <w:r w:rsidRPr="00BD68F9">
              <w:rPr>
                <w:rFonts w:ascii="Arial" w:hAnsi="Arial" w:cs="Arial"/>
                <w:b/>
                <w:bCs/>
              </w:rPr>
              <w:t>Interspinous space</w:t>
            </w:r>
          </w:p>
        </w:tc>
        <w:tc>
          <w:tcPr>
            <w:tcW w:w="1617" w:type="dxa"/>
          </w:tcPr>
          <w:p w14:paraId="38F58F03" w14:textId="77777777" w:rsidR="00682AF0" w:rsidRPr="00BD68F9" w:rsidRDefault="00682AF0" w:rsidP="00682AF0">
            <w:pPr>
              <w:spacing w:line="240" w:lineRule="auto"/>
              <w:rPr>
                <w:rFonts w:ascii="Arial" w:hAnsi="Arial" w:cs="Arial"/>
                <w:b/>
                <w:bCs/>
              </w:rPr>
            </w:pPr>
            <w:r w:rsidRPr="00BD68F9">
              <w:rPr>
                <w:rFonts w:ascii="Arial" w:hAnsi="Arial" w:cs="Arial"/>
                <w:b/>
                <w:bCs/>
              </w:rPr>
              <w:t xml:space="preserve">Periarticular (&lt;5mm) </w:t>
            </w:r>
          </w:p>
        </w:tc>
        <w:tc>
          <w:tcPr>
            <w:tcW w:w="1590" w:type="dxa"/>
          </w:tcPr>
          <w:p w14:paraId="3F7C28ED" w14:textId="77777777" w:rsidR="00682AF0" w:rsidRPr="00BD68F9" w:rsidRDefault="00682AF0" w:rsidP="00682AF0">
            <w:pPr>
              <w:spacing w:line="240" w:lineRule="auto"/>
              <w:rPr>
                <w:rFonts w:ascii="Arial" w:hAnsi="Arial" w:cs="Arial"/>
                <w:b/>
                <w:bCs/>
              </w:rPr>
            </w:pPr>
            <w:r w:rsidRPr="00BD68F9">
              <w:rPr>
                <w:rFonts w:ascii="Arial" w:hAnsi="Arial" w:cs="Arial"/>
                <w:b/>
                <w:bCs/>
              </w:rPr>
              <w:t xml:space="preserve">Interarcuate ligament </w:t>
            </w:r>
          </w:p>
        </w:tc>
        <w:tc>
          <w:tcPr>
            <w:tcW w:w="1177" w:type="dxa"/>
          </w:tcPr>
          <w:p w14:paraId="193AE6D7" w14:textId="77777777" w:rsidR="00682AF0" w:rsidRPr="00BD68F9" w:rsidRDefault="00682AF0" w:rsidP="00682AF0">
            <w:pPr>
              <w:spacing w:line="240" w:lineRule="auto"/>
              <w:rPr>
                <w:rFonts w:ascii="Arial" w:hAnsi="Arial" w:cs="Arial"/>
                <w:b/>
                <w:bCs/>
              </w:rPr>
            </w:pPr>
            <w:r w:rsidRPr="00BD68F9">
              <w:rPr>
                <w:rFonts w:ascii="Arial" w:hAnsi="Arial" w:cs="Arial"/>
                <w:b/>
                <w:bCs/>
              </w:rPr>
              <w:t>Epidural space</w:t>
            </w:r>
          </w:p>
        </w:tc>
        <w:tc>
          <w:tcPr>
            <w:tcW w:w="1750" w:type="dxa"/>
          </w:tcPr>
          <w:p w14:paraId="03B67850" w14:textId="77777777" w:rsidR="00682AF0" w:rsidRPr="00BD68F9" w:rsidRDefault="00682AF0" w:rsidP="00682AF0">
            <w:pPr>
              <w:spacing w:line="240" w:lineRule="auto"/>
              <w:rPr>
                <w:rFonts w:ascii="Arial" w:hAnsi="Arial" w:cs="Arial"/>
                <w:b/>
                <w:bCs/>
              </w:rPr>
            </w:pPr>
            <w:r w:rsidRPr="00BD68F9">
              <w:rPr>
                <w:rFonts w:ascii="Arial" w:hAnsi="Arial" w:cs="Arial"/>
                <w:b/>
                <w:bCs/>
              </w:rPr>
              <w:t xml:space="preserve">Intervertebral foramina </w:t>
            </w:r>
          </w:p>
        </w:tc>
      </w:tr>
      <w:tr w:rsidR="00682AF0" w:rsidRPr="00BD68F9" w14:paraId="0C89EC55" w14:textId="77777777" w:rsidTr="00BD68F9">
        <w:trPr>
          <w:trHeight w:val="73"/>
        </w:trPr>
        <w:tc>
          <w:tcPr>
            <w:tcW w:w="897" w:type="dxa"/>
          </w:tcPr>
          <w:p w14:paraId="445AFBB9" w14:textId="77777777" w:rsidR="00682AF0" w:rsidRPr="00BD68F9" w:rsidRDefault="00682AF0" w:rsidP="00682AF0">
            <w:pPr>
              <w:spacing w:line="240" w:lineRule="auto"/>
              <w:rPr>
                <w:rFonts w:ascii="Arial" w:hAnsi="Arial" w:cs="Arial"/>
              </w:rPr>
            </w:pPr>
            <w:r w:rsidRPr="00BD68F9">
              <w:rPr>
                <w:rFonts w:ascii="Arial" w:hAnsi="Arial" w:cs="Arial"/>
              </w:rPr>
              <w:t xml:space="preserve">1 (P) </w:t>
            </w:r>
          </w:p>
        </w:tc>
        <w:tc>
          <w:tcPr>
            <w:tcW w:w="1190" w:type="dxa"/>
          </w:tcPr>
          <w:p w14:paraId="7177B010" w14:textId="77777777" w:rsidR="00682AF0" w:rsidRPr="00BD68F9" w:rsidRDefault="00682AF0" w:rsidP="00682AF0">
            <w:pPr>
              <w:spacing w:line="240" w:lineRule="auto"/>
              <w:rPr>
                <w:rFonts w:ascii="Arial" w:hAnsi="Arial" w:cs="Arial"/>
              </w:rPr>
            </w:pPr>
            <w:r w:rsidRPr="00BD68F9">
              <w:rPr>
                <w:rFonts w:ascii="Arial" w:hAnsi="Arial" w:cs="Arial"/>
              </w:rPr>
              <w:t>10ml</w:t>
            </w:r>
          </w:p>
        </w:tc>
        <w:tc>
          <w:tcPr>
            <w:tcW w:w="1284" w:type="dxa"/>
          </w:tcPr>
          <w:p w14:paraId="17AA3712" w14:textId="77777777" w:rsidR="00682AF0" w:rsidRPr="00BD68F9" w:rsidRDefault="00682AF0" w:rsidP="00682AF0">
            <w:pPr>
              <w:spacing w:line="240" w:lineRule="auto"/>
              <w:rPr>
                <w:rFonts w:ascii="Arial" w:hAnsi="Arial" w:cs="Arial"/>
              </w:rPr>
            </w:pPr>
            <w:r w:rsidRPr="00BD68F9">
              <w:rPr>
                <w:rFonts w:ascii="Arial" w:hAnsi="Arial" w:cs="Arial"/>
              </w:rPr>
              <w:t>R</w:t>
            </w:r>
          </w:p>
        </w:tc>
        <w:tc>
          <w:tcPr>
            <w:tcW w:w="1697" w:type="dxa"/>
          </w:tcPr>
          <w:p w14:paraId="780F7E89" w14:textId="77777777" w:rsidR="00682AF0" w:rsidRPr="00BD68F9" w:rsidRDefault="00682AF0" w:rsidP="00682AF0">
            <w:pPr>
              <w:spacing w:line="240" w:lineRule="auto"/>
              <w:rPr>
                <w:rFonts w:ascii="Arial" w:hAnsi="Arial" w:cs="Arial"/>
              </w:rPr>
            </w:pPr>
            <w:r w:rsidRPr="00BD68F9">
              <w:rPr>
                <w:rFonts w:ascii="Arial" w:hAnsi="Arial" w:cs="Arial"/>
              </w:rPr>
              <w:t>50.9</w:t>
            </w:r>
          </w:p>
        </w:tc>
        <w:tc>
          <w:tcPr>
            <w:tcW w:w="1737" w:type="dxa"/>
          </w:tcPr>
          <w:p w14:paraId="0576352D" w14:textId="77777777" w:rsidR="00682AF0" w:rsidRPr="00BD68F9" w:rsidRDefault="00682AF0" w:rsidP="00682AF0">
            <w:pPr>
              <w:spacing w:line="240" w:lineRule="auto"/>
              <w:rPr>
                <w:rFonts w:ascii="Arial" w:hAnsi="Arial" w:cs="Arial"/>
              </w:rPr>
            </w:pPr>
            <w:r w:rsidRPr="00BD68F9">
              <w:rPr>
                <w:rFonts w:ascii="Arial" w:hAnsi="Arial" w:cs="Arial"/>
              </w:rPr>
              <w:t>86.2</w:t>
            </w:r>
          </w:p>
        </w:tc>
        <w:tc>
          <w:tcPr>
            <w:tcW w:w="1657" w:type="dxa"/>
          </w:tcPr>
          <w:p w14:paraId="22E2A5F0" w14:textId="77777777" w:rsidR="00682AF0" w:rsidRPr="00BD68F9" w:rsidRDefault="00682AF0" w:rsidP="00682AF0">
            <w:pPr>
              <w:spacing w:line="240" w:lineRule="auto"/>
              <w:rPr>
                <w:rFonts w:ascii="Arial" w:hAnsi="Arial" w:cs="Arial"/>
              </w:rPr>
            </w:pPr>
            <w:r w:rsidRPr="00BD68F9">
              <w:rPr>
                <w:rFonts w:ascii="Arial" w:hAnsi="Arial" w:cs="Arial"/>
              </w:rPr>
              <w:t>T15-16, T16-17</w:t>
            </w:r>
          </w:p>
        </w:tc>
        <w:tc>
          <w:tcPr>
            <w:tcW w:w="1617" w:type="dxa"/>
          </w:tcPr>
          <w:p w14:paraId="6C04B091" w14:textId="77777777" w:rsidR="00682AF0" w:rsidRPr="00BD68F9" w:rsidRDefault="00682AF0" w:rsidP="00682AF0">
            <w:pPr>
              <w:spacing w:line="240" w:lineRule="auto"/>
              <w:rPr>
                <w:rFonts w:ascii="Arial" w:hAnsi="Arial" w:cs="Arial"/>
              </w:rPr>
            </w:pPr>
            <w:r w:rsidRPr="00BD68F9">
              <w:rPr>
                <w:rFonts w:ascii="Arial" w:hAnsi="Arial" w:cs="Arial"/>
              </w:rPr>
              <w:t>R T15-16</w:t>
            </w:r>
          </w:p>
        </w:tc>
        <w:tc>
          <w:tcPr>
            <w:tcW w:w="1590" w:type="dxa"/>
          </w:tcPr>
          <w:p w14:paraId="0AF6965A" w14:textId="77777777" w:rsidR="00682AF0" w:rsidRPr="00BD68F9" w:rsidRDefault="00682AF0" w:rsidP="00682AF0">
            <w:pPr>
              <w:spacing w:line="240" w:lineRule="auto"/>
              <w:rPr>
                <w:rFonts w:ascii="Arial" w:hAnsi="Arial" w:cs="Arial"/>
              </w:rPr>
            </w:pPr>
            <w:r w:rsidRPr="00BD68F9">
              <w:rPr>
                <w:rFonts w:ascii="Arial" w:hAnsi="Arial" w:cs="Arial"/>
              </w:rPr>
              <w:t>N</w:t>
            </w:r>
          </w:p>
        </w:tc>
        <w:tc>
          <w:tcPr>
            <w:tcW w:w="1177" w:type="dxa"/>
          </w:tcPr>
          <w:p w14:paraId="30F2AEEC" w14:textId="77777777" w:rsidR="00682AF0" w:rsidRPr="00BD68F9" w:rsidRDefault="00682AF0" w:rsidP="00682AF0">
            <w:pPr>
              <w:spacing w:line="240" w:lineRule="auto"/>
              <w:rPr>
                <w:rFonts w:ascii="Arial" w:hAnsi="Arial" w:cs="Arial"/>
              </w:rPr>
            </w:pPr>
            <w:r w:rsidRPr="00BD68F9">
              <w:rPr>
                <w:rFonts w:ascii="Arial" w:hAnsi="Arial" w:cs="Arial"/>
              </w:rPr>
              <w:t>N</w:t>
            </w:r>
          </w:p>
        </w:tc>
        <w:tc>
          <w:tcPr>
            <w:tcW w:w="1750" w:type="dxa"/>
          </w:tcPr>
          <w:p w14:paraId="692D5E5C" w14:textId="77777777" w:rsidR="00682AF0" w:rsidRPr="00BD68F9" w:rsidRDefault="00682AF0" w:rsidP="00682AF0">
            <w:pPr>
              <w:spacing w:line="240" w:lineRule="auto"/>
              <w:rPr>
                <w:rFonts w:ascii="Arial" w:hAnsi="Arial" w:cs="Arial"/>
              </w:rPr>
            </w:pPr>
            <w:r w:rsidRPr="00BD68F9">
              <w:rPr>
                <w:rFonts w:ascii="Arial" w:hAnsi="Arial" w:cs="Arial"/>
              </w:rPr>
              <w:t>R T15-16, T 16-17</w:t>
            </w:r>
          </w:p>
        </w:tc>
      </w:tr>
      <w:tr w:rsidR="00682AF0" w:rsidRPr="00BD68F9" w14:paraId="42AAC568" w14:textId="77777777" w:rsidTr="00BD68F9">
        <w:trPr>
          <w:trHeight w:val="296"/>
        </w:trPr>
        <w:tc>
          <w:tcPr>
            <w:tcW w:w="897" w:type="dxa"/>
          </w:tcPr>
          <w:p w14:paraId="223C247D" w14:textId="77777777" w:rsidR="00682AF0" w:rsidRPr="00BD68F9" w:rsidRDefault="00682AF0" w:rsidP="00682AF0">
            <w:pPr>
              <w:spacing w:line="240" w:lineRule="auto"/>
              <w:rPr>
                <w:rFonts w:ascii="Arial" w:hAnsi="Arial" w:cs="Arial"/>
              </w:rPr>
            </w:pPr>
            <w:r w:rsidRPr="00BD68F9">
              <w:rPr>
                <w:rFonts w:ascii="Arial" w:hAnsi="Arial" w:cs="Arial"/>
              </w:rPr>
              <w:t>2</w:t>
            </w:r>
          </w:p>
        </w:tc>
        <w:tc>
          <w:tcPr>
            <w:tcW w:w="1190" w:type="dxa"/>
          </w:tcPr>
          <w:p w14:paraId="78509E4E" w14:textId="77777777" w:rsidR="00682AF0" w:rsidRPr="00BD68F9" w:rsidRDefault="00682AF0" w:rsidP="00682AF0">
            <w:pPr>
              <w:spacing w:line="240" w:lineRule="auto"/>
              <w:rPr>
                <w:rFonts w:ascii="Arial" w:hAnsi="Arial" w:cs="Arial"/>
              </w:rPr>
            </w:pPr>
            <w:r w:rsidRPr="00BD68F9">
              <w:rPr>
                <w:rFonts w:ascii="Arial" w:hAnsi="Arial" w:cs="Arial"/>
              </w:rPr>
              <w:t>5ml</w:t>
            </w:r>
          </w:p>
        </w:tc>
        <w:tc>
          <w:tcPr>
            <w:tcW w:w="1284" w:type="dxa"/>
          </w:tcPr>
          <w:p w14:paraId="47D620CE" w14:textId="77777777" w:rsidR="00682AF0" w:rsidRPr="00BD68F9" w:rsidRDefault="00682AF0" w:rsidP="00682AF0">
            <w:pPr>
              <w:spacing w:line="240" w:lineRule="auto"/>
              <w:rPr>
                <w:rFonts w:ascii="Arial" w:hAnsi="Arial" w:cs="Arial"/>
              </w:rPr>
            </w:pPr>
            <w:r w:rsidRPr="00BD68F9">
              <w:rPr>
                <w:rFonts w:ascii="Arial" w:hAnsi="Arial" w:cs="Arial"/>
              </w:rPr>
              <w:t xml:space="preserve">R </w:t>
            </w:r>
          </w:p>
        </w:tc>
        <w:tc>
          <w:tcPr>
            <w:tcW w:w="1697" w:type="dxa"/>
          </w:tcPr>
          <w:p w14:paraId="7CB54C15" w14:textId="77777777" w:rsidR="00682AF0" w:rsidRPr="00BD68F9" w:rsidRDefault="00682AF0" w:rsidP="00682AF0">
            <w:pPr>
              <w:spacing w:line="240" w:lineRule="auto"/>
              <w:rPr>
                <w:rFonts w:ascii="Arial" w:hAnsi="Arial" w:cs="Arial"/>
              </w:rPr>
            </w:pPr>
            <w:r w:rsidRPr="00BD68F9">
              <w:rPr>
                <w:rFonts w:ascii="Arial" w:hAnsi="Arial" w:cs="Arial"/>
              </w:rPr>
              <w:t>48</w:t>
            </w:r>
          </w:p>
        </w:tc>
        <w:tc>
          <w:tcPr>
            <w:tcW w:w="1737" w:type="dxa"/>
          </w:tcPr>
          <w:p w14:paraId="5234CC3F" w14:textId="77777777" w:rsidR="00682AF0" w:rsidRPr="00BD68F9" w:rsidRDefault="00682AF0" w:rsidP="00682AF0">
            <w:pPr>
              <w:spacing w:line="240" w:lineRule="auto"/>
              <w:rPr>
                <w:rFonts w:ascii="Arial" w:hAnsi="Arial" w:cs="Arial"/>
              </w:rPr>
            </w:pPr>
            <w:r w:rsidRPr="00BD68F9">
              <w:rPr>
                <w:rFonts w:ascii="Arial" w:hAnsi="Arial" w:cs="Arial"/>
              </w:rPr>
              <w:t>82.7</w:t>
            </w:r>
          </w:p>
        </w:tc>
        <w:tc>
          <w:tcPr>
            <w:tcW w:w="1657" w:type="dxa"/>
          </w:tcPr>
          <w:p w14:paraId="4E8C6813" w14:textId="77777777" w:rsidR="00682AF0" w:rsidRPr="00BD68F9" w:rsidRDefault="00682AF0" w:rsidP="00682AF0">
            <w:pPr>
              <w:spacing w:line="240" w:lineRule="auto"/>
              <w:rPr>
                <w:rFonts w:ascii="Arial" w:hAnsi="Arial" w:cs="Arial"/>
              </w:rPr>
            </w:pPr>
            <w:r w:rsidRPr="00BD68F9">
              <w:rPr>
                <w:rFonts w:ascii="Arial" w:hAnsi="Arial" w:cs="Arial"/>
              </w:rPr>
              <w:t>N</w:t>
            </w:r>
          </w:p>
        </w:tc>
        <w:tc>
          <w:tcPr>
            <w:tcW w:w="1617" w:type="dxa"/>
          </w:tcPr>
          <w:p w14:paraId="7B817CE9" w14:textId="77777777" w:rsidR="00682AF0" w:rsidRPr="00BD68F9" w:rsidRDefault="00682AF0" w:rsidP="00682AF0">
            <w:pPr>
              <w:spacing w:line="240" w:lineRule="auto"/>
              <w:rPr>
                <w:rFonts w:ascii="Arial" w:hAnsi="Arial" w:cs="Arial"/>
              </w:rPr>
            </w:pPr>
            <w:r w:rsidRPr="00BD68F9">
              <w:rPr>
                <w:rFonts w:ascii="Arial" w:hAnsi="Arial" w:cs="Arial"/>
              </w:rPr>
              <w:t>R T16-17</w:t>
            </w:r>
          </w:p>
        </w:tc>
        <w:tc>
          <w:tcPr>
            <w:tcW w:w="1590" w:type="dxa"/>
          </w:tcPr>
          <w:p w14:paraId="31A1F8F2" w14:textId="77777777" w:rsidR="00682AF0" w:rsidRPr="00BD68F9" w:rsidRDefault="00682AF0" w:rsidP="00682AF0">
            <w:pPr>
              <w:spacing w:line="240" w:lineRule="auto"/>
              <w:rPr>
                <w:rFonts w:ascii="Arial" w:hAnsi="Arial" w:cs="Arial"/>
              </w:rPr>
            </w:pPr>
            <w:r w:rsidRPr="00BD68F9">
              <w:rPr>
                <w:rFonts w:ascii="Arial" w:hAnsi="Arial" w:cs="Arial"/>
              </w:rPr>
              <w:t>N</w:t>
            </w:r>
          </w:p>
        </w:tc>
        <w:tc>
          <w:tcPr>
            <w:tcW w:w="1177" w:type="dxa"/>
          </w:tcPr>
          <w:p w14:paraId="2DD830F6" w14:textId="77777777" w:rsidR="00682AF0" w:rsidRPr="00BD68F9" w:rsidRDefault="00682AF0" w:rsidP="00682AF0">
            <w:pPr>
              <w:spacing w:line="240" w:lineRule="auto"/>
              <w:rPr>
                <w:rFonts w:ascii="Arial" w:hAnsi="Arial" w:cs="Arial"/>
              </w:rPr>
            </w:pPr>
            <w:r w:rsidRPr="00BD68F9">
              <w:rPr>
                <w:rFonts w:ascii="Arial" w:hAnsi="Arial" w:cs="Arial"/>
              </w:rPr>
              <w:t>N</w:t>
            </w:r>
          </w:p>
        </w:tc>
        <w:tc>
          <w:tcPr>
            <w:tcW w:w="1750" w:type="dxa"/>
          </w:tcPr>
          <w:p w14:paraId="59DB0710" w14:textId="77777777" w:rsidR="00682AF0" w:rsidRPr="00BD68F9" w:rsidRDefault="00682AF0" w:rsidP="00682AF0">
            <w:pPr>
              <w:spacing w:line="240" w:lineRule="auto"/>
              <w:rPr>
                <w:rFonts w:ascii="Arial" w:hAnsi="Arial" w:cs="Arial"/>
              </w:rPr>
            </w:pPr>
            <w:r w:rsidRPr="00BD68F9">
              <w:rPr>
                <w:rFonts w:ascii="Arial" w:hAnsi="Arial" w:cs="Arial"/>
              </w:rPr>
              <w:t xml:space="preserve">R T15-16, T16-17 </w:t>
            </w:r>
          </w:p>
        </w:tc>
      </w:tr>
      <w:tr w:rsidR="00682AF0" w:rsidRPr="00BD68F9" w14:paraId="30125648" w14:textId="77777777" w:rsidTr="00BD68F9">
        <w:trPr>
          <w:trHeight w:val="620"/>
        </w:trPr>
        <w:tc>
          <w:tcPr>
            <w:tcW w:w="897" w:type="dxa"/>
          </w:tcPr>
          <w:p w14:paraId="2C640365" w14:textId="77777777" w:rsidR="00682AF0" w:rsidRPr="00BD68F9" w:rsidRDefault="00682AF0" w:rsidP="00682AF0">
            <w:pPr>
              <w:spacing w:line="240" w:lineRule="auto"/>
              <w:rPr>
                <w:rFonts w:ascii="Arial" w:hAnsi="Arial" w:cs="Arial"/>
              </w:rPr>
            </w:pPr>
            <w:r w:rsidRPr="00BD68F9">
              <w:rPr>
                <w:rFonts w:ascii="Arial" w:hAnsi="Arial" w:cs="Arial"/>
              </w:rPr>
              <w:t>3</w:t>
            </w:r>
          </w:p>
        </w:tc>
        <w:tc>
          <w:tcPr>
            <w:tcW w:w="1190" w:type="dxa"/>
          </w:tcPr>
          <w:p w14:paraId="13E300A7" w14:textId="77777777" w:rsidR="00682AF0" w:rsidRPr="00BD68F9" w:rsidRDefault="00682AF0" w:rsidP="00682AF0">
            <w:pPr>
              <w:spacing w:line="240" w:lineRule="auto"/>
              <w:rPr>
                <w:rFonts w:ascii="Arial" w:hAnsi="Arial" w:cs="Arial"/>
              </w:rPr>
            </w:pPr>
            <w:r w:rsidRPr="00BD68F9">
              <w:rPr>
                <w:rFonts w:ascii="Arial" w:hAnsi="Arial" w:cs="Arial"/>
              </w:rPr>
              <w:t>5ml</w:t>
            </w:r>
          </w:p>
        </w:tc>
        <w:tc>
          <w:tcPr>
            <w:tcW w:w="1284" w:type="dxa"/>
          </w:tcPr>
          <w:p w14:paraId="069CBAAC" w14:textId="77777777" w:rsidR="00682AF0" w:rsidRPr="00BD68F9" w:rsidRDefault="00682AF0" w:rsidP="00682AF0">
            <w:pPr>
              <w:spacing w:line="240" w:lineRule="auto"/>
              <w:rPr>
                <w:rFonts w:ascii="Arial" w:hAnsi="Arial" w:cs="Arial"/>
              </w:rPr>
            </w:pPr>
            <w:r w:rsidRPr="00BD68F9">
              <w:rPr>
                <w:rFonts w:ascii="Arial" w:hAnsi="Arial" w:cs="Arial"/>
              </w:rPr>
              <w:t>R</w:t>
            </w:r>
          </w:p>
        </w:tc>
        <w:tc>
          <w:tcPr>
            <w:tcW w:w="1697" w:type="dxa"/>
          </w:tcPr>
          <w:p w14:paraId="45B20E35" w14:textId="77777777" w:rsidR="00682AF0" w:rsidRPr="00BD68F9" w:rsidRDefault="00682AF0" w:rsidP="00682AF0">
            <w:pPr>
              <w:spacing w:line="240" w:lineRule="auto"/>
              <w:rPr>
                <w:rFonts w:ascii="Arial" w:hAnsi="Arial" w:cs="Arial"/>
              </w:rPr>
            </w:pPr>
            <w:r w:rsidRPr="00BD68F9">
              <w:rPr>
                <w:rFonts w:ascii="Arial" w:hAnsi="Arial" w:cs="Arial"/>
              </w:rPr>
              <w:t>54</w:t>
            </w:r>
          </w:p>
        </w:tc>
        <w:tc>
          <w:tcPr>
            <w:tcW w:w="1737" w:type="dxa"/>
          </w:tcPr>
          <w:p w14:paraId="5AD7EA28" w14:textId="77777777" w:rsidR="00682AF0" w:rsidRPr="00BD68F9" w:rsidRDefault="00682AF0" w:rsidP="00682AF0">
            <w:pPr>
              <w:spacing w:line="240" w:lineRule="auto"/>
              <w:rPr>
                <w:rFonts w:ascii="Arial" w:hAnsi="Arial" w:cs="Arial"/>
              </w:rPr>
            </w:pPr>
            <w:r w:rsidRPr="00BD68F9">
              <w:rPr>
                <w:rFonts w:ascii="Arial" w:hAnsi="Arial" w:cs="Arial"/>
              </w:rPr>
              <w:t>97.3</w:t>
            </w:r>
          </w:p>
        </w:tc>
        <w:tc>
          <w:tcPr>
            <w:tcW w:w="1657" w:type="dxa"/>
          </w:tcPr>
          <w:p w14:paraId="283EF7BE" w14:textId="77777777" w:rsidR="00682AF0" w:rsidRPr="00BD68F9" w:rsidRDefault="00682AF0" w:rsidP="00682AF0">
            <w:pPr>
              <w:spacing w:line="240" w:lineRule="auto"/>
              <w:rPr>
                <w:rFonts w:ascii="Arial" w:hAnsi="Arial" w:cs="Arial"/>
              </w:rPr>
            </w:pPr>
            <w:r w:rsidRPr="00BD68F9">
              <w:rPr>
                <w:rFonts w:ascii="Arial" w:hAnsi="Arial" w:cs="Arial"/>
              </w:rPr>
              <w:t>N</w:t>
            </w:r>
          </w:p>
        </w:tc>
        <w:tc>
          <w:tcPr>
            <w:tcW w:w="1617" w:type="dxa"/>
          </w:tcPr>
          <w:p w14:paraId="12B30D7E" w14:textId="77777777" w:rsidR="00682AF0" w:rsidRPr="00BD68F9" w:rsidRDefault="00682AF0" w:rsidP="00682AF0">
            <w:pPr>
              <w:spacing w:line="240" w:lineRule="auto"/>
              <w:rPr>
                <w:rFonts w:ascii="Arial" w:hAnsi="Arial" w:cs="Arial"/>
              </w:rPr>
            </w:pPr>
            <w:r w:rsidRPr="00BD68F9">
              <w:rPr>
                <w:rFonts w:ascii="Arial" w:hAnsi="Arial" w:cs="Arial"/>
              </w:rPr>
              <w:t>R T15-16</w:t>
            </w:r>
          </w:p>
        </w:tc>
        <w:tc>
          <w:tcPr>
            <w:tcW w:w="1590" w:type="dxa"/>
          </w:tcPr>
          <w:p w14:paraId="7A19499A" w14:textId="77777777" w:rsidR="00682AF0" w:rsidRPr="00BD68F9" w:rsidRDefault="00682AF0" w:rsidP="00682AF0">
            <w:pPr>
              <w:spacing w:line="240" w:lineRule="auto"/>
              <w:rPr>
                <w:rFonts w:ascii="Arial" w:hAnsi="Arial" w:cs="Arial"/>
              </w:rPr>
            </w:pPr>
            <w:r w:rsidRPr="00BD68F9">
              <w:rPr>
                <w:rFonts w:ascii="Arial" w:hAnsi="Arial" w:cs="Arial"/>
              </w:rPr>
              <w:t>N</w:t>
            </w:r>
          </w:p>
        </w:tc>
        <w:tc>
          <w:tcPr>
            <w:tcW w:w="1177" w:type="dxa"/>
          </w:tcPr>
          <w:p w14:paraId="372986F1" w14:textId="77777777" w:rsidR="00682AF0" w:rsidRPr="00BD68F9" w:rsidRDefault="00682AF0" w:rsidP="00682AF0">
            <w:pPr>
              <w:spacing w:line="240" w:lineRule="auto"/>
              <w:rPr>
                <w:rFonts w:ascii="Arial" w:hAnsi="Arial" w:cs="Arial"/>
              </w:rPr>
            </w:pPr>
            <w:r w:rsidRPr="00BD68F9">
              <w:rPr>
                <w:rFonts w:ascii="Arial" w:hAnsi="Arial" w:cs="Arial"/>
              </w:rPr>
              <w:t>N</w:t>
            </w:r>
          </w:p>
        </w:tc>
        <w:tc>
          <w:tcPr>
            <w:tcW w:w="1750" w:type="dxa"/>
          </w:tcPr>
          <w:p w14:paraId="4F2A97E7" w14:textId="77777777" w:rsidR="00682AF0" w:rsidRPr="00BD68F9" w:rsidRDefault="00682AF0" w:rsidP="00682AF0">
            <w:pPr>
              <w:spacing w:line="240" w:lineRule="auto"/>
              <w:rPr>
                <w:rFonts w:ascii="Arial" w:hAnsi="Arial" w:cs="Arial"/>
              </w:rPr>
            </w:pPr>
            <w:r w:rsidRPr="00BD68F9">
              <w:rPr>
                <w:rFonts w:ascii="Arial" w:hAnsi="Arial" w:cs="Arial"/>
              </w:rPr>
              <w:t>R T15-16, R T16-17</w:t>
            </w:r>
          </w:p>
        </w:tc>
      </w:tr>
      <w:tr w:rsidR="00682AF0" w:rsidRPr="00BD68F9" w14:paraId="08AA9E7B" w14:textId="77777777" w:rsidTr="00BD68F9">
        <w:trPr>
          <w:trHeight w:val="722"/>
        </w:trPr>
        <w:tc>
          <w:tcPr>
            <w:tcW w:w="897" w:type="dxa"/>
          </w:tcPr>
          <w:p w14:paraId="4A84C812" w14:textId="77777777" w:rsidR="00682AF0" w:rsidRPr="00BD68F9" w:rsidRDefault="00682AF0" w:rsidP="00682AF0">
            <w:pPr>
              <w:spacing w:line="240" w:lineRule="auto"/>
              <w:rPr>
                <w:rFonts w:ascii="Arial" w:hAnsi="Arial" w:cs="Arial"/>
              </w:rPr>
            </w:pPr>
            <w:r w:rsidRPr="00BD68F9">
              <w:rPr>
                <w:rFonts w:ascii="Arial" w:hAnsi="Arial" w:cs="Arial"/>
              </w:rPr>
              <w:t>4</w:t>
            </w:r>
          </w:p>
        </w:tc>
        <w:tc>
          <w:tcPr>
            <w:tcW w:w="1190" w:type="dxa"/>
          </w:tcPr>
          <w:p w14:paraId="62FC320E" w14:textId="77777777" w:rsidR="00682AF0" w:rsidRPr="00BD68F9" w:rsidRDefault="00682AF0" w:rsidP="00682AF0">
            <w:pPr>
              <w:spacing w:line="240" w:lineRule="auto"/>
              <w:rPr>
                <w:rFonts w:ascii="Arial" w:hAnsi="Arial" w:cs="Arial"/>
              </w:rPr>
            </w:pPr>
            <w:r w:rsidRPr="00BD68F9">
              <w:rPr>
                <w:rFonts w:ascii="Arial" w:hAnsi="Arial" w:cs="Arial"/>
              </w:rPr>
              <w:t>10ml</w:t>
            </w:r>
          </w:p>
        </w:tc>
        <w:tc>
          <w:tcPr>
            <w:tcW w:w="1284" w:type="dxa"/>
          </w:tcPr>
          <w:p w14:paraId="001922EC" w14:textId="77777777" w:rsidR="00682AF0" w:rsidRPr="00BD68F9" w:rsidRDefault="00682AF0" w:rsidP="00682AF0">
            <w:pPr>
              <w:spacing w:line="240" w:lineRule="auto"/>
              <w:rPr>
                <w:rFonts w:ascii="Arial" w:hAnsi="Arial" w:cs="Arial"/>
              </w:rPr>
            </w:pPr>
            <w:r w:rsidRPr="00BD68F9">
              <w:rPr>
                <w:rFonts w:ascii="Arial" w:hAnsi="Arial" w:cs="Arial"/>
              </w:rPr>
              <w:t>M</w:t>
            </w:r>
          </w:p>
        </w:tc>
        <w:tc>
          <w:tcPr>
            <w:tcW w:w="1697" w:type="dxa"/>
          </w:tcPr>
          <w:p w14:paraId="5F5D776C" w14:textId="77777777" w:rsidR="00682AF0" w:rsidRPr="00BD68F9" w:rsidRDefault="00682AF0" w:rsidP="00682AF0">
            <w:pPr>
              <w:spacing w:line="240" w:lineRule="auto"/>
              <w:rPr>
                <w:rFonts w:ascii="Arial" w:hAnsi="Arial" w:cs="Arial"/>
              </w:rPr>
            </w:pPr>
            <w:r w:rsidRPr="00BD68F9">
              <w:rPr>
                <w:rFonts w:ascii="Arial" w:hAnsi="Arial" w:cs="Arial"/>
              </w:rPr>
              <w:t>77.2</w:t>
            </w:r>
          </w:p>
        </w:tc>
        <w:tc>
          <w:tcPr>
            <w:tcW w:w="1737" w:type="dxa"/>
          </w:tcPr>
          <w:p w14:paraId="1FBB5336" w14:textId="77777777" w:rsidR="00682AF0" w:rsidRPr="00BD68F9" w:rsidRDefault="00682AF0" w:rsidP="00682AF0">
            <w:pPr>
              <w:spacing w:line="240" w:lineRule="auto"/>
              <w:rPr>
                <w:rFonts w:ascii="Arial" w:hAnsi="Arial" w:cs="Arial"/>
              </w:rPr>
            </w:pPr>
            <w:r w:rsidRPr="00BD68F9">
              <w:rPr>
                <w:rFonts w:ascii="Arial" w:hAnsi="Arial" w:cs="Arial"/>
              </w:rPr>
              <w:t>62.5</w:t>
            </w:r>
          </w:p>
        </w:tc>
        <w:tc>
          <w:tcPr>
            <w:tcW w:w="1657" w:type="dxa"/>
          </w:tcPr>
          <w:p w14:paraId="70741216" w14:textId="77777777" w:rsidR="00682AF0" w:rsidRPr="00BD68F9" w:rsidRDefault="00682AF0" w:rsidP="00682AF0">
            <w:pPr>
              <w:spacing w:line="240" w:lineRule="auto"/>
              <w:rPr>
                <w:rFonts w:ascii="Arial" w:hAnsi="Arial" w:cs="Arial"/>
              </w:rPr>
            </w:pPr>
            <w:r w:rsidRPr="00BD68F9">
              <w:rPr>
                <w:rFonts w:ascii="Arial" w:hAnsi="Arial" w:cs="Arial"/>
              </w:rPr>
              <w:t>T15-16</w:t>
            </w:r>
          </w:p>
        </w:tc>
        <w:tc>
          <w:tcPr>
            <w:tcW w:w="1617" w:type="dxa"/>
          </w:tcPr>
          <w:p w14:paraId="2FE6BD2B" w14:textId="77777777" w:rsidR="00682AF0" w:rsidRPr="00BD68F9" w:rsidRDefault="00682AF0" w:rsidP="00682AF0">
            <w:pPr>
              <w:spacing w:line="240" w:lineRule="auto"/>
              <w:rPr>
                <w:rFonts w:ascii="Arial" w:hAnsi="Arial" w:cs="Arial"/>
              </w:rPr>
            </w:pPr>
            <w:r w:rsidRPr="00BD68F9">
              <w:rPr>
                <w:rFonts w:ascii="Arial" w:hAnsi="Arial" w:cs="Arial"/>
              </w:rPr>
              <w:t>N</w:t>
            </w:r>
          </w:p>
        </w:tc>
        <w:tc>
          <w:tcPr>
            <w:tcW w:w="1590" w:type="dxa"/>
          </w:tcPr>
          <w:p w14:paraId="41F3F91B" w14:textId="77777777" w:rsidR="00682AF0" w:rsidRPr="00BD68F9" w:rsidRDefault="00682AF0" w:rsidP="00682AF0">
            <w:pPr>
              <w:spacing w:line="240" w:lineRule="auto"/>
              <w:rPr>
                <w:rFonts w:ascii="Arial" w:hAnsi="Arial" w:cs="Arial"/>
              </w:rPr>
            </w:pPr>
            <w:r w:rsidRPr="00BD68F9">
              <w:rPr>
                <w:rFonts w:ascii="Arial" w:hAnsi="Arial" w:cs="Arial"/>
              </w:rPr>
              <w:t>Y</w:t>
            </w:r>
          </w:p>
        </w:tc>
        <w:tc>
          <w:tcPr>
            <w:tcW w:w="1177" w:type="dxa"/>
          </w:tcPr>
          <w:p w14:paraId="47A85C85" w14:textId="77777777" w:rsidR="00682AF0" w:rsidRPr="00BD68F9" w:rsidRDefault="00682AF0" w:rsidP="00682AF0">
            <w:pPr>
              <w:spacing w:line="240" w:lineRule="auto"/>
              <w:rPr>
                <w:rFonts w:ascii="Arial" w:hAnsi="Arial" w:cs="Arial"/>
              </w:rPr>
            </w:pPr>
            <w:r w:rsidRPr="00BD68F9">
              <w:rPr>
                <w:rFonts w:ascii="Arial" w:hAnsi="Arial" w:cs="Arial"/>
              </w:rPr>
              <w:t>Y</w:t>
            </w:r>
          </w:p>
        </w:tc>
        <w:tc>
          <w:tcPr>
            <w:tcW w:w="1750" w:type="dxa"/>
          </w:tcPr>
          <w:p w14:paraId="20F240BF" w14:textId="77777777" w:rsidR="00682AF0" w:rsidRPr="00BD68F9" w:rsidRDefault="00682AF0" w:rsidP="00682AF0">
            <w:pPr>
              <w:spacing w:line="240" w:lineRule="auto"/>
              <w:rPr>
                <w:rFonts w:ascii="Arial" w:hAnsi="Arial" w:cs="Arial"/>
              </w:rPr>
            </w:pPr>
            <w:r w:rsidRPr="00BD68F9">
              <w:rPr>
                <w:rFonts w:ascii="Arial" w:hAnsi="Arial" w:cs="Arial"/>
              </w:rPr>
              <w:t>B T16-17</w:t>
            </w:r>
          </w:p>
        </w:tc>
      </w:tr>
      <w:tr w:rsidR="00682AF0" w:rsidRPr="00BD68F9" w14:paraId="25ABA078" w14:textId="77777777" w:rsidTr="00BD68F9">
        <w:trPr>
          <w:trHeight w:val="836"/>
        </w:trPr>
        <w:tc>
          <w:tcPr>
            <w:tcW w:w="897" w:type="dxa"/>
          </w:tcPr>
          <w:p w14:paraId="148E85EA" w14:textId="77777777" w:rsidR="00682AF0" w:rsidRPr="00BD68F9" w:rsidRDefault="00682AF0" w:rsidP="00682AF0">
            <w:pPr>
              <w:spacing w:line="240" w:lineRule="auto"/>
              <w:rPr>
                <w:rFonts w:ascii="Arial" w:hAnsi="Arial" w:cs="Arial"/>
              </w:rPr>
            </w:pPr>
            <w:r w:rsidRPr="00BD68F9">
              <w:rPr>
                <w:rFonts w:ascii="Arial" w:hAnsi="Arial" w:cs="Arial"/>
              </w:rPr>
              <w:t>5</w:t>
            </w:r>
          </w:p>
        </w:tc>
        <w:tc>
          <w:tcPr>
            <w:tcW w:w="1190" w:type="dxa"/>
          </w:tcPr>
          <w:p w14:paraId="3AB42272" w14:textId="77777777" w:rsidR="00682AF0" w:rsidRPr="00BD68F9" w:rsidRDefault="00682AF0" w:rsidP="00682AF0">
            <w:pPr>
              <w:spacing w:line="240" w:lineRule="auto"/>
              <w:rPr>
                <w:rFonts w:ascii="Arial" w:hAnsi="Arial" w:cs="Arial"/>
              </w:rPr>
            </w:pPr>
            <w:r w:rsidRPr="00BD68F9">
              <w:rPr>
                <w:rFonts w:ascii="Arial" w:hAnsi="Arial" w:cs="Arial"/>
              </w:rPr>
              <w:t>20ml</w:t>
            </w:r>
          </w:p>
        </w:tc>
        <w:tc>
          <w:tcPr>
            <w:tcW w:w="1284" w:type="dxa"/>
          </w:tcPr>
          <w:p w14:paraId="2B9A5159" w14:textId="77777777" w:rsidR="00682AF0" w:rsidRPr="00BD68F9" w:rsidRDefault="00682AF0" w:rsidP="00682AF0">
            <w:pPr>
              <w:spacing w:line="240" w:lineRule="auto"/>
              <w:rPr>
                <w:rFonts w:ascii="Arial" w:hAnsi="Arial" w:cs="Arial"/>
              </w:rPr>
            </w:pPr>
            <w:r w:rsidRPr="00BD68F9">
              <w:rPr>
                <w:rFonts w:ascii="Arial" w:hAnsi="Arial" w:cs="Arial"/>
              </w:rPr>
              <w:t>M</w:t>
            </w:r>
          </w:p>
        </w:tc>
        <w:tc>
          <w:tcPr>
            <w:tcW w:w="1697" w:type="dxa"/>
          </w:tcPr>
          <w:p w14:paraId="5A2F8651" w14:textId="77777777" w:rsidR="00682AF0" w:rsidRPr="00BD68F9" w:rsidRDefault="00682AF0" w:rsidP="00682AF0">
            <w:pPr>
              <w:spacing w:line="240" w:lineRule="auto"/>
              <w:rPr>
                <w:rFonts w:ascii="Arial" w:hAnsi="Arial" w:cs="Arial"/>
              </w:rPr>
            </w:pPr>
            <w:r w:rsidRPr="00BD68F9">
              <w:rPr>
                <w:rFonts w:ascii="Arial" w:hAnsi="Arial" w:cs="Arial"/>
              </w:rPr>
              <w:t>75.7</w:t>
            </w:r>
          </w:p>
        </w:tc>
        <w:tc>
          <w:tcPr>
            <w:tcW w:w="1737" w:type="dxa"/>
          </w:tcPr>
          <w:p w14:paraId="6C40BA19" w14:textId="77777777" w:rsidR="00682AF0" w:rsidRPr="00BD68F9" w:rsidRDefault="00682AF0" w:rsidP="00682AF0">
            <w:pPr>
              <w:spacing w:line="240" w:lineRule="auto"/>
              <w:rPr>
                <w:rFonts w:ascii="Arial" w:hAnsi="Arial" w:cs="Arial"/>
              </w:rPr>
            </w:pPr>
            <w:r w:rsidRPr="00BD68F9">
              <w:rPr>
                <w:rFonts w:ascii="Arial" w:hAnsi="Arial" w:cs="Arial"/>
              </w:rPr>
              <w:t>102.8</w:t>
            </w:r>
          </w:p>
        </w:tc>
        <w:tc>
          <w:tcPr>
            <w:tcW w:w="1657" w:type="dxa"/>
          </w:tcPr>
          <w:p w14:paraId="0A3047C6" w14:textId="77777777" w:rsidR="00682AF0" w:rsidRPr="00BD68F9" w:rsidRDefault="00682AF0" w:rsidP="00682AF0">
            <w:pPr>
              <w:spacing w:line="240" w:lineRule="auto"/>
              <w:rPr>
                <w:rFonts w:ascii="Arial" w:hAnsi="Arial" w:cs="Arial"/>
              </w:rPr>
            </w:pPr>
            <w:r w:rsidRPr="00BD68F9">
              <w:rPr>
                <w:rFonts w:ascii="Arial" w:hAnsi="Arial" w:cs="Arial"/>
              </w:rPr>
              <w:t>T15-16</w:t>
            </w:r>
          </w:p>
        </w:tc>
        <w:tc>
          <w:tcPr>
            <w:tcW w:w="1617" w:type="dxa"/>
          </w:tcPr>
          <w:p w14:paraId="793E1F9D" w14:textId="77777777" w:rsidR="00682AF0" w:rsidRPr="00BD68F9" w:rsidRDefault="00682AF0" w:rsidP="00682AF0">
            <w:pPr>
              <w:spacing w:line="240" w:lineRule="auto"/>
              <w:rPr>
                <w:rFonts w:ascii="Arial" w:hAnsi="Arial" w:cs="Arial"/>
              </w:rPr>
            </w:pPr>
            <w:r w:rsidRPr="00BD68F9">
              <w:rPr>
                <w:rFonts w:ascii="Arial" w:hAnsi="Arial" w:cs="Arial"/>
              </w:rPr>
              <w:t>R T16-17</w:t>
            </w:r>
          </w:p>
        </w:tc>
        <w:tc>
          <w:tcPr>
            <w:tcW w:w="1590" w:type="dxa"/>
          </w:tcPr>
          <w:p w14:paraId="5F4FBC13" w14:textId="77777777" w:rsidR="00682AF0" w:rsidRPr="00BD68F9" w:rsidRDefault="00682AF0" w:rsidP="00682AF0">
            <w:pPr>
              <w:spacing w:line="240" w:lineRule="auto"/>
              <w:rPr>
                <w:rFonts w:ascii="Arial" w:hAnsi="Arial" w:cs="Arial"/>
              </w:rPr>
            </w:pPr>
            <w:r w:rsidRPr="00BD68F9">
              <w:rPr>
                <w:rFonts w:ascii="Arial" w:hAnsi="Arial" w:cs="Arial"/>
              </w:rPr>
              <w:t>Y</w:t>
            </w:r>
          </w:p>
        </w:tc>
        <w:tc>
          <w:tcPr>
            <w:tcW w:w="1177" w:type="dxa"/>
          </w:tcPr>
          <w:p w14:paraId="10EF1047" w14:textId="77777777" w:rsidR="00682AF0" w:rsidRPr="00BD68F9" w:rsidRDefault="00682AF0" w:rsidP="00682AF0">
            <w:pPr>
              <w:spacing w:line="240" w:lineRule="auto"/>
              <w:rPr>
                <w:rFonts w:ascii="Arial" w:hAnsi="Arial" w:cs="Arial"/>
              </w:rPr>
            </w:pPr>
            <w:r w:rsidRPr="00BD68F9">
              <w:rPr>
                <w:rFonts w:ascii="Arial" w:hAnsi="Arial" w:cs="Arial"/>
              </w:rPr>
              <w:t>N</w:t>
            </w:r>
          </w:p>
        </w:tc>
        <w:tc>
          <w:tcPr>
            <w:tcW w:w="1750" w:type="dxa"/>
          </w:tcPr>
          <w:p w14:paraId="3E50326F" w14:textId="77777777" w:rsidR="00682AF0" w:rsidRPr="00BD68F9" w:rsidRDefault="00682AF0" w:rsidP="00682AF0">
            <w:pPr>
              <w:spacing w:line="240" w:lineRule="auto"/>
              <w:rPr>
                <w:rFonts w:ascii="Arial" w:hAnsi="Arial" w:cs="Arial"/>
              </w:rPr>
            </w:pPr>
            <w:r w:rsidRPr="00BD68F9">
              <w:rPr>
                <w:rFonts w:ascii="Arial" w:hAnsi="Arial" w:cs="Arial"/>
              </w:rPr>
              <w:t>B T15-16, B T16-17, R T17-18</w:t>
            </w:r>
          </w:p>
        </w:tc>
      </w:tr>
      <w:tr w:rsidR="00682AF0" w:rsidRPr="00BD68F9" w14:paraId="15EF9B34" w14:textId="77777777" w:rsidTr="00BD68F9">
        <w:trPr>
          <w:trHeight w:val="629"/>
        </w:trPr>
        <w:tc>
          <w:tcPr>
            <w:tcW w:w="897" w:type="dxa"/>
          </w:tcPr>
          <w:p w14:paraId="4437F4C2" w14:textId="77777777" w:rsidR="00682AF0" w:rsidRPr="00BD68F9" w:rsidRDefault="00682AF0" w:rsidP="00682AF0">
            <w:pPr>
              <w:spacing w:line="240" w:lineRule="auto"/>
              <w:rPr>
                <w:rFonts w:ascii="Arial" w:hAnsi="Arial" w:cs="Arial"/>
              </w:rPr>
            </w:pPr>
            <w:r w:rsidRPr="00BD68F9">
              <w:rPr>
                <w:rFonts w:ascii="Arial" w:hAnsi="Arial" w:cs="Arial"/>
              </w:rPr>
              <w:t>6</w:t>
            </w:r>
          </w:p>
        </w:tc>
        <w:tc>
          <w:tcPr>
            <w:tcW w:w="1190" w:type="dxa"/>
          </w:tcPr>
          <w:p w14:paraId="31B59629" w14:textId="77777777" w:rsidR="00682AF0" w:rsidRPr="00BD68F9" w:rsidRDefault="00682AF0" w:rsidP="00682AF0">
            <w:pPr>
              <w:spacing w:line="240" w:lineRule="auto"/>
              <w:rPr>
                <w:rFonts w:ascii="Arial" w:hAnsi="Arial" w:cs="Arial"/>
              </w:rPr>
            </w:pPr>
            <w:r w:rsidRPr="00BD68F9">
              <w:rPr>
                <w:rFonts w:ascii="Arial" w:hAnsi="Arial" w:cs="Arial"/>
              </w:rPr>
              <w:t>20ml</w:t>
            </w:r>
          </w:p>
        </w:tc>
        <w:tc>
          <w:tcPr>
            <w:tcW w:w="1284" w:type="dxa"/>
          </w:tcPr>
          <w:p w14:paraId="1E4E7B03" w14:textId="77777777" w:rsidR="00682AF0" w:rsidRPr="00BD68F9" w:rsidRDefault="00682AF0" w:rsidP="00682AF0">
            <w:pPr>
              <w:spacing w:line="240" w:lineRule="auto"/>
              <w:rPr>
                <w:rFonts w:ascii="Arial" w:hAnsi="Arial" w:cs="Arial"/>
              </w:rPr>
            </w:pPr>
            <w:r w:rsidRPr="00BD68F9">
              <w:rPr>
                <w:rFonts w:ascii="Arial" w:hAnsi="Arial" w:cs="Arial"/>
              </w:rPr>
              <w:t>L</w:t>
            </w:r>
          </w:p>
        </w:tc>
        <w:tc>
          <w:tcPr>
            <w:tcW w:w="1697" w:type="dxa"/>
          </w:tcPr>
          <w:p w14:paraId="43D1ECF1" w14:textId="77777777" w:rsidR="00682AF0" w:rsidRPr="00BD68F9" w:rsidRDefault="00682AF0" w:rsidP="00682AF0">
            <w:pPr>
              <w:spacing w:line="240" w:lineRule="auto"/>
              <w:rPr>
                <w:rFonts w:ascii="Arial" w:hAnsi="Arial" w:cs="Arial"/>
              </w:rPr>
            </w:pPr>
            <w:r w:rsidRPr="00BD68F9">
              <w:rPr>
                <w:rFonts w:ascii="Arial" w:hAnsi="Arial" w:cs="Arial"/>
              </w:rPr>
              <w:t>47.6</w:t>
            </w:r>
          </w:p>
        </w:tc>
        <w:tc>
          <w:tcPr>
            <w:tcW w:w="1737" w:type="dxa"/>
          </w:tcPr>
          <w:p w14:paraId="677BC4FF" w14:textId="77777777" w:rsidR="00682AF0" w:rsidRPr="00BD68F9" w:rsidRDefault="00682AF0" w:rsidP="00682AF0">
            <w:pPr>
              <w:spacing w:line="240" w:lineRule="auto"/>
              <w:rPr>
                <w:rFonts w:ascii="Arial" w:hAnsi="Arial" w:cs="Arial"/>
              </w:rPr>
            </w:pPr>
            <w:r w:rsidRPr="00BD68F9">
              <w:rPr>
                <w:rFonts w:ascii="Arial" w:hAnsi="Arial" w:cs="Arial"/>
              </w:rPr>
              <w:t>203</w:t>
            </w:r>
          </w:p>
        </w:tc>
        <w:tc>
          <w:tcPr>
            <w:tcW w:w="1657" w:type="dxa"/>
          </w:tcPr>
          <w:p w14:paraId="1241569D" w14:textId="77777777" w:rsidR="00682AF0" w:rsidRPr="00BD68F9" w:rsidRDefault="00682AF0" w:rsidP="00682AF0">
            <w:pPr>
              <w:spacing w:line="240" w:lineRule="auto"/>
              <w:rPr>
                <w:rFonts w:ascii="Arial" w:hAnsi="Arial" w:cs="Arial"/>
              </w:rPr>
            </w:pPr>
            <w:r w:rsidRPr="00BD68F9">
              <w:rPr>
                <w:rFonts w:ascii="Arial" w:hAnsi="Arial" w:cs="Arial"/>
              </w:rPr>
              <w:t>N</w:t>
            </w:r>
          </w:p>
        </w:tc>
        <w:tc>
          <w:tcPr>
            <w:tcW w:w="1617" w:type="dxa"/>
          </w:tcPr>
          <w:p w14:paraId="6FA46EB1" w14:textId="77777777" w:rsidR="00682AF0" w:rsidRPr="00BD68F9" w:rsidRDefault="00682AF0" w:rsidP="00682AF0">
            <w:pPr>
              <w:spacing w:line="240" w:lineRule="auto"/>
              <w:rPr>
                <w:rFonts w:ascii="Arial" w:hAnsi="Arial" w:cs="Arial"/>
              </w:rPr>
            </w:pPr>
            <w:r w:rsidRPr="00BD68F9">
              <w:rPr>
                <w:rFonts w:ascii="Arial" w:hAnsi="Arial" w:cs="Arial"/>
              </w:rPr>
              <w:t>L T17-18</w:t>
            </w:r>
          </w:p>
        </w:tc>
        <w:tc>
          <w:tcPr>
            <w:tcW w:w="1590" w:type="dxa"/>
          </w:tcPr>
          <w:p w14:paraId="12377C35" w14:textId="77777777" w:rsidR="00682AF0" w:rsidRPr="00BD68F9" w:rsidRDefault="00682AF0" w:rsidP="00682AF0">
            <w:pPr>
              <w:spacing w:line="240" w:lineRule="auto"/>
              <w:rPr>
                <w:rFonts w:ascii="Arial" w:hAnsi="Arial" w:cs="Arial"/>
              </w:rPr>
            </w:pPr>
            <w:r w:rsidRPr="00BD68F9">
              <w:rPr>
                <w:rFonts w:ascii="Arial" w:hAnsi="Arial" w:cs="Arial"/>
              </w:rPr>
              <w:t>N</w:t>
            </w:r>
          </w:p>
        </w:tc>
        <w:tc>
          <w:tcPr>
            <w:tcW w:w="1177" w:type="dxa"/>
          </w:tcPr>
          <w:p w14:paraId="75A4B320" w14:textId="77777777" w:rsidR="00682AF0" w:rsidRPr="00BD68F9" w:rsidRDefault="00682AF0" w:rsidP="00682AF0">
            <w:pPr>
              <w:spacing w:line="240" w:lineRule="auto"/>
              <w:rPr>
                <w:rFonts w:ascii="Arial" w:hAnsi="Arial" w:cs="Arial"/>
              </w:rPr>
            </w:pPr>
            <w:r w:rsidRPr="00BD68F9">
              <w:rPr>
                <w:rFonts w:ascii="Arial" w:hAnsi="Arial" w:cs="Arial"/>
              </w:rPr>
              <w:t>N</w:t>
            </w:r>
          </w:p>
        </w:tc>
        <w:tc>
          <w:tcPr>
            <w:tcW w:w="1750" w:type="dxa"/>
          </w:tcPr>
          <w:p w14:paraId="4A78C377" w14:textId="77777777" w:rsidR="00682AF0" w:rsidRPr="00BD68F9" w:rsidRDefault="00682AF0" w:rsidP="00682AF0">
            <w:pPr>
              <w:spacing w:line="240" w:lineRule="auto"/>
              <w:rPr>
                <w:rFonts w:ascii="Arial" w:hAnsi="Arial" w:cs="Arial"/>
              </w:rPr>
            </w:pPr>
            <w:r w:rsidRPr="00BD68F9">
              <w:rPr>
                <w:rFonts w:ascii="Arial" w:hAnsi="Arial" w:cs="Arial"/>
              </w:rPr>
              <w:t>L T17-18, L T18- L1</w:t>
            </w:r>
          </w:p>
        </w:tc>
      </w:tr>
      <w:tr w:rsidR="00682AF0" w:rsidRPr="00BD68F9" w14:paraId="497B6BA6" w14:textId="77777777" w:rsidTr="00BD68F9">
        <w:trPr>
          <w:trHeight w:val="296"/>
        </w:trPr>
        <w:tc>
          <w:tcPr>
            <w:tcW w:w="897" w:type="dxa"/>
          </w:tcPr>
          <w:p w14:paraId="2421CDBE" w14:textId="77777777" w:rsidR="00682AF0" w:rsidRPr="00BD68F9" w:rsidRDefault="00682AF0" w:rsidP="00682AF0">
            <w:pPr>
              <w:spacing w:line="240" w:lineRule="auto"/>
              <w:rPr>
                <w:rFonts w:ascii="Arial" w:hAnsi="Arial" w:cs="Arial"/>
              </w:rPr>
            </w:pPr>
            <w:r w:rsidRPr="00BD68F9">
              <w:rPr>
                <w:rFonts w:ascii="Arial" w:hAnsi="Arial" w:cs="Arial"/>
              </w:rPr>
              <w:t>7</w:t>
            </w:r>
          </w:p>
        </w:tc>
        <w:tc>
          <w:tcPr>
            <w:tcW w:w="1190" w:type="dxa"/>
          </w:tcPr>
          <w:p w14:paraId="3FDEC02D" w14:textId="77777777" w:rsidR="00682AF0" w:rsidRPr="00BD68F9" w:rsidRDefault="00682AF0" w:rsidP="00682AF0">
            <w:pPr>
              <w:spacing w:line="240" w:lineRule="auto"/>
              <w:rPr>
                <w:rFonts w:ascii="Arial" w:hAnsi="Arial" w:cs="Arial"/>
              </w:rPr>
            </w:pPr>
            <w:r w:rsidRPr="00BD68F9">
              <w:rPr>
                <w:rFonts w:ascii="Arial" w:hAnsi="Arial" w:cs="Arial"/>
              </w:rPr>
              <w:t>10ml</w:t>
            </w:r>
          </w:p>
        </w:tc>
        <w:tc>
          <w:tcPr>
            <w:tcW w:w="1284" w:type="dxa"/>
          </w:tcPr>
          <w:p w14:paraId="5F7F4321" w14:textId="77777777" w:rsidR="00682AF0" w:rsidRPr="00BD68F9" w:rsidRDefault="00682AF0" w:rsidP="00682AF0">
            <w:pPr>
              <w:spacing w:line="240" w:lineRule="auto"/>
              <w:rPr>
                <w:rFonts w:ascii="Arial" w:hAnsi="Arial" w:cs="Arial"/>
              </w:rPr>
            </w:pPr>
            <w:r w:rsidRPr="00BD68F9">
              <w:rPr>
                <w:rFonts w:ascii="Arial" w:hAnsi="Arial" w:cs="Arial"/>
              </w:rPr>
              <w:t>R</w:t>
            </w:r>
          </w:p>
        </w:tc>
        <w:tc>
          <w:tcPr>
            <w:tcW w:w="1697" w:type="dxa"/>
          </w:tcPr>
          <w:p w14:paraId="303F3F74" w14:textId="77777777" w:rsidR="00682AF0" w:rsidRPr="00BD68F9" w:rsidRDefault="00682AF0" w:rsidP="00682AF0">
            <w:pPr>
              <w:spacing w:line="240" w:lineRule="auto"/>
              <w:rPr>
                <w:rFonts w:ascii="Arial" w:hAnsi="Arial" w:cs="Arial"/>
              </w:rPr>
            </w:pPr>
            <w:r w:rsidRPr="00BD68F9">
              <w:rPr>
                <w:rFonts w:ascii="Arial" w:hAnsi="Arial" w:cs="Arial"/>
              </w:rPr>
              <w:t>55.6</w:t>
            </w:r>
          </w:p>
        </w:tc>
        <w:tc>
          <w:tcPr>
            <w:tcW w:w="1737" w:type="dxa"/>
          </w:tcPr>
          <w:p w14:paraId="0571FF4A" w14:textId="77777777" w:rsidR="00682AF0" w:rsidRPr="00BD68F9" w:rsidRDefault="00682AF0" w:rsidP="00682AF0">
            <w:pPr>
              <w:spacing w:line="240" w:lineRule="auto"/>
              <w:rPr>
                <w:rFonts w:ascii="Arial" w:hAnsi="Arial" w:cs="Arial"/>
              </w:rPr>
            </w:pPr>
            <w:r w:rsidRPr="00BD68F9">
              <w:rPr>
                <w:rFonts w:ascii="Arial" w:hAnsi="Arial" w:cs="Arial"/>
              </w:rPr>
              <w:t>149.7</w:t>
            </w:r>
          </w:p>
        </w:tc>
        <w:tc>
          <w:tcPr>
            <w:tcW w:w="1657" w:type="dxa"/>
          </w:tcPr>
          <w:p w14:paraId="015B6B90" w14:textId="77777777" w:rsidR="00682AF0" w:rsidRPr="00BD68F9" w:rsidRDefault="00682AF0" w:rsidP="00682AF0">
            <w:pPr>
              <w:spacing w:line="240" w:lineRule="auto"/>
              <w:rPr>
                <w:rFonts w:ascii="Arial" w:hAnsi="Arial" w:cs="Arial"/>
              </w:rPr>
            </w:pPr>
            <w:r w:rsidRPr="00BD68F9">
              <w:rPr>
                <w:rFonts w:ascii="Arial" w:hAnsi="Arial" w:cs="Arial"/>
              </w:rPr>
              <w:t>N</w:t>
            </w:r>
          </w:p>
        </w:tc>
        <w:tc>
          <w:tcPr>
            <w:tcW w:w="1617" w:type="dxa"/>
          </w:tcPr>
          <w:p w14:paraId="2B3A3733" w14:textId="77777777" w:rsidR="00682AF0" w:rsidRPr="00BD68F9" w:rsidRDefault="00682AF0" w:rsidP="00682AF0">
            <w:pPr>
              <w:spacing w:line="240" w:lineRule="auto"/>
              <w:rPr>
                <w:rFonts w:ascii="Arial" w:hAnsi="Arial" w:cs="Arial"/>
              </w:rPr>
            </w:pPr>
            <w:r w:rsidRPr="00BD68F9">
              <w:rPr>
                <w:rFonts w:ascii="Arial" w:hAnsi="Arial" w:cs="Arial"/>
              </w:rPr>
              <w:t>R T16-17, R T17-18</w:t>
            </w:r>
          </w:p>
        </w:tc>
        <w:tc>
          <w:tcPr>
            <w:tcW w:w="1590" w:type="dxa"/>
          </w:tcPr>
          <w:p w14:paraId="736468BB" w14:textId="77777777" w:rsidR="00682AF0" w:rsidRPr="00BD68F9" w:rsidRDefault="00682AF0" w:rsidP="00682AF0">
            <w:pPr>
              <w:spacing w:line="240" w:lineRule="auto"/>
              <w:rPr>
                <w:rFonts w:ascii="Arial" w:hAnsi="Arial" w:cs="Arial"/>
              </w:rPr>
            </w:pPr>
            <w:r w:rsidRPr="00BD68F9">
              <w:rPr>
                <w:rFonts w:ascii="Arial" w:hAnsi="Arial" w:cs="Arial"/>
              </w:rPr>
              <w:t>N</w:t>
            </w:r>
          </w:p>
        </w:tc>
        <w:tc>
          <w:tcPr>
            <w:tcW w:w="1177" w:type="dxa"/>
          </w:tcPr>
          <w:p w14:paraId="6E12C508" w14:textId="77777777" w:rsidR="00682AF0" w:rsidRPr="00BD68F9" w:rsidRDefault="00682AF0" w:rsidP="00682AF0">
            <w:pPr>
              <w:spacing w:line="240" w:lineRule="auto"/>
              <w:rPr>
                <w:rFonts w:ascii="Arial" w:hAnsi="Arial" w:cs="Arial"/>
              </w:rPr>
            </w:pPr>
            <w:r w:rsidRPr="00BD68F9">
              <w:rPr>
                <w:rFonts w:ascii="Arial" w:hAnsi="Arial" w:cs="Arial"/>
              </w:rPr>
              <w:t>N</w:t>
            </w:r>
          </w:p>
        </w:tc>
        <w:tc>
          <w:tcPr>
            <w:tcW w:w="1750" w:type="dxa"/>
          </w:tcPr>
          <w:p w14:paraId="611DA623" w14:textId="77777777" w:rsidR="00682AF0" w:rsidRPr="00BD68F9" w:rsidRDefault="00682AF0" w:rsidP="00682AF0">
            <w:pPr>
              <w:spacing w:line="240" w:lineRule="auto"/>
              <w:rPr>
                <w:rFonts w:ascii="Arial" w:hAnsi="Arial" w:cs="Arial"/>
              </w:rPr>
            </w:pPr>
            <w:r w:rsidRPr="00BD68F9">
              <w:rPr>
                <w:rFonts w:ascii="Arial" w:hAnsi="Arial" w:cs="Arial"/>
              </w:rPr>
              <w:t>R 15-16, R16-17, R 17-18</w:t>
            </w:r>
          </w:p>
        </w:tc>
      </w:tr>
      <w:tr w:rsidR="00682AF0" w:rsidRPr="00BD68F9" w14:paraId="16B6D879" w14:textId="77777777" w:rsidTr="00BD68F9">
        <w:trPr>
          <w:trHeight w:val="530"/>
        </w:trPr>
        <w:tc>
          <w:tcPr>
            <w:tcW w:w="897" w:type="dxa"/>
          </w:tcPr>
          <w:p w14:paraId="1EDD9E77" w14:textId="77777777" w:rsidR="00682AF0" w:rsidRPr="00BD68F9" w:rsidRDefault="00682AF0" w:rsidP="00682AF0">
            <w:pPr>
              <w:spacing w:line="240" w:lineRule="auto"/>
              <w:rPr>
                <w:rFonts w:ascii="Arial" w:hAnsi="Arial" w:cs="Arial"/>
              </w:rPr>
            </w:pPr>
            <w:r w:rsidRPr="00BD68F9">
              <w:rPr>
                <w:rFonts w:ascii="Arial" w:hAnsi="Arial" w:cs="Arial"/>
              </w:rPr>
              <w:t>8</w:t>
            </w:r>
          </w:p>
        </w:tc>
        <w:tc>
          <w:tcPr>
            <w:tcW w:w="1190" w:type="dxa"/>
          </w:tcPr>
          <w:p w14:paraId="371508EF" w14:textId="77777777" w:rsidR="00682AF0" w:rsidRPr="00BD68F9" w:rsidRDefault="00682AF0" w:rsidP="00682AF0">
            <w:pPr>
              <w:spacing w:line="240" w:lineRule="auto"/>
              <w:rPr>
                <w:rFonts w:ascii="Arial" w:hAnsi="Arial" w:cs="Arial"/>
              </w:rPr>
            </w:pPr>
            <w:r w:rsidRPr="00BD68F9">
              <w:rPr>
                <w:rFonts w:ascii="Arial" w:hAnsi="Arial" w:cs="Arial"/>
              </w:rPr>
              <w:t>10ml</w:t>
            </w:r>
          </w:p>
        </w:tc>
        <w:tc>
          <w:tcPr>
            <w:tcW w:w="1284" w:type="dxa"/>
          </w:tcPr>
          <w:p w14:paraId="3D047A2A" w14:textId="77777777" w:rsidR="00682AF0" w:rsidRPr="00BD68F9" w:rsidRDefault="00682AF0" w:rsidP="00682AF0">
            <w:pPr>
              <w:spacing w:line="240" w:lineRule="auto"/>
              <w:rPr>
                <w:rFonts w:ascii="Arial" w:hAnsi="Arial" w:cs="Arial"/>
              </w:rPr>
            </w:pPr>
            <w:r w:rsidRPr="00BD68F9">
              <w:rPr>
                <w:rFonts w:ascii="Arial" w:hAnsi="Arial" w:cs="Arial"/>
              </w:rPr>
              <w:t>M to L</w:t>
            </w:r>
          </w:p>
        </w:tc>
        <w:tc>
          <w:tcPr>
            <w:tcW w:w="1697" w:type="dxa"/>
          </w:tcPr>
          <w:p w14:paraId="6FCF5FB7" w14:textId="77777777" w:rsidR="00682AF0" w:rsidRPr="00BD68F9" w:rsidRDefault="00682AF0" w:rsidP="00682AF0">
            <w:pPr>
              <w:spacing w:line="240" w:lineRule="auto"/>
              <w:rPr>
                <w:rFonts w:ascii="Arial" w:hAnsi="Arial" w:cs="Arial"/>
              </w:rPr>
            </w:pPr>
            <w:r w:rsidRPr="00BD68F9">
              <w:rPr>
                <w:rFonts w:ascii="Arial" w:hAnsi="Arial" w:cs="Arial"/>
              </w:rPr>
              <w:t>63.5</w:t>
            </w:r>
          </w:p>
        </w:tc>
        <w:tc>
          <w:tcPr>
            <w:tcW w:w="1737" w:type="dxa"/>
          </w:tcPr>
          <w:p w14:paraId="0197F41C" w14:textId="77777777" w:rsidR="00682AF0" w:rsidRPr="00BD68F9" w:rsidRDefault="00682AF0" w:rsidP="00682AF0">
            <w:pPr>
              <w:spacing w:line="240" w:lineRule="auto"/>
              <w:rPr>
                <w:rFonts w:ascii="Arial" w:hAnsi="Arial" w:cs="Arial"/>
              </w:rPr>
            </w:pPr>
            <w:r w:rsidRPr="00BD68F9">
              <w:rPr>
                <w:rFonts w:ascii="Arial" w:hAnsi="Arial" w:cs="Arial"/>
              </w:rPr>
              <w:t>95.3</w:t>
            </w:r>
          </w:p>
        </w:tc>
        <w:tc>
          <w:tcPr>
            <w:tcW w:w="1657" w:type="dxa"/>
          </w:tcPr>
          <w:p w14:paraId="3D7C769E" w14:textId="77777777" w:rsidR="00682AF0" w:rsidRPr="00BD68F9" w:rsidRDefault="00682AF0" w:rsidP="00682AF0">
            <w:pPr>
              <w:spacing w:line="240" w:lineRule="auto"/>
              <w:rPr>
                <w:rFonts w:ascii="Arial" w:hAnsi="Arial" w:cs="Arial"/>
              </w:rPr>
            </w:pPr>
            <w:r w:rsidRPr="00BD68F9">
              <w:rPr>
                <w:rFonts w:ascii="Arial" w:hAnsi="Arial" w:cs="Arial"/>
              </w:rPr>
              <w:t>T15-16</w:t>
            </w:r>
          </w:p>
        </w:tc>
        <w:tc>
          <w:tcPr>
            <w:tcW w:w="1617" w:type="dxa"/>
          </w:tcPr>
          <w:p w14:paraId="6ADF57D3" w14:textId="77777777" w:rsidR="00682AF0" w:rsidRPr="00BD68F9" w:rsidRDefault="00682AF0" w:rsidP="00682AF0">
            <w:pPr>
              <w:spacing w:line="240" w:lineRule="auto"/>
              <w:rPr>
                <w:rFonts w:ascii="Arial" w:hAnsi="Arial" w:cs="Arial"/>
              </w:rPr>
            </w:pPr>
            <w:r w:rsidRPr="00BD68F9">
              <w:rPr>
                <w:rFonts w:ascii="Arial" w:hAnsi="Arial" w:cs="Arial"/>
              </w:rPr>
              <w:t>L T15-16</w:t>
            </w:r>
          </w:p>
        </w:tc>
        <w:tc>
          <w:tcPr>
            <w:tcW w:w="1590" w:type="dxa"/>
          </w:tcPr>
          <w:p w14:paraId="15392973" w14:textId="77777777" w:rsidR="00682AF0" w:rsidRPr="00BD68F9" w:rsidRDefault="00682AF0" w:rsidP="00682AF0">
            <w:pPr>
              <w:spacing w:line="240" w:lineRule="auto"/>
              <w:rPr>
                <w:rFonts w:ascii="Arial" w:hAnsi="Arial" w:cs="Arial"/>
              </w:rPr>
            </w:pPr>
            <w:r w:rsidRPr="00BD68F9">
              <w:rPr>
                <w:rFonts w:ascii="Arial" w:hAnsi="Arial" w:cs="Arial"/>
              </w:rPr>
              <w:t>N</w:t>
            </w:r>
          </w:p>
        </w:tc>
        <w:tc>
          <w:tcPr>
            <w:tcW w:w="1177" w:type="dxa"/>
          </w:tcPr>
          <w:p w14:paraId="4CF7D48D" w14:textId="77777777" w:rsidR="00682AF0" w:rsidRPr="00BD68F9" w:rsidRDefault="00682AF0" w:rsidP="00682AF0">
            <w:pPr>
              <w:spacing w:line="240" w:lineRule="auto"/>
              <w:rPr>
                <w:rFonts w:ascii="Arial" w:hAnsi="Arial" w:cs="Arial"/>
              </w:rPr>
            </w:pPr>
            <w:r w:rsidRPr="00BD68F9">
              <w:rPr>
                <w:rFonts w:ascii="Arial" w:hAnsi="Arial" w:cs="Arial"/>
              </w:rPr>
              <w:t>N</w:t>
            </w:r>
          </w:p>
        </w:tc>
        <w:tc>
          <w:tcPr>
            <w:tcW w:w="1750" w:type="dxa"/>
          </w:tcPr>
          <w:p w14:paraId="5AA212C4" w14:textId="77777777" w:rsidR="00682AF0" w:rsidRPr="00BD68F9" w:rsidRDefault="00682AF0" w:rsidP="00682AF0">
            <w:pPr>
              <w:spacing w:line="240" w:lineRule="auto"/>
              <w:rPr>
                <w:rFonts w:ascii="Arial" w:hAnsi="Arial" w:cs="Arial"/>
              </w:rPr>
            </w:pPr>
            <w:r w:rsidRPr="00BD68F9">
              <w:rPr>
                <w:rFonts w:ascii="Arial" w:hAnsi="Arial" w:cs="Arial"/>
              </w:rPr>
              <w:t>L T17-18, R T16-17</w:t>
            </w:r>
          </w:p>
        </w:tc>
      </w:tr>
      <w:tr w:rsidR="00682AF0" w:rsidRPr="00BD68F9" w14:paraId="4705B3C1" w14:textId="77777777" w:rsidTr="00BD68F9">
        <w:trPr>
          <w:trHeight w:val="854"/>
        </w:trPr>
        <w:tc>
          <w:tcPr>
            <w:tcW w:w="897" w:type="dxa"/>
          </w:tcPr>
          <w:p w14:paraId="7F9B69AD" w14:textId="77777777" w:rsidR="00682AF0" w:rsidRPr="00BD68F9" w:rsidRDefault="00682AF0" w:rsidP="00682AF0">
            <w:pPr>
              <w:spacing w:line="240" w:lineRule="auto"/>
              <w:rPr>
                <w:rFonts w:ascii="Arial" w:hAnsi="Arial" w:cs="Arial"/>
              </w:rPr>
            </w:pPr>
            <w:r w:rsidRPr="00BD68F9">
              <w:rPr>
                <w:rFonts w:ascii="Arial" w:hAnsi="Arial" w:cs="Arial"/>
              </w:rPr>
              <w:t>9</w:t>
            </w:r>
          </w:p>
        </w:tc>
        <w:tc>
          <w:tcPr>
            <w:tcW w:w="1190" w:type="dxa"/>
          </w:tcPr>
          <w:p w14:paraId="08321C3E" w14:textId="77777777" w:rsidR="00682AF0" w:rsidRPr="00BD68F9" w:rsidRDefault="00682AF0" w:rsidP="00682AF0">
            <w:pPr>
              <w:spacing w:line="240" w:lineRule="auto"/>
              <w:rPr>
                <w:rFonts w:ascii="Arial" w:hAnsi="Arial" w:cs="Arial"/>
              </w:rPr>
            </w:pPr>
            <w:r w:rsidRPr="00BD68F9">
              <w:rPr>
                <w:rFonts w:ascii="Arial" w:hAnsi="Arial" w:cs="Arial"/>
              </w:rPr>
              <w:t>20ml</w:t>
            </w:r>
          </w:p>
        </w:tc>
        <w:tc>
          <w:tcPr>
            <w:tcW w:w="1284" w:type="dxa"/>
          </w:tcPr>
          <w:p w14:paraId="05723CE3" w14:textId="77777777" w:rsidR="00682AF0" w:rsidRPr="00BD68F9" w:rsidRDefault="00682AF0" w:rsidP="00682AF0">
            <w:pPr>
              <w:spacing w:line="240" w:lineRule="auto"/>
              <w:rPr>
                <w:rFonts w:ascii="Arial" w:hAnsi="Arial" w:cs="Arial"/>
              </w:rPr>
            </w:pPr>
            <w:r w:rsidRPr="00BD68F9">
              <w:rPr>
                <w:rFonts w:ascii="Arial" w:hAnsi="Arial" w:cs="Arial"/>
              </w:rPr>
              <w:t>M</w:t>
            </w:r>
          </w:p>
        </w:tc>
        <w:tc>
          <w:tcPr>
            <w:tcW w:w="1697" w:type="dxa"/>
          </w:tcPr>
          <w:p w14:paraId="0A967316" w14:textId="77777777" w:rsidR="00682AF0" w:rsidRPr="00BD68F9" w:rsidRDefault="00682AF0" w:rsidP="00682AF0">
            <w:pPr>
              <w:spacing w:line="240" w:lineRule="auto"/>
              <w:rPr>
                <w:rFonts w:ascii="Arial" w:hAnsi="Arial" w:cs="Arial"/>
              </w:rPr>
            </w:pPr>
            <w:r w:rsidRPr="00BD68F9">
              <w:rPr>
                <w:rFonts w:ascii="Arial" w:hAnsi="Arial" w:cs="Arial"/>
              </w:rPr>
              <w:t>86.8</w:t>
            </w:r>
          </w:p>
        </w:tc>
        <w:tc>
          <w:tcPr>
            <w:tcW w:w="1737" w:type="dxa"/>
          </w:tcPr>
          <w:p w14:paraId="48C9C352" w14:textId="77777777" w:rsidR="00682AF0" w:rsidRPr="00BD68F9" w:rsidRDefault="00682AF0" w:rsidP="00682AF0">
            <w:pPr>
              <w:spacing w:line="240" w:lineRule="auto"/>
              <w:rPr>
                <w:rFonts w:ascii="Arial" w:hAnsi="Arial" w:cs="Arial"/>
              </w:rPr>
            </w:pPr>
            <w:r w:rsidRPr="00BD68F9">
              <w:rPr>
                <w:rFonts w:ascii="Arial" w:hAnsi="Arial" w:cs="Arial"/>
              </w:rPr>
              <w:t>120</w:t>
            </w:r>
          </w:p>
        </w:tc>
        <w:tc>
          <w:tcPr>
            <w:tcW w:w="1657" w:type="dxa"/>
          </w:tcPr>
          <w:p w14:paraId="7F5700B2" w14:textId="77777777" w:rsidR="00682AF0" w:rsidRPr="00BD68F9" w:rsidRDefault="00682AF0" w:rsidP="00682AF0">
            <w:pPr>
              <w:spacing w:line="240" w:lineRule="auto"/>
              <w:rPr>
                <w:rFonts w:ascii="Arial" w:hAnsi="Arial" w:cs="Arial"/>
              </w:rPr>
            </w:pPr>
            <w:r w:rsidRPr="00BD68F9">
              <w:rPr>
                <w:rFonts w:ascii="Arial" w:hAnsi="Arial" w:cs="Arial"/>
              </w:rPr>
              <w:t>T15-16</w:t>
            </w:r>
          </w:p>
        </w:tc>
        <w:tc>
          <w:tcPr>
            <w:tcW w:w="1617" w:type="dxa"/>
          </w:tcPr>
          <w:p w14:paraId="47C299AF" w14:textId="77777777" w:rsidR="00682AF0" w:rsidRPr="00BD68F9" w:rsidRDefault="00682AF0" w:rsidP="00682AF0">
            <w:pPr>
              <w:spacing w:line="240" w:lineRule="auto"/>
              <w:rPr>
                <w:rFonts w:ascii="Arial" w:hAnsi="Arial" w:cs="Arial"/>
              </w:rPr>
            </w:pPr>
            <w:r w:rsidRPr="00BD68F9">
              <w:rPr>
                <w:rFonts w:ascii="Arial" w:hAnsi="Arial" w:cs="Arial"/>
              </w:rPr>
              <w:t>B T15-16, B T16-17</w:t>
            </w:r>
          </w:p>
        </w:tc>
        <w:tc>
          <w:tcPr>
            <w:tcW w:w="1590" w:type="dxa"/>
          </w:tcPr>
          <w:p w14:paraId="0F8EB382" w14:textId="77777777" w:rsidR="00682AF0" w:rsidRPr="00BD68F9" w:rsidRDefault="00682AF0" w:rsidP="00682AF0">
            <w:pPr>
              <w:spacing w:line="240" w:lineRule="auto"/>
              <w:rPr>
                <w:rFonts w:ascii="Arial" w:hAnsi="Arial" w:cs="Arial"/>
              </w:rPr>
            </w:pPr>
            <w:r w:rsidRPr="00BD68F9">
              <w:rPr>
                <w:rFonts w:ascii="Arial" w:hAnsi="Arial" w:cs="Arial"/>
              </w:rPr>
              <w:t>Y</w:t>
            </w:r>
          </w:p>
        </w:tc>
        <w:tc>
          <w:tcPr>
            <w:tcW w:w="1177" w:type="dxa"/>
          </w:tcPr>
          <w:p w14:paraId="70892909" w14:textId="77777777" w:rsidR="00682AF0" w:rsidRPr="00BD68F9" w:rsidRDefault="00682AF0" w:rsidP="00682AF0">
            <w:pPr>
              <w:spacing w:line="240" w:lineRule="auto"/>
              <w:rPr>
                <w:rFonts w:ascii="Arial" w:hAnsi="Arial" w:cs="Arial"/>
              </w:rPr>
            </w:pPr>
            <w:r w:rsidRPr="00BD68F9">
              <w:rPr>
                <w:rFonts w:ascii="Arial" w:hAnsi="Arial" w:cs="Arial"/>
              </w:rPr>
              <w:t>Y</w:t>
            </w:r>
          </w:p>
        </w:tc>
        <w:tc>
          <w:tcPr>
            <w:tcW w:w="1750" w:type="dxa"/>
          </w:tcPr>
          <w:p w14:paraId="58F841EB" w14:textId="77777777" w:rsidR="00682AF0" w:rsidRPr="00BD68F9" w:rsidRDefault="00682AF0" w:rsidP="00682AF0">
            <w:pPr>
              <w:spacing w:line="240" w:lineRule="auto"/>
              <w:rPr>
                <w:rFonts w:ascii="Arial" w:hAnsi="Arial" w:cs="Arial"/>
              </w:rPr>
            </w:pPr>
            <w:r w:rsidRPr="00BD68F9">
              <w:rPr>
                <w:rFonts w:ascii="Arial" w:hAnsi="Arial" w:cs="Arial"/>
              </w:rPr>
              <w:t>B T15-16, B T16-17</w:t>
            </w:r>
          </w:p>
        </w:tc>
      </w:tr>
      <w:tr w:rsidR="00682AF0" w:rsidRPr="00BD68F9" w14:paraId="51EFA4A2" w14:textId="77777777" w:rsidTr="00BD68F9">
        <w:trPr>
          <w:trHeight w:val="73"/>
        </w:trPr>
        <w:tc>
          <w:tcPr>
            <w:tcW w:w="897" w:type="dxa"/>
          </w:tcPr>
          <w:p w14:paraId="40CDD5B8" w14:textId="77777777" w:rsidR="00682AF0" w:rsidRPr="00BD68F9" w:rsidRDefault="00682AF0" w:rsidP="00682AF0">
            <w:pPr>
              <w:spacing w:line="240" w:lineRule="auto"/>
              <w:rPr>
                <w:rFonts w:ascii="Arial" w:hAnsi="Arial" w:cs="Arial"/>
              </w:rPr>
            </w:pPr>
            <w:r w:rsidRPr="00BD68F9">
              <w:rPr>
                <w:rFonts w:ascii="Arial" w:hAnsi="Arial" w:cs="Arial"/>
              </w:rPr>
              <w:t>10</w:t>
            </w:r>
          </w:p>
        </w:tc>
        <w:tc>
          <w:tcPr>
            <w:tcW w:w="1190" w:type="dxa"/>
          </w:tcPr>
          <w:p w14:paraId="338CCF2F" w14:textId="77777777" w:rsidR="00682AF0" w:rsidRPr="00BD68F9" w:rsidRDefault="00682AF0" w:rsidP="00682AF0">
            <w:pPr>
              <w:spacing w:line="240" w:lineRule="auto"/>
              <w:rPr>
                <w:rFonts w:ascii="Arial" w:hAnsi="Arial" w:cs="Arial"/>
              </w:rPr>
            </w:pPr>
            <w:r w:rsidRPr="00BD68F9">
              <w:rPr>
                <w:rFonts w:ascii="Arial" w:hAnsi="Arial" w:cs="Arial"/>
              </w:rPr>
              <w:t xml:space="preserve">5ml </w:t>
            </w:r>
          </w:p>
        </w:tc>
        <w:tc>
          <w:tcPr>
            <w:tcW w:w="1284" w:type="dxa"/>
          </w:tcPr>
          <w:p w14:paraId="3BF501A9" w14:textId="77777777" w:rsidR="00682AF0" w:rsidRPr="00BD68F9" w:rsidRDefault="00682AF0" w:rsidP="00682AF0">
            <w:pPr>
              <w:spacing w:line="240" w:lineRule="auto"/>
              <w:rPr>
                <w:rFonts w:ascii="Arial" w:hAnsi="Arial" w:cs="Arial"/>
              </w:rPr>
            </w:pPr>
            <w:r w:rsidRPr="00BD68F9">
              <w:rPr>
                <w:rFonts w:ascii="Arial" w:hAnsi="Arial" w:cs="Arial"/>
              </w:rPr>
              <w:t xml:space="preserve">M to L </w:t>
            </w:r>
          </w:p>
        </w:tc>
        <w:tc>
          <w:tcPr>
            <w:tcW w:w="1697" w:type="dxa"/>
          </w:tcPr>
          <w:p w14:paraId="414D8417" w14:textId="77777777" w:rsidR="00682AF0" w:rsidRPr="00BD68F9" w:rsidRDefault="00682AF0" w:rsidP="00682AF0">
            <w:pPr>
              <w:spacing w:line="240" w:lineRule="auto"/>
              <w:rPr>
                <w:rFonts w:ascii="Arial" w:hAnsi="Arial" w:cs="Arial"/>
              </w:rPr>
            </w:pPr>
            <w:r w:rsidRPr="00BD68F9">
              <w:rPr>
                <w:rFonts w:ascii="Arial" w:hAnsi="Arial" w:cs="Arial"/>
              </w:rPr>
              <w:t>74</w:t>
            </w:r>
          </w:p>
        </w:tc>
        <w:tc>
          <w:tcPr>
            <w:tcW w:w="1737" w:type="dxa"/>
          </w:tcPr>
          <w:p w14:paraId="55D13C13" w14:textId="77777777" w:rsidR="00682AF0" w:rsidRPr="00BD68F9" w:rsidRDefault="00682AF0" w:rsidP="00682AF0">
            <w:pPr>
              <w:spacing w:line="240" w:lineRule="auto"/>
              <w:rPr>
                <w:rFonts w:ascii="Arial" w:hAnsi="Arial" w:cs="Arial"/>
              </w:rPr>
            </w:pPr>
            <w:r w:rsidRPr="00BD68F9">
              <w:rPr>
                <w:rFonts w:ascii="Arial" w:hAnsi="Arial" w:cs="Arial"/>
              </w:rPr>
              <w:t>81.4</w:t>
            </w:r>
          </w:p>
        </w:tc>
        <w:tc>
          <w:tcPr>
            <w:tcW w:w="1657" w:type="dxa"/>
          </w:tcPr>
          <w:p w14:paraId="56FA76F3" w14:textId="77777777" w:rsidR="00682AF0" w:rsidRPr="00BD68F9" w:rsidRDefault="00682AF0" w:rsidP="00682AF0">
            <w:pPr>
              <w:spacing w:line="240" w:lineRule="auto"/>
              <w:rPr>
                <w:rFonts w:ascii="Arial" w:hAnsi="Arial" w:cs="Arial"/>
              </w:rPr>
            </w:pPr>
            <w:r w:rsidRPr="00BD68F9">
              <w:rPr>
                <w:rFonts w:ascii="Arial" w:hAnsi="Arial" w:cs="Arial"/>
              </w:rPr>
              <w:t>T15-16</w:t>
            </w:r>
          </w:p>
        </w:tc>
        <w:tc>
          <w:tcPr>
            <w:tcW w:w="1617" w:type="dxa"/>
          </w:tcPr>
          <w:p w14:paraId="61B21E25" w14:textId="77777777" w:rsidR="00682AF0" w:rsidRPr="00BD68F9" w:rsidRDefault="00682AF0" w:rsidP="00682AF0">
            <w:pPr>
              <w:spacing w:line="240" w:lineRule="auto"/>
              <w:rPr>
                <w:rFonts w:ascii="Arial" w:hAnsi="Arial" w:cs="Arial"/>
              </w:rPr>
            </w:pPr>
            <w:r w:rsidRPr="00BD68F9">
              <w:rPr>
                <w:rFonts w:ascii="Arial" w:hAnsi="Arial" w:cs="Arial"/>
              </w:rPr>
              <w:t>B T15-16, B 16-17</w:t>
            </w:r>
          </w:p>
        </w:tc>
        <w:tc>
          <w:tcPr>
            <w:tcW w:w="1590" w:type="dxa"/>
          </w:tcPr>
          <w:p w14:paraId="093B516E" w14:textId="77777777" w:rsidR="00682AF0" w:rsidRPr="00BD68F9" w:rsidRDefault="00682AF0" w:rsidP="00682AF0">
            <w:pPr>
              <w:spacing w:line="240" w:lineRule="auto"/>
              <w:rPr>
                <w:rFonts w:ascii="Arial" w:hAnsi="Arial" w:cs="Arial"/>
              </w:rPr>
            </w:pPr>
            <w:r w:rsidRPr="00BD68F9">
              <w:rPr>
                <w:rFonts w:ascii="Arial" w:hAnsi="Arial" w:cs="Arial"/>
              </w:rPr>
              <w:t>N</w:t>
            </w:r>
          </w:p>
        </w:tc>
        <w:tc>
          <w:tcPr>
            <w:tcW w:w="1177" w:type="dxa"/>
          </w:tcPr>
          <w:p w14:paraId="43AF9039" w14:textId="77777777" w:rsidR="00682AF0" w:rsidRPr="00BD68F9" w:rsidRDefault="00682AF0" w:rsidP="00682AF0">
            <w:pPr>
              <w:spacing w:line="240" w:lineRule="auto"/>
              <w:rPr>
                <w:rFonts w:ascii="Arial" w:hAnsi="Arial" w:cs="Arial"/>
              </w:rPr>
            </w:pPr>
            <w:r w:rsidRPr="00BD68F9">
              <w:rPr>
                <w:rFonts w:ascii="Arial" w:hAnsi="Arial" w:cs="Arial"/>
              </w:rPr>
              <w:t>N</w:t>
            </w:r>
          </w:p>
        </w:tc>
        <w:tc>
          <w:tcPr>
            <w:tcW w:w="1750" w:type="dxa"/>
          </w:tcPr>
          <w:p w14:paraId="413CBB71" w14:textId="77777777" w:rsidR="00682AF0" w:rsidRPr="00BD68F9" w:rsidRDefault="00682AF0" w:rsidP="00682AF0">
            <w:pPr>
              <w:spacing w:line="240" w:lineRule="auto"/>
              <w:rPr>
                <w:rFonts w:ascii="Arial" w:hAnsi="Arial" w:cs="Arial"/>
              </w:rPr>
            </w:pPr>
            <w:r w:rsidRPr="00BD68F9">
              <w:rPr>
                <w:rFonts w:ascii="Arial" w:hAnsi="Arial" w:cs="Arial"/>
              </w:rPr>
              <w:t>L T16-17</w:t>
            </w:r>
          </w:p>
        </w:tc>
      </w:tr>
    </w:tbl>
    <w:p w14:paraId="5B088D95" w14:textId="77777777" w:rsidR="00682AF0" w:rsidRPr="00BD68F9" w:rsidRDefault="00682AF0" w:rsidP="00E0677B">
      <w:pPr>
        <w:spacing w:line="480" w:lineRule="auto"/>
        <w:rPr>
          <w:rFonts w:ascii="Arial" w:hAnsi="Arial" w:cs="Arial"/>
          <w:b/>
          <w:bCs/>
        </w:rPr>
        <w:sectPr w:rsidR="00682AF0" w:rsidRPr="00BD68F9" w:rsidSect="00BD68F9">
          <w:type w:val="oddPage"/>
          <w:pgSz w:w="15840" w:h="12240" w:orient="landscape"/>
          <w:pgMar w:top="1440" w:right="1440" w:bottom="1062" w:left="1440" w:header="720" w:footer="720" w:gutter="0"/>
          <w:cols w:space="720"/>
          <w:docGrid w:linePitch="360"/>
        </w:sectPr>
      </w:pPr>
    </w:p>
    <w:p w14:paraId="12AB2AA0" w14:textId="0BF78273" w:rsidR="00654D1E" w:rsidRPr="00BD68F9" w:rsidRDefault="009A0A6B" w:rsidP="00E0677B">
      <w:pPr>
        <w:spacing w:line="480" w:lineRule="auto"/>
        <w:rPr>
          <w:rFonts w:ascii="Arial" w:hAnsi="Arial" w:cs="Arial"/>
          <w:b/>
          <w:bCs/>
        </w:rPr>
      </w:pPr>
      <w:r w:rsidRPr="00BD68F9">
        <w:rPr>
          <w:rFonts w:ascii="Arial" w:hAnsi="Arial" w:cs="Arial"/>
          <w:b/>
          <w:bCs/>
        </w:rPr>
        <w:lastRenderedPageBreak/>
        <w:t>Figures:</w:t>
      </w:r>
    </w:p>
    <w:p w14:paraId="098F5D38" w14:textId="1C8824BA" w:rsidR="009A0A6B" w:rsidRPr="00BD68F9" w:rsidRDefault="009A0A6B" w:rsidP="00E0677B">
      <w:pPr>
        <w:spacing w:line="480" w:lineRule="auto"/>
        <w:rPr>
          <w:rFonts w:ascii="Arial" w:hAnsi="Arial" w:cs="Arial"/>
          <w:b/>
          <w:bCs/>
        </w:rPr>
      </w:pPr>
      <w:r w:rsidRPr="00BD68F9">
        <w:rPr>
          <w:rFonts w:ascii="Arial" w:hAnsi="Arial" w:cs="Arial"/>
          <w:b/>
          <w:bCs/>
          <w:noProof/>
        </w:rPr>
        <w:drawing>
          <wp:inline distT="0" distB="0" distL="0" distR="0" wp14:anchorId="2B0C0E37" wp14:editId="1C65126C">
            <wp:extent cx="5943600" cy="1972310"/>
            <wp:effectExtent l="0" t="0" r="0" b="0"/>
            <wp:docPr id="1326506986" name="Picture 1" descr="A close up of a b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06986" name="Picture 1" descr="A close up of a bag&#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1972310"/>
                    </a:xfrm>
                    <a:prstGeom prst="rect">
                      <a:avLst/>
                    </a:prstGeom>
                  </pic:spPr>
                </pic:pic>
              </a:graphicData>
            </a:graphic>
          </wp:inline>
        </w:drawing>
      </w:r>
    </w:p>
    <w:p w14:paraId="182C6BFE" w14:textId="77777777" w:rsidR="000764EE" w:rsidRPr="000764EE" w:rsidRDefault="000764EE" w:rsidP="000764EE">
      <w:pPr>
        <w:spacing w:line="480" w:lineRule="auto"/>
        <w:rPr>
          <w:rFonts w:ascii="Arial" w:hAnsi="Arial" w:cs="Arial"/>
          <w:b/>
          <w:bCs/>
        </w:rPr>
      </w:pPr>
      <w:r w:rsidRPr="000764EE">
        <w:rPr>
          <w:rFonts w:ascii="Arial" w:hAnsi="Arial" w:cs="Arial"/>
          <w:b/>
          <w:bCs/>
        </w:rPr>
        <w:t xml:space="preserve">Figure 1. </w:t>
      </w:r>
      <w:r w:rsidRPr="000764EE">
        <w:rPr>
          <w:rFonts w:ascii="Arial" w:hAnsi="Arial" w:cs="Arial"/>
        </w:rPr>
        <w:t>(A) Thoracolumbar specimen positioned on a table for interspinous injection with radiographic guidance. (B) Lateral to lateral radiograph of the thoracolumbar specimen showing placement of the spinal needle in the T15-16 interspinous space at a depth of approximately half the length of the adjacent dorsal spinous process.</w:t>
      </w:r>
      <w:r w:rsidRPr="000764EE">
        <w:rPr>
          <w:rFonts w:ascii="Arial" w:hAnsi="Arial" w:cs="Arial"/>
          <w:b/>
          <w:bCs/>
        </w:rPr>
        <w:t xml:space="preserve"> </w:t>
      </w:r>
    </w:p>
    <w:p w14:paraId="22A866FA" w14:textId="77777777" w:rsidR="009A0A6B" w:rsidRPr="00BD68F9" w:rsidRDefault="009A0A6B" w:rsidP="00E0677B">
      <w:pPr>
        <w:spacing w:line="480" w:lineRule="auto"/>
        <w:rPr>
          <w:rFonts w:ascii="Arial" w:hAnsi="Arial" w:cs="Arial"/>
          <w:b/>
          <w:bCs/>
        </w:rPr>
      </w:pPr>
    </w:p>
    <w:p w14:paraId="162F9DF3" w14:textId="3BCB4087" w:rsidR="009A0A6B" w:rsidRPr="00BD68F9" w:rsidRDefault="009A0A6B" w:rsidP="00E0677B">
      <w:pPr>
        <w:spacing w:line="480" w:lineRule="auto"/>
        <w:rPr>
          <w:rFonts w:ascii="Arial" w:hAnsi="Arial" w:cs="Arial"/>
          <w:b/>
          <w:bCs/>
        </w:rPr>
      </w:pPr>
      <w:r w:rsidRPr="00BD68F9">
        <w:rPr>
          <w:rFonts w:ascii="Arial" w:hAnsi="Arial" w:cs="Arial"/>
          <w:b/>
          <w:bCs/>
          <w:noProof/>
        </w:rPr>
        <w:lastRenderedPageBreak/>
        <w:drawing>
          <wp:inline distT="0" distB="0" distL="0" distR="0" wp14:anchorId="7F775F4B" wp14:editId="2517C81F">
            <wp:extent cx="5943600" cy="3651250"/>
            <wp:effectExtent l="0" t="0" r="0" b="6350"/>
            <wp:docPr id="903645963" name="Picture 2" descr="A close-up of x-ray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45963" name="Picture 2" descr="A close-up of x-ray image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651250"/>
                    </a:xfrm>
                    <a:prstGeom prst="rect">
                      <a:avLst/>
                    </a:prstGeom>
                  </pic:spPr>
                </pic:pic>
              </a:graphicData>
            </a:graphic>
          </wp:inline>
        </w:drawing>
      </w:r>
    </w:p>
    <w:p w14:paraId="5F906AE6" w14:textId="1F4AFF11" w:rsidR="000764EE" w:rsidRPr="00BD68F9" w:rsidRDefault="009A0A6B" w:rsidP="000764EE">
      <w:pPr>
        <w:spacing w:line="480" w:lineRule="auto"/>
        <w:rPr>
          <w:rFonts w:ascii="Arial" w:hAnsi="Arial" w:cs="Arial"/>
        </w:rPr>
      </w:pPr>
      <w:r w:rsidRPr="00BD68F9">
        <w:rPr>
          <w:rFonts w:ascii="Arial" w:hAnsi="Arial" w:cs="Arial"/>
          <w:b/>
          <w:bCs/>
        </w:rPr>
        <w:t>Figure 2</w:t>
      </w:r>
      <w:r w:rsidR="000764EE" w:rsidRPr="00BD68F9">
        <w:rPr>
          <w:rFonts w:ascii="Arial" w:hAnsi="Arial" w:cs="Arial"/>
        </w:rPr>
        <w:t>. (A) Transverse section of the frozen thoracolumbar specimen at the level of T15-T16 process joint in the pilot horse showing methylene blue within the right multifidus with distribution periarticular to the right T15-16 articular process joint. (B) The corresponding computed tomographic transverse image at T15-16 demonstrating matching dispersal of iodinated contrast.</w:t>
      </w:r>
    </w:p>
    <w:p w14:paraId="2A66AA09" w14:textId="4261EB39" w:rsidR="009A0A6B" w:rsidRPr="00BD68F9" w:rsidRDefault="009A0A6B" w:rsidP="00E0677B">
      <w:pPr>
        <w:spacing w:line="480" w:lineRule="auto"/>
        <w:rPr>
          <w:rFonts w:ascii="Arial" w:hAnsi="Arial" w:cs="Arial"/>
          <w:b/>
          <w:bCs/>
        </w:rPr>
      </w:pPr>
    </w:p>
    <w:p w14:paraId="64E9C9EF" w14:textId="77777777" w:rsidR="000764EE" w:rsidRPr="00BD68F9" w:rsidRDefault="000764EE" w:rsidP="00E0677B">
      <w:pPr>
        <w:spacing w:line="480" w:lineRule="auto"/>
        <w:rPr>
          <w:rFonts w:ascii="Arial" w:hAnsi="Arial" w:cs="Arial"/>
          <w:b/>
          <w:bCs/>
        </w:rPr>
      </w:pPr>
    </w:p>
    <w:p w14:paraId="49A8239E" w14:textId="0E092993" w:rsidR="000764EE" w:rsidRPr="00BD68F9" w:rsidRDefault="000764EE" w:rsidP="00E0677B">
      <w:pPr>
        <w:spacing w:line="480" w:lineRule="auto"/>
        <w:rPr>
          <w:rFonts w:ascii="Arial" w:hAnsi="Arial" w:cs="Arial"/>
          <w:b/>
          <w:bCs/>
        </w:rPr>
      </w:pPr>
      <w:r w:rsidRPr="00BD68F9">
        <w:rPr>
          <w:rFonts w:ascii="Arial" w:hAnsi="Arial" w:cs="Arial"/>
          <w:b/>
          <w:bCs/>
          <w:noProof/>
        </w:rPr>
        <w:lastRenderedPageBreak/>
        <w:drawing>
          <wp:inline distT="0" distB="0" distL="0" distR="0" wp14:anchorId="108CA401" wp14:editId="5CF71B0A">
            <wp:extent cx="5943600" cy="1737995"/>
            <wp:effectExtent l="0" t="0" r="0" b="1905"/>
            <wp:docPr id="1486599458" name="Picture 3" descr="A close-up of me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599458" name="Picture 3" descr="A close-up of mea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737995"/>
                    </a:xfrm>
                    <a:prstGeom prst="rect">
                      <a:avLst/>
                    </a:prstGeom>
                  </pic:spPr>
                </pic:pic>
              </a:graphicData>
            </a:graphic>
          </wp:inline>
        </w:drawing>
      </w:r>
    </w:p>
    <w:p w14:paraId="5B20C81F" w14:textId="202047C6" w:rsidR="000764EE" w:rsidRPr="00BD68F9" w:rsidRDefault="000764EE" w:rsidP="000764EE">
      <w:pPr>
        <w:spacing w:line="480" w:lineRule="auto"/>
        <w:rPr>
          <w:rFonts w:ascii="Arial" w:hAnsi="Arial" w:cs="Arial"/>
          <w:b/>
          <w:bCs/>
        </w:rPr>
      </w:pPr>
      <w:r w:rsidRPr="00BD68F9">
        <w:rPr>
          <w:rFonts w:ascii="Arial" w:hAnsi="Arial" w:cs="Arial"/>
          <w:b/>
          <w:bCs/>
        </w:rPr>
        <w:t>Figure 3.</w:t>
      </w:r>
      <w:r w:rsidRPr="00BD68F9">
        <w:rPr>
          <w:rFonts w:ascii="Arial" w:hAnsi="Arial" w:cs="Arial"/>
        </w:rPr>
        <w:t xml:space="preserve"> (A) Transverse section of the frozen thoracolumbar specimen at the level of T16-17 intervertebral foramen and T17 dorsal spinal process in Horse 2 showing methylene blue within the right multifidus and within the right intervertebral foramen at the exit of the spinal nerves. (B) The corresponding computed tomographic transverse image demonstrating matching dispersal of iodinated contrast.</w:t>
      </w:r>
    </w:p>
    <w:p w14:paraId="34ADE0A2" w14:textId="13AA308B" w:rsidR="000764EE" w:rsidRPr="00BD68F9" w:rsidRDefault="000764EE" w:rsidP="00E0677B">
      <w:pPr>
        <w:spacing w:line="480" w:lineRule="auto"/>
        <w:rPr>
          <w:rFonts w:ascii="Arial" w:hAnsi="Arial" w:cs="Arial"/>
          <w:b/>
          <w:bCs/>
        </w:rPr>
      </w:pPr>
    </w:p>
    <w:p w14:paraId="266DF563" w14:textId="68A8D226" w:rsidR="000764EE" w:rsidRPr="00BD68F9" w:rsidRDefault="000764EE" w:rsidP="00E0677B">
      <w:pPr>
        <w:spacing w:line="480" w:lineRule="auto"/>
        <w:rPr>
          <w:rFonts w:ascii="Arial" w:hAnsi="Arial" w:cs="Arial"/>
          <w:b/>
          <w:bCs/>
        </w:rPr>
      </w:pPr>
      <w:r w:rsidRPr="00BD68F9">
        <w:rPr>
          <w:rFonts w:ascii="Arial" w:hAnsi="Arial" w:cs="Arial"/>
          <w:b/>
          <w:bCs/>
          <w:noProof/>
        </w:rPr>
        <w:drawing>
          <wp:inline distT="0" distB="0" distL="0" distR="0" wp14:anchorId="2F92E634" wp14:editId="16BFF3C2">
            <wp:extent cx="5943600" cy="1481455"/>
            <wp:effectExtent l="0" t="0" r="0" b="4445"/>
            <wp:docPr id="326311726" name="Picture 4" descr="A close-up of a human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11726" name="Picture 4" descr="A close-up of a human body&#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481455"/>
                    </a:xfrm>
                    <a:prstGeom prst="rect">
                      <a:avLst/>
                    </a:prstGeom>
                  </pic:spPr>
                </pic:pic>
              </a:graphicData>
            </a:graphic>
          </wp:inline>
        </w:drawing>
      </w:r>
    </w:p>
    <w:p w14:paraId="4A8E8741" w14:textId="442A3D69" w:rsidR="000764EE" w:rsidRPr="00BD68F9" w:rsidRDefault="000764EE" w:rsidP="000764EE">
      <w:pPr>
        <w:spacing w:line="480" w:lineRule="auto"/>
        <w:rPr>
          <w:rFonts w:ascii="Arial" w:hAnsi="Arial" w:cs="Arial"/>
        </w:rPr>
      </w:pPr>
      <w:r w:rsidRPr="00BD68F9">
        <w:rPr>
          <w:rFonts w:ascii="Arial" w:hAnsi="Arial" w:cs="Arial"/>
          <w:b/>
          <w:bCs/>
        </w:rPr>
        <w:t xml:space="preserve">Figure 4. </w:t>
      </w:r>
      <w:r w:rsidRPr="00BD68F9">
        <w:rPr>
          <w:rFonts w:ascii="Arial" w:hAnsi="Arial" w:cs="Arial"/>
        </w:rPr>
        <w:t xml:space="preserve">(A) Transverse section of the frozen thoracolumbar specimen at the level of cranial T16 vertebral body and costovertebral joints in Horse 3 showing methylene blue within the interspinous space and travelling distally through the interarucate ligament, the interarcuate space, and into the epidural space (B) The corresponding computed tomographic transverse image demonstrating matching dispersal of iodinated contrast </w:t>
      </w:r>
      <w:r w:rsidRPr="00BD68F9">
        <w:rPr>
          <w:rFonts w:ascii="Arial" w:hAnsi="Arial" w:cs="Arial"/>
        </w:rPr>
        <w:lastRenderedPageBreak/>
        <w:t>(C) The corresponding computed tomographic sagittal image demonstrating matching dispersal of iodinated contrast.</w:t>
      </w:r>
    </w:p>
    <w:p w14:paraId="1CF1E6F3" w14:textId="58E7A8AC" w:rsidR="000764EE" w:rsidRPr="00BD68F9" w:rsidRDefault="000764EE" w:rsidP="00E0677B">
      <w:pPr>
        <w:spacing w:line="480" w:lineRule="auto"/>
        <w:rPr>
          <w:rFonts w:ascii="Arial" w:hAnsi="Arial" w:cs="Arial"/>
          <w:b/>
          <w:bCs/>
        </w:rPr>
      </w:pPr>
    </w:p>
    <w:p w14:paraId="73F2BCBF" w14:textId="30EE643F" w:rsidR="000764EE" w:rsidRPr="00BD68F9" w:rsidRDefault="000764EE" w:rsidP="00E0677B">
      <w:pPr>
        <w:spacing w:line="480" w:lineRule="auto"/>
        <w:rPr>
          <w:rFonts w:ascii="Arial" w:hAnsi="Arial" w:cs="Arial"/>
          <w:b/>
          <w:bCs/>
        </w:rPr>
      </w:pPr>
      <w:r w:rsidRPr="00BD68F9">
        <w:rPr>
          <w:rFonts w:ascii="Arial" w:hAnsi="Arial" w:cs="Arial"/>
          <w:b/>
          <w:bCs/>
          <w:noProof/>
        </w:rPr>
        <w:drawing>
          <wp:inline distT="0" distB="0" distL="0" distR="0" wp14:anchorId="448889D2" wp14:editId="451C1B53">
            <wp:extent cx="4853288" cy="3395587"/>
            <wp:effectExtent l="0" t="0" r="0" b="0"/>
            <wp:docPr id="5" name="Picture 4" descr="A diagram of a number of levels&#10;&#10;AI-generated content may be incorrect.">
              <a:extLst xmlns:a="http://schemas.openxmlformats.org/drawingml/2006/main">
                <a:ext uri="{FF2B5EF4-FFF2-40B4-BE49-F238E27FC236}">
                  <a16:creationId xmlns:a16="http://schemas.microsoft.com/office/drawing/2014/main" id="{A5CB3249-7AC8-A9CA-12C4-DBF0F46C47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diagram of a number of levels&#10;&#10;AI-generated content may be incorrect.">
                      <a:extLst>
                        <a:ext uri="{FF2B5EF4-FFF2-40B4-BE49-F238E27FC236}">
                          <a16:creationId xmlns:a16="http://schemas.microsoft.com/office/drawing/2014/main" id="{A5CB3249-7AC8-A9CA-12C4-DBF0F46C47EF}"/>
                        </a:ext>
                      </a:extLst>
                    </pic:cNvPr>
                    <pic:cNvPicPr>
                      <a:picLocks noChangeAspect="1"/>
                    </pic:cNvPicPr>
                  </pic:nvPicPr>
                  <pic:blipFill>
                    <a:blip r:embed="rId10"/>
                    <a:stretch>
                      <a:fillRect/>
                    </a:stretch>
                  </pic:blipFill>
                  <pic:spPr>
                    <a:xfrm>
                      <a:off x="0" y="0"/>
                      <a:ext cx="4853288" cy="3395587"/>
                    </a:xfrm>
                    <a:prstGeom prst="rect">
                      <a:avLst/>
                    </a:prstGeom>
                  </pic:spPr>
                </pic:pic>
              </a:graphicData>
            </a:graphic>
          </wp:inline>
        </w:drawing>
      </w:r>
    </w:p>
    <w:p w14:paraId="6E2F9653" w14:textId="6E6FB21C" w:rsidR="000764EE" w:rsidRPr="00BD68F9" w:rsidRDefault="000764EE" w:rsidP="000764EE">
      <w:pPr>
        <w:spacing w:line="480" w:lineRule="auto"/>
        <w:rPr>
          <w:rFonts w:ascii="Arial" w:hAnsi="Arial" w:cs="Arial"/>
        </w:rPr>
      </w:pPr>
      <w:r w:rsidRPr="00BD68F9">
        <w:rPr>
          <w:rFonts w:ascii="Arial" w:hAnsi="Arial" w:cs="Arial"/>
          <w:b/>
          <w:bCs/>
        </w:rPr>
        <w:t xml:space="preserve">Figure 5: </w:t>
      </w:r>
      <w:r w:rsidRPr="00BD68F9">
        <w:rPr>
          <w:rFonts w:ascii="Arial" w:hAnsi="Arial" w:cs="Arial"/>
        </w:rPr>
        <w:t>Scatter plot with median and range (whiskers) showing the relationship between injectate volume (mL) and distribution distance in dorsoventral (DV, blue circles) and craniocaudal (CrCd, green circles) directions.</w:t>
      </w:r>
    </w:p>
    <w:p w14:paraId="63957FB2" w14:textId="32A6D4F5" w:rsidR="000764EE" w:rsidRPr="00BD68F9" w:rsidRDefault="000764EE" w:rsidP="00E0677B">
      <w:pPr>
        <w:spacing w:line="480" w:lineRule="auto"/>
        <w:rPr>
          <w:rFonts w:ascii="Arial" w:hAnsi="Arial" w:cs="Arial"/>
        </w:rPr>
      </w:pPr>
    </w:p>
    <w:p w14:paraId="24F0E310" w14:textId="77777777" w:rsidR="000764EE" w:rsidRPr="00BD68F9" w:rsidRDefault="000764EE" w:rsidP="00E0677B">
      <w:pPr>
        <w:spacing w:line="480" w:lineRule="auto"/>
        <w:rPr>
          <w:rFonts w:ascii="Arial" w:hAnsi="Arial" w:cs="Arial"/>
          <w:b/>
          <w:bCs/>
        </w:rPr>
      </w:pPr>
    </w:p>
    <w:sectPr w:rsidR="000764EE" w:rsidRPr="00BD68F9" w:rsidSect="00682AF0">
      <w:type w:val="oddPag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D53"/>
    <w:rsid w:val="00022AF1"/>
    <w:rsid w:val="000764EE"/>
    <w:rsid w:val="0008421E"/>
    <w:rsid w:val="00100E12"/>
    <w:rsid w:val="00116111"/>
    <w:rsid w:val="00126E58"/>
    <w:rsid w:val="00135DFD"/>
    <w:rsid w:val="0018147F"/>
    <w:rsid w:val="00340C0F"/>
    <w:rsid w:val="003A3A26"/>
    <w:rsid w:val="003D7546"/>
    <w:rsid w:val="0042214A"/>
    <w:rsid w:val="00424EDD"/>
    <w:rsid w:val="004D5933"/>
    <w:rsid w:val="00507E25"/>
    <w:rsid w:val="00593B9C"/>
    <w:rsid w:val="005C13CF"/>
    <w:rsid w:val="00654D1E"/>
    <w:rsid w:val="00682AF0"/>
    <w:rsid w:val="00714D9E"/>
    <w:rsid w:val="00770B29"/>
    <w:rsid w:val="007F0CDA"/>
    <w:rsid w:val="00814EC9"/>
    <w:rsid w:val="008B2ACC"/>
    <w:rsid w:val="009A0A6B"/>
    <w:rsid w:val="009A14C2"/>
    <w:rsid w:val="009B6002"/>
    <w:rsid w:val="009F0476"/>
    <w:rsid w:val="00A3484E"/>
    <w:rsid w:val="00AC48AC"/>
    <w:rsid w:val="00B2279F"/>
    <w:rsid w:val="00B54963"/>
    <w:rsid w:val="00BD68F9"/>
    <w:rsid w:val="00C06171"/>
    <w:rsid w:val="00C64C03"/>
    <w:rsid w:val="00DE5474"/>
    <w:rsid w:val="00E0677B"/>
    <w:rsid w:val="00EC6823"/>
    <w:rsid w:val="00FB3D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2B74B"/>
  <w15:chartTrackingRefBased/>
  <w15:docId w15:val="{25B9D7F7-0D0C-7E47-9507-AA1E13863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3D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B3D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B3D5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3D5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3D5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3D5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3D5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3D5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3D5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3D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B3D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B3D5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B3D5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3D5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3D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3D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3D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3D53"/>
    <w:rPr>
      <w:rFonts w:eastAsiaTheme="majorEastAsia" w:cstheme="majorBidi"/>
      <w:color w:val="272727" w:themeColor="text1" w:themeTint="D8"/>
    </w:rPr>
  </w:style>
  <w:style w:type="paragraph" w:styleId="Title">
    <w:name w:val="Title"/>
    <w:basedOn w:val="Normal"/>
    <w:next w:val="Normal"/>
    <w:link w:val="TitleChar"/>
    <w:uiPriority w:val="10"/>
    <w:qFormat/>
    <w:rsid w:val="00FB3D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3D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3D5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3D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3D53"/>
    <w:pPr>
      <w:spacing w:before="160"/>
      <w:jc w:val="center"/>
    </w:pPr>
    <w:rPr>
      <w:i/>
      <w:iCs/>
      <w:color w:val="404040" w:themeColor="text1" w:themeTint="BF"/>
    </w:rPr>
  </w:style>
  <w:style w:type="character" w:customStyle="1" w:styleId="QuoteChar">
    <w:name w:val="Quote Char"/>
    <w:basedOn w:val="DefaultParagraphFont"/>
    <w:link w:val="Quote"/>
    <w:uiPriority w:val="29"/>
    <w:rsid w:val="00FB3D53"/>
    <w:rPr>
      <w:i/>
      <w:iCs/>
      <w:color w:val="404040" w:themeColor="text1" w:themeTint="BF"/>
    </w:rPr>
  </w:style>
  <w:style w:type="paragraph" w:styleId="ListParagraph">
    <w:name w:val="List Paragraph"/>
    <w:basedOn w:val="Normal"/>
    <w:uiPriority w:val="34"/>
    <w:qFormat/>
    <w:rsid w:val="00FB3D53"/>
    <w:pPr>
      <w:ind w:left="720"/>
      <w:contextualSpacing/>
    </w:pPr>
  </w:style>
  <w:style w:type="character" w:styleId="IntenseEmphasis">
    <w:name w:val="Intense Emphasis"/>
    <w:basedOn w:val="DefaultParagraphFont"/>
    <w:uiPriority w:val="21"/>
    <w:qFormat/>
    <w:rsid w:val="00FB3D53"/>
    <w:rPr>
      <w:i/>
      <w:iCs/>
      <w:color w:val="0F4761" w:themeColor="accent1" w:themeShade="BF"/>
    </w:rPr>
  </w:style>
  <w:style w:type="paragraph" w:styleId="IntenseQuote">
    <w:name w:val="Intense Quote"/>
    <w:basedOn w:val="Normal"/>
    <w:next w:val="Normal"/>
    <w:link w:val="IntenseQuoteChar"/>
    <w:uiPriority w:val="30"/>
    <w:qFormat/>
    <w:rsid w:val="00FB3D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B3D53"/>
    <w:rPr>
      <w:i/>
      <w:iCs/>
      <w:color w:val="0F4761" w:themeColor="accent1" w:themeShade="BF"/>
    </w:rPr>
  </w:style>
  <w:style w:type="character" w:styleId="IntenseReference">
    <w:name w:val="Intense Reference"/>
    <w:basedOn w:val="DefaultParagraphFont"/>
    <w:uiPriority w:val="32"/>
    <w:qFormat/>
    <w:rsid w:val="00FB3D53"/>
    <w:rPr>
      <w:b/>
      <w:bCs/>
      <w:smallCaps/>
      <w:color w:val="0F4761" w:themeColor="accent1" w:themeShade="BF"/>
      <w:spacing w:val="5"/>
    </w:rPr>
  </w:style>
  <w:style w:type="character" w:styleId="CommentReference">
    <w:name w:val="annotation reference"/>
    <w:basedOn w:val="DefaultParagraphFont"/>
    <w:uiPriority w:val="99"/>
    <w:semiHidden/>
    <w:unhideWhenUsed/>
    <w:rsid w:val="00E0677B"/>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NormalWeb">
    <w:name w:val="Normal (Web)"/>
    <w:basedOn w:val="Normal"/>
    <w:uiPriority w:val="99"/>
    <w:semiHidden/>
    <w:unhideWhenUsed/>
    <w:rsid w:val="009B6002"/>
    <w:rPr>
      <w:rFonts w:ascii="Times New Roman" w:hAnsi="Times New Roman" w:cs="Times New Roman"/>
    </w:rPr>
  </w:style>
  <w:style w:type="character" w:styleId="Hyperlink">
    <w:name w:val="Hyperlink"/>
    <w:basedOn w:val="DefaultParagraphFont"/>
    <w:uiPriority w:val="99"/>
    <w:unhideWhenUsed/>
    <w:rsid w:val="00682AF0"/>
    <w:rPr>
      <w:color w:val="467886" w:themeColor="hyperlink"/>
      <w:u w:val="single"/>
    </w:rPr>
  </w:style>
  <w:style w:type="character" w:styleId="UnresolvedMention">
    <w:name w:val="Unresolved Mention"/>
    <w:basedOn w:val="DefaultParagraphFont"/>
    <w:uiPriority w:val="99"/>
    <w:semiHidden/>
    <w:unhideWhenUsed/>
    <w:rsid w:val="00682AF0"/>
    <w:rPr>
      <w:color w:val="605E5C"/>
      <w:shd w:val="clear" w:color="auto" w:fill="E1DFDD"/>
    </w:rPr>
  </w:style>
  <w:style w:type="table" w:styleId="TableGrid">
    <w:name w:val="Table Grid"/>
    <w:basedOn w:val="TableNormal"/>
    <w:uiPriority w:val="39"/>
    <w:rsid w:val="00682AF0"/>
    <w:pPr>
      <w:spacing w:line="48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64C03"/>
    <w:pPr>
      <w:spacing w:after="0" w:line="240" w:lineRule="auto"/>
    </w:pPr>
  </w:style>
  <w:style w:type="paragraph" w:styleId="CommentSubject">
    <w:name w:val="annotation subject"/>
    <w:basedOn w:val="CommentText"/>
    <w:next w:val="CommentText"/>
    <w:link w:val="CommentSubjectChar"/>
    <w:uiPriority w:val="99"/>
    <w:semiHidden/>
    <w:unhideWhenUsed/>
    <w:rsid w:val="00770B29"/>
    <w:rPr>
      <w:b/>
      <w:bCs/>
    </w:rPr>
  </w:style>
  <w:style w:type="character" w:customStyle="1" w:styleId="CommentSubjectChar">
    <w:name w:val="Comment Subject Char"/>
    <w:basedOn w:val="CommentTextChar"/>
    <w:link w:val="CommentSubject"/>
    <w:uiPriority w:val="99"/>
    <w:semiHidden/>
    <w:rsid w:val="00770B2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doi.org/10.1111/j.2042-3306.2011.00373.x" TargetMode="Externa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B951D5-29F8-E544-BD5F-6E699A7EC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1249</Words>
  <Characters>7121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Melly, Virginia</dc:creator>
  <cp:keywords/>
  <dc:description/>
  <cp:lastModifiedBy>Melly, Virginia</cp:lastModifiedBy>
  <cp:revision>3</cp:revision>
  <dcterms:created xsi:type="dcterms:W3CDTF">2025-11-02T18:54:00Z</dcterms:created>
  <dcterms:modified xsi:type="dcterms:W3CDTF">2025-11-03T00:02:00Z</dcterms:modified>
</cp:coreProperties>
</file>