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95F5C" w14:textId="771FC457" w:rsidR="00150D98" w:rsidRPr="005E4A61" w:rsidRDefault="00150D98" w:rsidP="005E4A61">
      <w:pPr>
        <w:spacing w:before="100" w:beforeAutospacing="1" w:after="100" w:afterAutospacing="1"/>
        <w:rPr>
          <w:rFonts w:ascii="Arial" w:eastAsia="Times New Roman" w:hAnsi="Arial" w:cs="Arial"/>
          <w:color w:val="000000"/>
        </w:rPr>
      </w:pPr>
      <w:r w:rsidRPr="004F757A">
        <w:rPr>
          <w:rFonts w:ascii="Arial" w:eastAsia="Times New Roman" w:hAnsi="Arial" w:cs="Arial"/>
          <w:b/>
          <w:bCs/>
          <w:color w:val="000000"/>
        </w:rPr>
        <w:t>Biomechanical Comparison of a Novel Medial Humeral Condylar Plating System and Standard Bilateral Locking Compression Plating for Stabilization of a Canine Cadaveric Humeral T-Y Fracture Model</w:t>
      </w:r>
    </w:p>
    <w:p w14:paraId="648C3E9C" w14:textId="4CDB6E9F" w:rsidR="00150D98" w:rsidRPr="004F757A" w:rsidRDefault="00150D98" w:rsidP="00150D98">
      <w:pPr>
        <w:spacing w:before="100" w:beforeAutospacing="1" w:after="100" w:afterAutospacing="1"/>
        <w:rPr>
          <w:rFonts w:ascii="Arial" w:eastAsia="Times New Roman" w:hAnsi="Arial" w:cs="Arial"/>
          <w:color w:val="000000"/>
        </w:rPr>
      </w:pPr>
      <w:r w:rsidRPr="004F757A">
        <w:rPr>
          <w:rFonts w:ascii="Arial" w:eastAsia="Times New Roman" w:hAnsi="Arial" w:cs="Arial"/>
          <w:b/>
          <w:bCs/>
          <w:color w:val="000000"/>
        </w:rPr>
        <w:t>O</w:t>
      </w:r>
      <w:r w:rsidR="005E4A61">
        <w:rPr>
          <w:rFonts w:ascii="Arial" w:eastAsia="Times New Roman" w:hAnsi="Arial" w:cs="Arial"/>
          <w:b/>
          <w:bCs/>
          <w:color w:val="000000"/>
        </w:rPr>
        <w:t>bjective</w:t>
      </w:r>
      <w:r w:rsidRPr="004F757A">
        <w:rPr>
          <w:rFonts w:ascii="Arial" w:eastAsia="Times New Roman" w:hAnsi="Arial" w:cs="Arial"/>
          <w:b/>
          <w:bCs/>
          <w:color w:val="000000"/>
        </w:rPr>
        <w:t>:</w:t>
      </w:r>
    </w:p>
    <w:p w14:paraId="1A7F7CF3" w14:textId="5C77D35F" w:rsidR="00150D98" w:rsidRPr="004F757A" w:rsidRDefault="00150D98" w:rsidP="00150D98">
      <w:pPr>
        <w:spacing w:before="100" w:beforeAutospacing="1" w:after="100" w:afterAutospacing="1"/>
        <w:rPr>
          <w:rFonts w:ascii="Arial" w:eastAsia="Times New Roman" w:hAnsi="Arial" w:cs="Arial"/>
          <w:color w:val="000000"/>
        </w:rPr>
      </w:pPr>
      <w:r w:rsidRPr="004F757A">
        <w:rPr>
          <w:rFonts w:ascii="Arial" w:eastAsia="Times New Roman" w:hAnsi="Arial" w:cs="Arial"/>
          <w:color w:val="000000"/>
        </w:rPr>
        <w:t>Canine intercondylar humeral fractures can occur as standard three-piece fractures or with varying degrees of comminution. Repair typically requires extensive exposure through bilateral open approaches, triceps tenotomy, olecranon osteotomy, or combinations of these techniques to adequately visualize and reduce the articular surface. Bilateral locking compression plates (BLCPs) are generally preferred when the distal bone segment allows placement of at least two locking screws.</w:t>
      </w:r>
      <w:r w:rsidR="004958E9" w:rsidRPr="004F757A">
        <w:rPr>
          <w:rFonts w:ascii="Arial" w:eastAsia="Times New Roman" w:hAnsi="Arial" w:cs="Arial"/>
          <w:color w:val="000000"/>
        </w:rPr>
        <w:t xml:space="preserve"> </w:t>
      </w:r>
      <w:r w:rsidRPr="004F757A">
        <w:rPr>
          <w:rFonts w:ascii="Arial" w:eastAsia="Times New Roman" w:hAnsi="Arial" w:cs="Arial"/>
          <w:color w:val="000000"/>
        </w:rPr>
        <w:t>However, bilateral open approaches are associated with increased risks of soft tissue trauma, hematoma disruption, infection, and neuropraxia, all of which can delay healing and contribute to osteomyelitis or fixation failure.</w:t>
      </w:r>
    </w:p>
    <w:p w14:paraId="27E924CF" w14:textId="77777777" w:rsidR="00150D98" w:rsidRPr="004F757A" w:rsidRDefault="00150D98" w:rsidP="00150D98">
      <w:pPr>
        <w:spacing w:before="100" w:beforeAutospacing="1" w:after="100" w:afterAutospacing="1"/>
        <w:rPr>
          <w:rFonts w:ascii="Arial" w:eastAsia="Times New Roman" w:hAnsi="Arial" w:cs="Arial"/>
          <w:color w:val="000000"/>
        </w:rPr>
      </w:pPr>
      <w:r w:rsidRPr="004F757A">
        <w:rPr>
          <w:rFonts w:ascii="Arial" w:eastAsia="Times New Roman" w:hAnsi="Arial" w:cs="Arial"/>
          <w:color w:val="000000"/>
        </w:rPr>
        <w:t>Arthrex Vet Systems developed the </w:t>
      </w:r>
      <w:r w:rsidRPr="004F757A">
        <w:rPr>
          <w:rFonts w:ascii="Arial" w:eastAsia="Times New Roman" w:hAnsi="Arial" w:cs="Arial"/>
          <w:b/>
          <w:bCs/>
          <w:color w:val="000000"/>
        </w:rPr>
        <w:t>Distal Humeral Fracture System (DHFS)</w:t>
      </w:r>
      <w:r w:rsidRPr="004F757A">
        <w:rPr>
          <w:rFonts w:ascii="Arial" w:eastAsia="Times New Roman" w:hAnsi="Arial" w:cs="Arial"/>
          <w:color w:val="000000"/>
        </w:rPr>
        <w:t xml:space="preserve">—derived from their </w:t>
      </w:r>
      <w:proofErr w:type="spellStart"/>
      <w:r w:rsidRPr="004F757A">
        <w:rPr>
          <w:rFonts w:ascii="Arial" w:eastAsia="Times New Roman" w:hAnsi="Arial" w:cs="Arial"/>
          <w:color w:val="000000"/>
        </w:rPr>
        <w:t>Ortholine</w:t>
      </w:r>
      <w:proofErr w:type="spellEnd"/>
      <w:r w:rsidRPr="004F757A">
        <w:rPr>
          <w:rFonts w:ascii="Arial" w:eastAsia="Times New Roman" w:hAnsi="Arial" w:cs="Arial"/>
          <w:color w:val="000000"/>
        </w:rPr>
        <w:t xml:space="preserve"> system—as the first anatomically contoured medial distal humeral plate for use in dogs. The DHFS is a single, pre-contoured plate designed for medial, supracondylar, and intercondylar fractures, allowing fixation through a single medial approach combined with an optional minimally invasive lateral pin. The proposed benefits include shorter surgical time, reduced cost and soft tissue morbidity, decreased risk of radial nerve injury, less hematoma disruption and postoperative pain, and lower infection rates.</w:t>
      </w:r>
    </w:p>
    <w:p w14:paraId="4D9185A0" w14:textId="57221465" w:rsidR="00150D98" w:rsidRPr="005E4A61" w:rsidRDefault="00150D98" w:rsidP="005E4A61">
      <w:pPr>
        <w:spacing w:before="100" w:beforeAutospacing="1" w:after="100" w:afterAutospacing="1"/>
        <w:rPr>
          <w:rFonts w:ascii="Arial" w:eastAsia="Times New Roman" w:hAnsi="Arial" w:cs="Arial"/>
          <w:color w:val="000000"/>
        </w:rPr>
      </w:pPr>
      <w:r w:rsidRPr="004F757A">
        <w:rPr>
          <w:rFonts w:ascii="Arial" w:eastAsia="Times New Roman" w:hAnsi="Arial" w:cs="Arial"/>
          <w:color w:val="000000"/>
        </w:rPr>
        <w:t>This study aimed to evaluate the biomechanical performance of the DHFS compared with the standard BLCP technique. We hypothesized that the DHFS would withstand a simulated four-week postoperative loading period and serve as a viable alternative to bilateral plate fixation.</w:t>
      </w:r>
    </w:p>
    <w:p w14:paraId="62C026FC" w14:textId="2936D60E" w:rsidR="00150D98" w:rsidRPr="004F757A" w:rsidRDefault="00150D98" w:rsidP="00150D98">
      <w:pPr>
        <w:spacing w:before="100" w:beforeAutospacing="1" w:after="100" w:afterAutospacing="1"/>
        <w:rPr>
          <w:rFonts w:ascii="Arial" w:eastAsia="Times New Roman" w:hAnsi="Arial" w:cs="Arial"/>
          <w:color w:val="000000"/>
        </w:rPr>
      </w:pPr>
      <w:r w:rsidRPr="004F757A">
        <w:rPr>
          <w:rFonts w:ascii="Arial" w:eastAsia="Times New Roman" w:hAnsi="Arial" w:cs="Arial"/>
          <w:b/>
          <w:bCs/>
          <w:color w:val="000000"/>
        </w:rPr>
        <w:t>S</w:t>
      </w:r>
      <w:r w:rsidR="005E4A61">
        <w:rPr>
          <w:rFonts w:ascii="Arial" w:eastAsia="Times New Roman" w:hAnsi="Arial" w:cs="Arial"/>
          <w:b/>
          <w:bCs/>
          <w:color w:val="000000"/>
        </w:rPr>
        <w:t>tudy Design</w:t>
      </w:r>
      <w:r w:rsidRPr="004F757A">
        <w:rPr>
          <w:rFonts w:ascii="Arial" w:eastAsia="Times New Roman" w:hAnsi="Arial" w:cs="Arial"/>
          <w:b/>
          <w:bCs/>
          <w:color w:val="000000"/>
        </w:rPr>
        <w:t>:</w:t>
      </w:r>
    </w:p>
    <w:p w14:paraId="00A485EA" w14:textId="77777777" w:rsidR="00150D98" w:rsidRPr="004F757A" w:rsidRDefault="00150D98" w:rsidP="00150D98">
      <w:pPr>
        <w:spacing w:before="100" w:beforeAutospacing="1" w:after="100" w:afterAutospacing="1"/>
        <w:rPr>
          <w:rFonts w:ascii="Arial" w:eastAsia="Times New Roman" w:hAnsi="Arial" w:cs="Arial"/>
          <w:color w:val="000000"/>
        </w:rPr>
      </w:pPr>
      <w:r w:rsidRPr="004F757A">
        <w:rPr>
          <w:rFonts w:ascii="Arial" w:eastAsia="Times New Roman" w:hAnsi="Arial" w:cs="Arial"/>
          <w:color w:val="000000"/>
        </w:rPr>
        <w:t>Forty forelimbs from dogs weighing 22–33 kg were collected post-euthanasia (for reasons unrelated to this study) through humane society donation. Specimens were randomly assigned to one of four groups: DHFS or BLCP fixation, each with or without a 5-mm fracture gap (n = 10 per group). A standardized T-fracture was created in each humerus, and the 5-mm gap was introduced only in the designated gap model groups.</w:t>
      </w:r>
    </w:p>
    <w:p w14:paraId="42B218DB" w14:textId="097FA21B" w:rsidR="00150D98" w:rsidRPr="004F757A" w:rsidRDefault="00150D98" w:rsidP="00150D98">
      <w:pPr>
        <w:spacing w:before="100" w:beforeAutospacing="1" w:after="100" w:afterAutospacing="1"/>
        <w:rPr>
          <w:rFonts w:ascii="Arial" w:eastAsia="Times New Roman" w:hAnsi="Arial" w:cs="Arial"/>
          <w:color w:val="000000"/>
        </w:rPr>
      </w:pPr>
      <w:r w:rsidRPr="004F757A">
        <w:rPr>
          <w:rFonts w:ascii="Arial" w:eastAsia="Times New Roman" w:hAnsi="Arial" w:cs="Arial"/>
          <w:color w:val="000000"/>
        </w:rPr>
        <w:t xml:space="preserve">BLCP fixation consisted of one </w:t>
      </w:r>
      <w:proofErr w:type="spellStart"/>
      <w:r w:rsidRPr="004F757A">
        <w:rPr>
          <w:rFonts w:ascii="Arial" w:eastAsia="Times New Roman" w:hAnsi="Arial" w:cs="Arial"/>
          <w:color w:val="000000"/>
        </w:rPr>
        <w:t>Ortholine</w:t>
      </w:r>
      <w:proofErr w:type="spellEnd"/>
      <w:r w:rsidRPr="004F757A">
        <w:rPr>
          <w:rFonts w:ascii="Arial" w:eastAsia="Times New Roman" w:hAnsi="Arial" w:cs="Arial"/>
          <w:color w:val="000000"/>
        </w:rPr>
        <w:t xml:space="preserve"> seven-hole 3.5-mm locking compression plate applied medially, one nine-hole 3.0-mm locking compression plate applied laterally, and a neutral positioned 4.5-mm transcondylar screw placed from lateral to medial across the condyles.</w:t>
      </w:r>
    </w:p>
    <w:p w14:paraId="457061E6" w14:textId="2FFA9BF3" w:rsidR="00150D98" w:rsidRPr="004F757A" w:rsidRDefault="00150D98" w:rsidP="00150D98">
      <w:pPr>
        <w:spacing w:before="100" w:beforeAutospacing="1" w:after="100" w:afterAutospacing="1"/>
        <w:rPr>
          <w:rFonts w:ascii="Arial" w:eastAsia="Times New Roman" w:hAnsi="Arial" w:cs="Arial"/>
          <w:color w:val="000000"/>
        </w:rPr>
      </w:pPr>
      <w:r w:rsidRPr="004F757A">
        <w:rPr>
          <w:rFonts w:ascii="Arial" w:eastAsia="Times New Roman" w:hAnsi="Arial" w:cs="Arial"/>
          <w:color w:val="000000"/>
        </w:rPr>
        <w:t xml:space="preserve">The 3.5-mm DHFS plate was applied following the Arthrex Vet Systems </w:t>
      </w:r>
      <w:proofErr w:type="spellStart"/>
      <w:r w:rsidRPr="004F757A">
        <w:rPr>
          <w:rFonts w:ascii="Arial" w:eastAsia="Times New Roman" w:hAnsi="Arial" w:cs="Arial"/>
          <w:color w:val="000000"/>
        </w:rPr>
        <w:t>Ortholine</w:t>
      </w:r>
      <w:proofErr w:type="spellEnd"/>
      <w:r w:rsidRPr="004F757A">
        <w:rPr>
          <w:rFonts w:ascii="Arial" w:eastAsia="Times New Roman" w:hAnsi="Arial" w:cs="Arial"/>
          <w:color w:val="000000"/>
        </w:rPr>
        <w:t xml:space="preserve"> DHFS surgical technique.</w:t>
      </w:r>
      <w:r w:rsidR="00E64BEE" w:rsidRPr="004F757A">
        <w:rPr>
          <w:rFonts w:ascii="Arial" w:eastAsia="Times New Roman" w:hAnsi="Arial" w:cs="Arial"/>
          <w:color w:val="000000"/>
        </w:rPr>
        <w:t xml:space="preserve"> The plate was applied to the medial aspect of the humerus and temporarily secured utilizing the K-wire holes. A 4.0-mm locking screw was placed in </w:t>
      </w:r>
      <w:r w:rsidR="00E64BEE" w:rsidRPr="004F757A">
        <w:rPr>
          <w:rFonts w:ascii="Arial" w:eastAsia="Times New Roman" w:hAnsi="Arial" w:cs="Arial"/>
          <w:color w:val="000000"/>
        </w:rPr>
        <w:lastRenderedPageBreak/>
        <w:t xml:space="preserve">the transcondylar position. Three 2.7-mm locking screws were placed in the epicondylar positions, and the remaining diaphyseal screw holes were filled with 3.5-mm locking screws. A 2.8-mm </w:t>
      </w:r>
      <w:r w:rsidR="00116937" w:rsidRPr="004F757A">
        <w:rPr>
          <w:rFonts w:ascii="Arial" w:eastAsia="Times New Roman" w:hAnsi="Arial" w:cs="Arial"/>
          <w:color w:val="000000"/>
        </w:rPr>
        <w:t xml:space="preserve">Steinmann pin was then placed in the lateral epicondylar crest. </w:t>
      </w:r>
    </w:p>
    <w:p w14:paraId="5FC66C5C" w14:textId="271DE239" w:rsidR="00150D98" w:rsidRPr="005E4A61" w:rsidRDefault="00150D98" w:rsidP="005E4A61">
      <w:pPr>
        <w:spacing w:before="100" w:beforeAutospacing="1" w:after="100" w:afterAutospacing="1"/>
        <w:rPr>
          <w:rFonts w:ascii="Arial" w:eastAsia="Times New Roman" w:hAnsi="Arial" w:cs="Arial"/>
          <w:color w:val="000000"/>
        </w:rPr>
      </w:pPr>
      <w:r w:rsidRPr="004F757A">
        <w:rPr>
          <w:rFonts w:ascii="Arial" w:eastAsia="Times New Roman" w:hAnsi="Arial" w:cs="Arial"/>
          <w:color w:val="000000"/>
        </w:rPr>
        <w:t xml:space="preserve">Constructs were potted proximally and distally and mounted in a </w:t>
      </w:r>
      <w:proofErr w:type="spellStart"/>
      <w:r w:rsidRPr="004F757A">
        <w:rPr>
          <w:rFonts w:ascii="Arial" w:eastAsia="Times New Roman" w:hAnsi="Arial" w:cs="Arial"/>
          <w:color w:val="000000"/>
        </w:rPr>
        <w:t>servohydraulic</w:t>
      </w:r>
      <w:proofErr w:type="spellEnd"/>
      <w:r w:rsidRPr="004F757A">
        <w:rPr>
          <w:rFonts w:ascii="Arial" w:eastAsia="Times New Roman" w:hAnsi="Arial" w:cs="Arial"/>
          <w:color w:val="000000"/>
        </w:rPr>
        <w:t xml:space="preserve"> testing device with the elbow in full extension. Each specimen was cyclically loaded between 20 and 200 N at 4 Hz for 63,000 cycles, simulating a 30.5-kg dog walking 30 minutes per day for four weeks. After cyclic loading, constructs were axially compressed to failure at 6 mm/min until catastrophic implant failure occurred. Radiographs were obtained following testing to document failure mode. Data collected included stiffness and maximum load to failure.</w:t>
      </w:r>
    </w:p>
    <w:p w14:paraId="5A37E1CF" w14:textId="53D2B6A7" w:rsidR="00150D98" w:rsidRPr="004F757A" w:rsidRDefault="00150D98" w:rsidP="00150D98">
      <w:pPr>
        <w:spacing w:before="100" w:beforeAutospacing="1" w:after="100" w:afterAutospacing="1"/>
        <w:rPr>
          <w:rFonts w:ascii="Arial" w:eastAsia="Times New Roman" w:hAnsi="Arial" w:cs="Arial"/>
          <w:color w:val="000000"/>
        </w:rPr>
      </w:pPr>
      <w:r w:rsidRPr="004F757A">
        <w:rPr>
          <w:rFonts w:ascii="Arial" w:eastAsia="Times New Roman" w:hAnsi="Arial" w:cs="Arial"/>
          <w:b/>
          <w:bCs/>
          <w:color w:val="000000"/>
        </w:rPr>
        <w:t>R</w:t>
      </w:r>
      <w:r w:rsidR="005E4A61">
        <w:rPr>
          <w:rFonts w:ascii="Arial" w:eastAsia="Times New Roman" w:hAnsi="Arial" w:cs="Arial"/>
          <w:b/>
          <w:bCs/>
          <w:color w:val="000000"/>
        </w:rPr>
        <w:t>esults</w:t>
      </w:r>
      <w:r w:rsidRPr="004F757A">
        <w:rPr>
          <w:rFonts w:ascii="Arial" w:eastAsia="Times New Roman" w:hAnsi="Arial" w:cs="Arial"/>
          <w:b/>
          <w:bCs/>
          <w:color w:val="000000"/>
        </w:rPr>
        <w:t>:</w:t>
      </w:r>
    </w:p>
    <w:p w14:paraId="4BED7606" w14:textId="447855CD" w:rsidR="00150D98" w:rsidRPr="005E4A61" w:rsidRDefault="00150D98" w:rsidP="00150D98">
      <w:pPr>
        <w:rPr>
          <w:rFonts w:ascii="Arial" w:hAnsi="Arial" w:cs="Arial"/>
          <w:bCs/>
        </w:rPr>
      </w:pPr>
      <w:r w:rsidRPr="004F757A">
        <w:rPr>
          <w:rFonts w:ascii="Arial" w:hAnsi="Arial" w:cs="Arial"/>
          <w:bCs/>
        </w:rPr>
        <w:t xml:space="preserve">All constructs withstood the simulated 4-week cyclic load period with no macroscopic evidence of construct failure. The mean failure force of the DHFS without or with a gap was 3247.7 N and 2837.3 N, respectively. The mean failure load of the BLCP without or with a gap was 4076.7 N and 3031.7 N, respectively (Table 1). The mean stiffness for the DHFS without or with a gap was 547.0 N/mm and 467.4 N/mm, respectively. The mean stiffness of the BLCP without or with a gap was 630.6 N/mm and 370.8 N/mm, respectively (Table 1). </w:t>
      </w:r>
      <w:r w:rsidR="004F757A" w:rsidRPr="004F757A">
        <w:rPr>
          <w:rFonts w:ascii="Arial" w:hAnsi="Arial" w:cs="Arial"/>
          <w:bCs/>
        </w:rPr>
        <w:t xml:space="preserve">Failure methods are listed in Table 2. </w:t>
      </w:r>
    </w:p>
    <w:p w14:paraId="6FD5A25D" w14:textId="73268943" w:rsidR="00150D98" w:rsidRPr="004F757A" w:rsidRDefault="00150D98" w:rsidP="00150D98">
      <w:pPr>
        <w:spacing w:before="100" w:beforeAutospacing="1" w:after="100" w:afterAutospacing="1"/>
        <w:rPr>
          <w:rFonts w:ascii="Arial" w:eastAsia="Times New Roman" w:hAnsi="Arial" w:cs="Arial"/>
          <w:color w:val="000000"/>
        </w:rPr>
      </w:pPr>
      <w:r w:rsidRPr="004F757A">
        <w:rPr>
          <w:rFonts w:ascii="Arial" w:eastAsia="Times New Roman" w:hAnsi="Arial" w:cs="Arial"/>
          <w:b/>
          <w:bCs/>
          <w:color w:val="000000"/>
        </w:rPr>
        <w:t>C</w:t>
      </w:r>
      <w:r w:rsidR="005E4A61">
        <w:rPr>
          <w:rFonts w:ascii="Arial" w:eastAsia="Times New Roman" w:hAnsi="Arial" w:cs="Arial"/>
          <w:b/>
          <w:bCs/>
          <w:color w:val="000000"/>
        </w:rPr>
        <w:t>onclusion</w:t>
      </w:r>
      <w:r w:rsidRPr="004F757A">
        <w:rPr>
          <w:rFonts w:ascii="Arial" w:eastAsia="Times New Roman" w:hAnsi="Arial" w:cs="Arial"/>
          <w:b/>
          <w:bCs/>
          <w:color w:val="000000"/>
        </w:rPr>
        <w:t>:</w:t>
      </w:r>
    </w:p>
    <w:p w14:paraId="71C2AFFC" w14:textId="77777777" w:rsidR="00150D98" w:rsidRPr="004F757A" w:rsidRDefault="00150D98" w:rsidP="00150D98">
      <w:pPr>
        <w:spacing w:before="100" w:beforeAutospacing="1" w:after="100" w:afterAutospacing="1"/>
        <w:rPr>
          <w:rFonts w:ascii="Arial" w:eastAsia="Times New Roman" w:hAnsi="Arial" w:cs="Arial"/>
          <w:color w:val="000000"/>
        </w:rPr>
      </w:pPr>
      <w:r w:rsidRPr="004F757A">
        <w:rPr>
          <w:rFonts w:ascii="Arial" w:eastAsia="Times New Roman" w:hAnsi="Arial" w:cs="Arial"/>
          <w:color w:val="000000"/>
        </w:rPr>
        <w:t>Rigid fixation capable of withstanding cyclic loading during fracture healing is critical for preventing implant failure. In this ex vivo model, all constructs failed at loads between 4.8 and 29.4 times the estimated peak vertical force transmitted through the forelimb of a 30.5-kg dog at a trot. Although mean DHFS failure forces were slightly lower than those of BLCP constructs, all exceeded physiologic in vivo loading conditions.</w:t>
      </w:r>
    </w:p>
    <w:p w14:paraId="1AA16E4B" w14:textId="21BE3857" w:rsidR="00116937" w:rsidRPr="00E7320C" w:rsidRDefault="00150D98" w:rsidP="00150D98">
      <w:pPr>
        <w:spacing w:before="100" w:beforeAutospacing="1" w:after="100" w:afterAutospacing="1"/>
        <w:rPr>
          <w:rFonts w:ascii="Arial" w:eastAsia="Times New Roman" w:hAnsi="Arial" w:cs="Arial"/>
          <w:color w:val="000000"/>
        </w:rPr>
      </w:pPr>
      <w:r w:rsidRPr="004F757A">
        <w:rPr>
          <w:rFonts w:ascii="Arial" w:eastAsia="Times New Roman" w:hAnsi="Arial" w:cs="Arial"/>
          <w:color w:val="000000"/>
        </w:rPr>
        <w:t>All groups tolerated simulated cyclic loading without macroscopic or mechanical evidence of damage. These findings suggest that the DHFS provides sufficient rigidity and durability to serve as an effective alternative to standard bilateral plating for complex distal humeral fractures. Further clinical investigation is warranted to assess patient outcomes and confirm long-term performance.</w:t>
      </w:r>
    </w:p>
    <w:p w14:paraId="1BE1FF0E" w14:textId="7AA20FCF" w:rsidR="00150D98" w:rsidRPr="004F757A" w:rsidRDefault="00150D98" w:rsidP="00150D98">
      <w:pPr>
        <w:spacing w:before="100" w:beforeAutospacing="1" w:after="100" w:afterAutospacing="1"/>
        <w:rPr>
          <w:rFonts w:ascii="Arial" w:eastAsia="Times New Roman" w:hAnsi="Arial" w:cs="Arial"/>
          <w:color w:val="000000"/>
        </w:rPr>
      </w:pPr>
      <w:r w:rsidRPr="004F757A">
        <w:rPr>
          <w:rFonts w:ascii="Arial" w:eastAsia="Times New Roman" w:hAnsi="Arial" w:cs="Arial"/>
          <w:b/>
          <w:bCs/>
          <w:color w:val="000000"/>
        </w:rPr>
        <w:t>R</w:t>
      </w:r>
      <w:r w:rsidR="005E4A61">
        <w:rPr>
          <w:rFonts w:ascii="Arial" w:eastAsia="Times New Roman" w:hAnsi="Arial" w:cs="Arial"/>
          <w:b/>
          <w:bCs/>
          <w:color w:val="000000"/>
        </w:rPr>
        <w:t>eferences</w:t>
      </w:r>
    </w:p>
    <w:p w14:paraId="48027E19" w14:textId="77777777" w:rsidR="00150D98" w:rsidRPr="004F757A" w:rsidRDefault="00150D98" w:rsidP="00150D98">
      <w:pPr>
        <w:numPr>
          <w:ilvl w:val="0"/>
          <w:numId w:val="1"/>
        </w:numPr>
        <w:spacing w:before="100" w:beforeAutospacing="1" w:after="100" w:afterAutospacing="1"/>
        <w:rPr>
          <w:rFonts w:ascii="Arial" w:eastAsia="Times New Roman" w:hAnsi="Arial" w:cs="Arial"/>
          <w:color w:val="000000"/>
        </w:rPr>
      </w:pPr>
      <w:proofErr w:type="spellStart"/>
      <w:r w:rsidRPr="004F757A">
        <w:rPr>
          <w:rFonts w:ascii="Arial" w:eastAsia="Times New Roman" w:hAnsi="Arial" w:cs="Arial"/>
          <w:color w:val="000000"/>
        </w:rPr>
        <w:t>Moores</w:t>
      </w:r>
      <w:proofErr w:type="spellEnd"/>
      <w:r w:rsidRPr="004F757A">
        <w:rPr>
          <w:rFonts w:ascii="Arial" w:eastAsia="Times New Roman" w:hAnsi="Arial" w:cs="Arial"/>
          <w:color w:val="000000"/>
        </w:rPr>
        <w:t xml:space="preserve"> A. </w:t>
      </w:r>
      <w:r w:rsidRPr="004F757A">
        <w:rPr>
          <w:rFonts w:ascii="Arial" w:eastAsia="Times New Roman" w:hAnsi="Arial" w:cs="Arial"/>
          <w:i/>
          <w:iCs/>
          <w:color w:val="000000"/>
        </w:rPr>
        <w:t>Humeral condylar fractures and incomplete ossification of the humeral condyle in dogs.</w:t>
      </w:r>
      <w:r w:rsidRPr="004F757A">
        <w:rPr>
          <w:rFonts w:ascii="Arial" w:eastAsia="Times New Roman" w:hAnsi="Arial" w:cs="Arial"/>
          <w:color w:val="000000"/>
        </w:rPr>
        <w:t> In Practice. 2006;28(7):391–397.</w:t>
      </w:r>
    </w:p>
    <w:p w14:paraId="22AC5FE6" w14:textId="77777777" w:rsidR="00150D98" w:rsidRPr="004F757A" w:rsidRDefault="00150D98" w:rsidP="00150D98">
      <w:pPr>
        <w:numPr>
          <w:ilvl w:val="0"/>
          <w:numId w:val="1"/>
        </w:numPr>
        <w:spacing w:before="100" w:beforeAutospacing="1" w:after="100" w:afterAutospacing="1"/>
        <w:rPr>
          <w:rFonts w:ascii="Arial" w:eastAsia="Times New Roman" w:hAnsi="Arial" w:cs="Arial"/>
          <w:color w:val="000000"/>
        </w:rPr>
      </w:pPr>
      <w:r w:rsidRPr="004F757A">
        <w:rPr>
          <w:rFonts w:ascii="Arial" w:eastAsia="Times New Roman" w:hAnsi="Arial" w:cs="Arial"/>
          <w:color w:val="000000"/>
        </w:rPr>
        <w:t>Bardet JF, Hohn RB, Rudy RL, Olmstead ML. </w:t>
      </w:r>
      <w:r w:rsidRPr="004F757A">
        <w:rPr>
          <w:rFonts w:ascii="Arial" w:eastAsia="Times New Roman" w:hAnsi="Arial" w:cs="Arial"/>
          <w:i/>
          <w:iCs/>
          <w:color w:val="000000"/>
        </w:rPr>
        <w:t>Fractures of the humerus in dogs and cats: a retrospective study of 130 cases.</w:t>
      </w:r>
      <w:r w:rsidRPr="004F757A">
        <w:rPr>
          <w:rFonts w:ascii="Arial" w:eastAsia="Times New Roman" w:hAnsi="Arial" w:cs="Arial"/>
          <w:color w:val="000000"/>
        </w:rPr>
        <w:t> Vet Surg. 1983;12(2):73–77.</w:t>
      </w:r>
    </w:p>
    <w:p w14:paraId="49E7B3BA" w14:textId="77777777" w:rsidR="00150D98" w:rsidRPr="004F757A" w:rsidRDefault="00150D98" w:rsidP="00150D98">
      <w:pPr>
        <w:numPr>
          <w:ilvl w:val="0"/>
          <w:numId w:val="1"/>
        </w:numPr>
        <w:spacing w:before="100" w:beforeAutospacing="1" w:after="100" w:afterAutospacing="1"/>
        <w:rPr>
          <w:rFonts w:ascii="Arial" w:eastAsia="Times New Roman" w:hAnsi="Arial" w:cs="Arial"/>
          <w:color w:val="000000"/>
        </w:rPr>
      </w:pPr>
      <w:r w:rsidRPr="004F757A">
        <w:rPr>
          <w:rFonts w:ascii="Arial" w:eastAsia="Times New Roman" w:hAnsi="Arial" w:cs="Arial"/>
          <w:color w:val="000000"/>
        </w:rPr>
        <w:t>García J, Yeadon R, Solano MA. </w:t>
      </w:r>
      <w:r w:rsidRPr="004F757A">
        <w:rPr>
          <w:rFonts w:ascii="Arial" w:eastAsia="Times New Roman" w:hAnsi="Arial" w:cs="Arial"/>
          <w:i/>
          <w:iCs/>
          <w:color w:val="000000"/>
        </w:rPr>
        <w:t>Bilateral locking compression plate and transcondylar screw fixation for stabilization of canine bicondylar humeral fractures.</w:t>
      </w:r>
      <w:r w:rsidRPr="004F757A">
        <w:rPr>
          <w:rFonts w:ascii="Arial" w:eastAsia="Times New Roman" w:hAnsi="Arial" w:cs="Arial"/>
          <w:color w:val="000000"/>
        </w:rPr>
        <w:t> Vet Surg. 2020;49(6):1183–1194.</w:t>
      </w:r>
    </w:p>
    <w:p w14:paraId="48BAC00B" w14:textId="77777777" w:rsidR="00E7320C" w:rsidRDefault="00150D98" w:rsidP="00150D98">
      <w:pPr>
        <w:numPr>
          <w:ilvl w:val="0"/>
          <w:numId w:val="1"/>
        </w:numPr>
        <w:spacing w:before="100" w:beforeAutospacing="1" w:after="100" w:afterAutospacing="1"/>
        <w:rPr>
          <w:rFonts w:ascii="Arial" w:eastAsia="Times New Roman" w:hAnsi="Arial" w:cs="Arial"/>
          <w:color w:val="000000"/>
        </w:rPr>
      </w:pPr>
      <w:r w:rsidRPr="004F757A">
        <w:rPr>
          <w:rFonts w:ascii="Arial" w:eastAsia="Times New Roman" w:hAnsi="Arial" w:cs="Arial"/>
          <w:color w:val="000000"/>
        </w:rPr>
        <w:lastRenderedPageBreak/>
        <w:t xml:space="preserve">Castaldo S, </w:t>
      </w:r>
      <w:proofErr w:type="spellStart"/>
      <w:r w:rsidRPr="004F757A">
        <w:rPr>
          <w:rFonts w:ascii="Arial" w:eastAsia="Times New Roman" w:hAnsi="Arial" w:cs="Arial"/>
          <w:color w:val="000000"/>
        </w:rPr>
        <w:t>Syrcle</w:t>
      </w:r>
      <w:proofErr w:type="spellEnd"/>
      <w:r w:rsidRPr="004F757A">
        <w:rPr>
          <w:rFonts w:ascii="Arial" w:eastAsia="Times New Roman" w:hAnsi="Arial" w:cs="Arial"/>
          <w:color w:val="000000"/>
        </w:rPr>
        <w:t xml:space="preserve"> J, Elder S, Wills RW. </w:t>
      </w:r>
      <w:r w:rsidRPr="004F757A">
        <w:rPr>
          <w:rFonts w:ascii="Arial" w:eastAsia="Times New Roman" w:hAnsi="Arial" w:cs="Arial"/>
          <w:i/>
          <w:iCs/>
          <w:color w:val="000000"/>
        </w:rPr>
        <w:t>Biomechanical comparison of external fixation and double plating for stabilization of a canine cadaveric supracondylar humeral fracture gap model.</w:t>
      </w:r>
      <w:r w:rsidRPr="004F757A">
        <w:rPr>
          <w:rFonts w:ascii="Arial" w:eastAsia="Times New Roman" w:hAnsi="Arial" w:cs="Arial"/>
          <w:color w:val="000000"/>
        </w:rPr>
        <w:t xml:space="preserve"> Vet Comp </w:t>
      </w:r>
      <w:proofErr w:type="spellStart"/>
      <w:r w:rsidRPr="004F757A">
        <w:rPr>
          <w:rFonts w:ascii="Arial" w:eastAsia="Times New Roman" w:hAnsi="Arial" w:cs="Arial"/>
          <w:color w:val="000000"/>
        </w:rPr>
        <w:t>Orthop</w:t>
      </w:r>
      <w:proofErr w:type="spellEnd"/>
      <w:r w:rsidRPr="004F757A">
        <w:rPr>
          <w:rFonts w:ascii="Arial" w:eastAsia="Times New Roman" w:hAnsi="Arial" w:cs="Arial"/>
          <w:color w:val="000000"/>
        </w:rPr>
        <w:t xml:space="preserve"> </w:t>
      </w:r>
      <w:proofErr w:type="spellStart"/>
      <w:r w:rsidRPr="004F757A">
        <w:rPr>
          <w:rFonts w:ascii="Arial" w:eastAsia="Times New Roman" w:hAnsi="Arial" w:cs="Arial"/>
          <w:color w:val="000000"/>
        </w:rPr>
        <w:t>Traumatol</w:t>
      </w:r>
      <w:proofErr w:type="spellEnd"/>
      <w:r w:rsidRPr="004F757A">
        <w:rPr>
          <w:rFonts w:ascii="Arial" w:eastAsia="Times New Roman" w:hAnsi="Arial" w:cs="Arial"/>
          <w:color w:val="000000"/>
        </w:rPr>
        <w:t>. 2021;34(3):171–177.</w:t>
      </w:r>
    </w:p>
    <w:p w14:paraId="12E9B12B" w14:textId="63C8B00C" w:rsidR="00150D98" w:rsidRPr="00E7320C" w:rsidRDefault="00150D98" w:rsidP="00E7320C">
      <w:pPr>
        <w:spacing w:before="100" w:beforeAutospacing="1" w:after="100" w:afterAutospacing="1"/>
        <w:rPr>
          <w:rFonts w:ascii="Arial" w:eastAsia="Times New Roman" w:hAnsi="Arial" w:cs="Arial"/>
          <w:color w:val="000000"/>
        </w:rPr>
      </w:pPr>
      <w:r w:rsidRPr="00E7320C">
        <w:rPr>
          <w:rFonts w:ascii="Arial" w:eastAsia="Times New Roman" w:hAnsi="Arial" w:cs="Arial"/>
          <w:b/>
          <w:bCs/>
          <w:color w:val="000000"/>
        </w:rPr>
        <w:t>A</w:t>
      </w:r>
      <w:r w:rsidR="005E4A61" w:rsidRPr="00E7320C">
        <w:rPr>
          <w:rFonts w:ascii="Arial" w:eastAsia="Times New Roman" w:hAnsi="Arial" w:cs="Arial"/>
          <w:b/>
          <w:bCs/>
          <w:color w:val="000000"/>
        </w:rPr>
        <w:t>cknowledgements</w:t>
      </w:r>
      <w:r w:rsidRPr="00E7320C">
        <w:rPr>
          <w:rFonts w:ascii="Arial" w:eastAsia="Times New Roman" w:hAnsi="Arial" w:cs="Arial"/>
          <w:b/>
          <w:bCs/>
          <w:color w:val="000000"/>
        </w:rPr>
        <w:t>:</w:t>
      </w:r>
      <w:r w:rsidRPr="00E7320C">
        <w:rPr>
          <w:rFonts w:ascii="Arial" w:eastAsia="Times New Roman" w:hAnsi="Arial" w:cs="Arial"/>
          <w:color w:val="000000"/>
        </w:rPr>
        <w:br/>
        <w:t>Equipment and hardware used in this study were provided by Arthrex Veterinary Systems.</w:t>
      </w:r>
    </w:p>
    <w:p w14:paraId="646E3E44" w14:textId="77777777" w:rsidR="001E748F" w:rsidRPr="004F757A" w:rsidRDefault="001E748F">
      <w:pPr>
        <w:rPr>
          <w:rFonts w:ascii="Arial" w:hAnsi="Arial" w:cs="Arial"/>
        </w:rPr>
      </w:pPr>
    </w:p>
    <w:sectPr w:rsidR="001E748F" w:rsidRPr="004F757A" w:rsidSect="00BC5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B2D6A" w14:textId="77777777" w:rsidR="00592030" w:rsidRDefault="00592030" w:rsidP="005E4A61">
      <w:r>
        <w:separator/>
      </w:r>
    </w:p>
  </w:endnote>
  <w:endnote w:type="continuationSeparator" w:id="0">
    <w:p w14:paraId="73AE2C70" w14:textId="77777777" w:rsidR="00592030" w:rsidRDefault="00592030" w:rsidP="005E4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9597E" w14:textId="77777777" w:rsidR="00592030" w:rsidRDefault="00592030" w:rsidP="005E4A61">
      <w:r>
        <w:separator/>
      </w:r>
    </w:p>
  </w:footnote>
  <w:footnote w:type="continuationSeparator" w:id="0">
    <w:p w14:paraId="2EDE5744" w14:textId="77777777" w:rsidR="00592030" w:rsidRDefault="00592030" w:rsidP="005E4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615B7"/>
    <w:multiLevelType w:val="multilevel"/>
    <w:tmpl w:val="7D189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3601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98"/>
    <w:rsid w:val="000D1E89"/>
    <w:rsid w:val="0011031D"/>
    <w:rsid w:val="00116937"/>
    <w:rsid w:val="00150D98"/>
    <w:rsid w:val="001E748F"/>
    <w:rsid w:val="002A00D8"/>
    <w:rsid w:val="00304599"/>
    <w:rsid w:val="003F3F1A"/>
    <w:rsid w:val="004958E9"/>
    <w:rsid w:val="004F757A"/>
    <w:rsid w:val="00592030"/>
    <w:rsid w:val="005930E0"/>
    <w:rsid w:val="005C133E"/>
    <w:rsid w:val="005E4A61"/>
    <w:rsid w:val="006165C0"/>
    <w:rsid w:val="006F3756"/>
    <w:rsid w:val="00B216AD"/>
    <w:rsid w:val="00B903DE"/>
    <w:rsid w:val="00BC5D12"/>
    <w:rsid w:val="00D76C82"/>
    <w:rsid w:val="00DB1CB3"/>
    <w:rsid w:val="00E64BEE"/>
    <w:rsid w:val="00E7320C"/>
    <w:rsid w:val="00ED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6E297"/>
  <w15:chartTrackingRefBased/>
  <w15:docId w15:val="{8C0E1818-3E8B-9F4A-BA94-1F171AF72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D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D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0D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0D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D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D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D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D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D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D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D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D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D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D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D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D98"/>
    <w:rPr>
      <w:rFonts w:eastAsiaTheme="majorEastAsia" w:cstheme="majorBidi"/>
      <w:color w:val="272727" w:themeColor="text1" w:themeTint="D8"/>
    </w:rPr>
  </w:style>
  <w:style w:type="paragraph" w:styleId="Title">
    <w:name w:val="Title"/>
    <w:basedOn w:val="Normal"/>
    <w:next w:val="Normal"/>
    <w:link w:val="TitleChar"/>
    <w:uiPriority w:val="10"/>
    <w:qFormat/>
    <w:rsid w:val="00150D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D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D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0D98"/>
    <w:rPr>
      <w:i/>
      <w:iCs/>
      <w:color w:val="404040" w:themeColor="text1" w:themeTint="BF"/>
    </w:rPr>
  </w:style>
  <w:style w:type="paragraph" w:styleId="ListParagraph">
    <w:name w:val="List Paragraph"/>
    <w:basedOn w:val="Normal"/>
    <w:uiPriority w:val="34"/>
    <w:qFormat/>
    <w:rsid w:val="00150D98"/>
    <w:pPr>
      <w:ind w:left="720"/>
      <w:contextualSpacing/>
    </w:pPr>
  </w:style>
  <w:style w:type="character" w:styleId="IntenseEmphasis">
    <w:name w:val="Intense Emphasis"/>
    <w:basedOn w:val="DefaultParagraphFont"/>
    <w:uiPriority w:val="21"/>
    <w:qFormat/>
    <w:rsid w:val="00150D98"/>
    <w:rPr>
      <w:i/>
      <w:iCs/>
      <w:color w:val="0F4761" w:themeColor="accent1" w:themeShade="BF"/>
    </w:rPr>
  </w:style>
  <w:style w:type="paragraph" w:styleId="IntenseQuote">
    <w:name w:val="Intense Quote"/>
    <w:basedOn w:val="Normal"/>
    <w:next w:val="Normal"/>
    <w:link w:val="IntenseQuoteChar"/>
    <w:uiPriority w:val="30"/>
    <w:qFormat/>
    <w:rsid w:val="00150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D98"/>
    <w:rPr>
      <w:i/>
      <w:iCs/>
      <w:color w:val="0F4761" w:themeColor="accent1" w:themeShade="BF"/>
    </w:rPr>
  </w:style>
  <w:style w:type="character" w:styleId="IntenseReference">
    <w:name w:val="Intense Reference"/>
    <w:basedOn w:val="DefaultParagraphFont"/>
    <w:uiPriority w:val="32"/>
    <w:qFormat/>
    <w:rsid w:val="00150D98"/>
    <w:rPr>
      <w:b/>
      <w:bCs/>
      <w:smallCaps/>
      <w:color w:val="0F4761" w:themeColor="accent1" w:themeShade="BF"/>
      <w:spacing w:val="5"/>
    </w:rPr>
  </w:style>
  <w:style w:type="paragraph" w:styleId="NormalWeb">
    <w:name w:val="Normal (Web)"/>
    <w:basedOn w:val="Normal"/>
    <w:uiPriority w:val="99"/>
    <w:semiHidden/>
    <w:unhideWhenUsed/>
    <w:rsid w:val="00150D9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50D98"/>
    <w:rPr>
      <w:b/>
      <w:bCs/>
    </w:rPr>
  </w:style>
  <w:style w:type="character" w:customStyle="1" w:styleId="apple-converted-space">
    <w:name w:val="apple-converted-space"/>
    <w:basedOn w:val="DefaultParagraphFont"/>
    <w:rsid w:val="00150D98"/>
  </w:style>
  <w:style w:type="character" w:styleId="Emphasis">
    <w:name w:val="Emphasis"/>
    <w:basedOn w:val="DefaultParagraphFont"/>
    <w:uiPriority w:val="20"/>
    <w:qFormat/>
    <w:rsid w:val="00150D98"/>
    <w:rPr>
      <w:i/>
      <w:iCs/>
    </w:rPr>
  </w:style>
  <w:style w:type="table" w:styleId="TableGrid">
    <w:name w:val="Table Grid"/>
    <w:basedOn w:val="TableNormal"/>
    <w:uiPriority w:val="39"/>
    <w:rsid w:val="00150D9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A61"/>
    <w:pPr>
      <w:tabs>
        <w:tab w:val="center" w:pos="4680"/>
        <w:tab w:val="right" w:pos="9360"/>
      </w:tabs>
    </w:pPr>
  </w:style>
  <w:style w:type="character" w:customStyle="1" w:styleId="HeaderChar">
    <w:name w:val="Header Char"/>
    <w:basedOn w:val="DefaultParagraphFont"/>
    <w:link w:val="Header"/>
    <w:uiPriority w:val="99"/>
    <w:rsid w:val="005E4A61"/>
  </w:style>
  <w:style w:type="paragraph" w:styleId="Footer">
    <w:name w:val="footer"/>
    <w:basedOn w:val="Normal"/>
    <w:link w:val="FooterChar"/>
    <w:uiPriority w:val="99"/>
    <w:unhideWhenUsed/>
    <w:rsid w:val="005E4A61"/>
    <w:pPr>
      <w:tabs>
        <w:tab w:val="center" w:pos="4680"/>
        <w:tab w:val="right" w:pos="9360"/>
      </w:tabs>
    </w:pPr>
  </w:style>
  <w:style w:type="character" w:customStyle="1" w:styleId="FooterChar">
    <w:name w:val="Footer Char"/>
    <w:basedOn w:val="DefaultParagraphFont"/>
    <w:link w:val="Footer"/>
    <w:uiPriority w:val="99"/>
    <w:rsid w:val="005E4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561164">
      <w:bodyDiv w:val="1"/>
      <w:marLeft w:val="0"/>
      <w:marRight w:val="0"/>
      <w:marTop w:val="0"/>
      <w:marBottom w:val="0"/>
      <w:divBdr>
        <w:top w:val="none" w:sz="0" w:space="0" w:color="auto"/>
        <w:left w:val="none" w:sz="0" w:space="0" w:color="auto"/>
        <w:bottom w:val="none" w:sz="0" w:space="0" w:color="auto"/>
        <w:right w:val="none" w:sz="0" w:space="0" w:color="auto"/>
      </w:divBdr>
      <w:divsChild>
        <w:div w:id="479732466">
          <w:marLeft w:val="0"/>
          <w:marRight w:val="0"/>
          <w:marTop w:val="0"/>
          <w:marBottom w:val="0"/>
          <w:divBdr>
            <w:top w:val="none" w:sz="0" w:space="0" w:color="auto"/>
            <w:left w:val="none" w:sz="0" w:space="0" w:color="auto"/>
            <w:bottom w:val="none" w:sz="0" w:space="0" w:color="auto"/>
            <w:right w:val="none" w:sz="0" w:space="0" w:color="auto"/>
          </w:divBdr>
          <w:divsChild>
            <w:div w:id="102737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Ryan</dc:creator>
  <cp:keywords/>
  <dc:description/>
  <cp:lastModifiedBy>wes.beamon.dvm@gmail.com</cp:lastModifiedBy>
  <cp:revision>4</cp:revision>
  <dcterms:created xsi:type="dcterms:W3CDTF">2025-11-01T22:53:00Z</dcterms:created>
  <dcterms:modified xsi:type="dcterms:W3CDTF">2025-11-01T23:11:00Z</dcterms:modified>
</cp:coreProperties>
</file>