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D40A" w14:textId="77777777" w:rsidR="00C47A12" w:rsidRPr="004E045D" w:rsidRDefault="00C47A12" w:rsidP="00C47A1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E045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Further characterization of a potential musculoskeletal syndrome associated with bedinvetmab in dogs: Results from a surgeon questionnaire. </w:t>
      </w:r>
    </w:p>
    <w:p w14:paraId="33A3F585" w14:textId="77777777" w:rsidR="00C47A12" w:rsidRDefault="00C47A12" w:rsidP="00EE326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C98964F" w14:textId="664657D2" w:rsidR="00C81CD1" w:rsidRPr="0065577F" w:rsidRDefault="00C81CD1" w:rsidP="00EE326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5577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Objective: </w:t>
      </w:r>
    </w:p>
    <w:p w14:paraId="4B6577F1" w14:textId="3AAD605B" w:rsidR="000B158D" w:rsidRPr="0065577F" w:rsidRDefault="00C81CD1" w:rsidP="00EE326F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65577F">
        <w:rPr>
          <w:rFonts w:ascii="Arial" w:hAnsi="Arial" w:cs="Arial"/>
          <w:color w:val="000000" w:themeColor="text1"/>
        </w:rPr>
        <w:t xml:space="preserve">Osteoarthritis (OA) is </w:t>
      </w:r>
      <w:r w:rsidR="00B1758A" w:rsidRPr="0065577F">
        <w:rPr>
          <w:rFonts w:ascii="Arial" w:hAnsi="Arial" w:cs="Arial"/>
          <w:color w:val="000000" w:themeColor="text1"/>
        </w:rPr>
        <w:t>a</w:t>
      </w:r>
      <w:r w:rsidR="00113546" w:rsidRPr="0065577F">
        <w:rPr>
          <w:rFonts w:ascii="Arial" w:hAnsi="Arial" w:cs="Arial"/>
          <w:color w:val="000000" w:themeColor="text1"/>
        </w:rPr>
        <w:t xml:space="preserve"> common</w:t>
      </w:r>
      <w:r w:rsidR="00FC286A" w:rsidRPr="0065577F">
        <w:rPr>
          <w:rFonts w:ascii="Arial" w:hAnsi="Arial" w:cs="Arial"/>
          <w:color w:val="000000" w:themeColor="text1"/>
        </w:rPr>
        <w:t>ly treated</w:t>
      </w:r>
      <w:r w:rsidRPr="0065577F">
        <w:rPr>
          <w:rFonts w:ascii="Arial" w:hAnsi="Arial" w:cs="Arial"/>
          <w:color w:val="000000" w:themeColor="text1"/>
        </w:rPr>
        <w:t xml:space="preserve"> musculoskeletal condition in dogs and </w:t>
      </w:r>
      <w:r w:rsidR="00050C47" w:rsidRPr="0065577F">
        <w:rPr>
          <w:rFonts w:ascii="Arial" w:hAnsi="Arial" w:cs="Arial"/>
          <w:color w:val="000000" w:themeColor="text1"/>
        </w:rPr>
        <w:t>can require</w:t>
      </w:r>
      <w:r w:rsidRPr="0065577F">
        <w:rPr>
          <w:rFonts w:ascii="Arial" w:hAnsi="Arial" w:cs="Arial"/>
          <w:color w:val="000000" w:themeColor="text1"/>
        </w:rPr>
        <w:t xml:space="preserve"> long</w:t>
      </w:r>
      <w:r w:rsidR="006F3A02" w:rsidRPr="0065577F">
        <w:rPr>
          <w:rFonts w:ascii="Arial" w:hAnsi="Arial" w:cs="Arial"/>
          <w:color w:val="000000" w:themeColor="text1"/>
        </w:rPr>
        <w:t xml:space="preserve"> </w:t>
      </w:r>
      <w:r w:rsidRPr="0065577F">
        <w:rPr>
          <w:rFonts w:ascii="Arial" w:hAnsi="Arial" w:cs="Arial"/>
          <w:color w:val="000000" w:themeColor="text1"/>
        </w:rPr>
        <w:t>term analgesic management. Bedinvetmab (Librela</w:t>
      </w:r>
      <w:r w:rsidRPr="0065577F">
        <w:rPr>
          <w:rFonts w:ascii="Arial" w:hAnsi="Arial" w:cs="Arial"/>
          <w:color w:val="000000" w:themeColor="text1"/>
          <w:vertAlign w:val="superscript"/>
        </w:rPr>
        <w:t>TM</w:t>
      </w:r>
      <w:r w:rsidRPr="0065577F">
        <w:rPr>
          <w:rFonts w:ascii="Arial" w:hAnsi="Arial" w:cs="Arial"/>
          <w:color w:val="000000" w:themeColor="text1"/>
        </w:rPr>
        <w:t>) is a monoclonal antibody (</w:t>
      </w:r>
      <w:proofErr w:type="spellStart"/>
      <w:r w:rsidRPr="0065577F">
        <w:rPr>
          <w:rFonts w:ascii="Arial" w:hAnsi="Arial" w:cs="Arial"/>
          <w:color w:val="000000" w:themeColor="text1"/>
        </w:rPr>
        <w:t>mAb</w:t>
      </w:r>
      <w:proofErr w:type="spellEnd"/>
      <w:r w:rsidRPr="0065577F">
        <w:rPr>
          <w:rFonts w:ascii="Arial" w:hAnsi="Arial" w:cs="Arial"/>
          <w:color w:val="000000" w:themeColor="text1"/>
        </w:rPr>
        <w:t>) targeting nerve growth factor (NGF) approved for the treatment of OA</w:t>
      </w:r>
      <w:r w:rsidR="0058389C" w:rsidRPr="0065577F">
        <w:rPr>
          <w:rFonts w:ascii="Arial" w:hAnsi="Arial" w:cs="Arial"/>
          <w:color w:val="000000" w:themeColor="text1"/>
        </w:rPr>
        <w:t xml:space="preserve">-associated pain </w:t>
      </w:r>
      <w:r w:rsidRPr="0065577F">
        <w:rPr>
          <w:rFonts w:ascii="Arial" w:hAnsi="Arial" w:cs="Arial"/>
          <w:color w:val="000000" w:themeColor="text1"/>
        </w:rPr>
        <w:t>in dogs.</w:t>
      </w:r>
      <w:r w:rsidR="0058389C" w:rsidRPr="0065577F">
        <w:rPr>
          <w:rFonts w:ascii="Arial" w:hAnsi="Arial" w:cs="Arial"/>
          <w:color w:val="000000" w:themeColor="text1"/>
        </w:rPr>
        <w:t xml:space="preserve"> </w:t>
      </w:r>
      <w:r w:rsidR="00892689" w:rsidRPr="0065577F">
        <w:rPr>
          <w:rFonts w:ascii="Arial" w:hAnsi="Arial" w:cs="Arial"/>
          <w:color w:val="000000" w:themeColor="text1"/>
        </w:rPr>
        <w:t xml:space="preserve">The use of </w:t>
      </w:r>
      <w:r w:rsidR="00397D59" w:rsidRPr="0065577F">
        <w:rPr>
          <w:rFonts w:ascii="Arial" w:hAnsi="Arial" w:cs="Arial"/>
          <w:color w:val="000000" w:themeColor="text1"/>
        </w:rPr>
        <w:t>a</w:t>
      </w:r>
      <w:r w:rsidR="0058389C" w:rsidRPr="0065577F">
        <w:rPr>
          <w:rFonts w:ascii="Arial" w:hAnsi="Arial" w:cs="Arial"/>
          <w:color w:val="000000" w:themeColor="text1"/>
        </w:rPr>
        <w:t xml:space="preserve">nti-NGF </w:t>
      </w:r>
      <w:proofErr w:type="spellStart"/>
      <w:r w:rsidR="0058389C" w:rsidRPr="0065577F">
        <w:rPr>
          <w:rFonts w:ascii="Arial" w:hAnsi="Arial" w:cs="Arial"/>
          <w:color w:val="000000" w:themeColor="text1"/>
        </w:rPr>
        <w:t>MAb</w:t>
      </w:r>
      <w:proofErr w:type="spellEnd"/>
      <w:r w:rsidR="0058389C" w:rsidRPr="0065577F">
        <w:rPr>
          <w:rFonts w:ascii="Arial" w:hAnsi="Arial" w:cs="Arial"/>
          <w:color w:val="000000" w:themeColor="text1"/>
        </w:rPr>
        <w:t xml:space="preserve"> therapy was previously investigated in people </w:t>
      </w:r>
      <w:r w:rsidR="002F4716" w:rsidRPr="0065577F">
        <w:rPr>
          <w:rFonts w:ascii="Arial" w:hAnsi="Arial" w:cs="Arial"/>
          <w:color w:val="000000" w:themeColor="text1"/>
        </w:rPr>
        <w:t xml:space="preserve">for treatment of OA pain </w:t>
      </w:r>
      <w:r w:rsidR="0058389C" w:rsidRPr="0065577F">
        <w:rPr>
          <w:rFonts w:ascii="Arial" w:hAnsi="Arial" w:cs="Arial"/>
          <w:color w:val="000000" w:themeColor="text1"/>
        </w:rPr>
        <w:t xml:space="preserve">but </w:t>
      </w:r>
      <w:r w:rsidR="00397D59" w:rsidRPr="0065577F">
        <w:rPr>
          <w:rFonts w:ascii="Arial" w:hAnsi="Arial" w:cs="Arial"/>
          <w:color w:val="000000" w:themeColor="text1"/>
        </w:rPr>
        <w:t xml:space="preserve">development </w:t>
      </w:r>
      <w:r w:rsidR="0058389C" w:rsidRPr="0065577F">
        <w:rPr>
          <w:rFonts w:ascii="Arial" w:hAnsi="Arial" w:cs="Arial"/>
          <w:color w:val="000000" w:themeColor="text1"/>
        </w:rPr>
        <w:t xml:space="preserve">was terminated, in part, </w:t>
      </w:r>
      <w:r w:rsidR="00BF6B6D" w:rsidRPr="0065577F">
        <w:rPr>
          <w:rFonts w:ascii="Arial" w:hAnsi="Arial" w:cs="Arial"/>
          <w:color w:val="000000" w:themeColor="text1"/>
        </w:rPr>
        <w:t>because of</w:t>
      </w:r>
      <w:r w:rsidR="0058389C" w:rsidRPr="0065577F">
        <w:rPr>
          <w:rFonts w:ascii="Arial" w:hAnsi="Arial" w:cs="Arial"/>
          <w:color w:val="000000" w:themeColor="text1"/>
        </w:rPr>
        <w:t xml:space="preserve"> musculoskeletal adverse events</w:t>
      </w:r>
      <w:r w:rsidR="00421308" w:rsidRPr="0065577F">
        <w:rPr>
          <w:rFonts w:ascii="Arial" w:hAnsi="Arial" w:cs="Arial"/>
          <w:color w:val="000000" w:themeColor="text1"/>
        </w:rPr>
        <w:t xml:space="preserve"> (MSAE</w:t>
      </w:r>
      <w:r w:rsidR="003C65A0" w:rsidRPr="0065577F">
        <w:rPr>
          <w:rFonts w:ascii="Arial" w:hAnsi="Arial" w:cs="Arial"/>
          <w:color w:val="000000" w:themeColor="text1"/>
        </w:rPr>
        <w:t>s</w:t>
      </w:r>
      <w:r w:rsidR="00421308" w:rsidRPr="0065577F">
        <w:rPr>
          <w:rFonts w:ascii="Arial" w:hAnsi="Arial" w:cs="Arial"/>
          <w:color w:val="000000" w:themeColor="text1"/>
        </w:rPr>
        <w:t>)</w:t>
      </w:r>
      <w:r w:rsidR="008217DB" w:rsidRPr="0065577F">
        <w:rPr>
          <w:rFonts w:ascii="Arial" w:hAnsi="Arial" w:cs="Arial"/>
          <w:color w:val="000000" w:themeColor="text1"/>
        </w:rPr>
        <w:t>.</w:t>
      </w:r>
      <w:r w:rsidR="00892689" w:rsidRPr="0065577F">
        <w:rPr>
          <w:rFonts w:ascii="Arial" w:hAnsi="Arial" w:cs="Arial"/>
          <w:color w:val="000000" w:themeColor="text1"/>
        </w:rPr>
        <w:t xml:space="preserve"> Despite</w:t>
      </w:r>
      <w:r w:rsidR="00397D59" w:rsidRPr="0065577F">
        <w:rPr>
          <w:rFonts w:ascii="Arial" w:hAnsi="Arial" w:cs="Arial"/>
          <w:color w:val="000000" w:themeColor="text1"/>
        </w:rPr>
        <w:t xml:space="preserve"> </w:t>
      </w:r>
      <w:r w:rsidR="008211E1" w:rsidRPr="0065577F">
        <w:rPr>
          <w:rFonts w:ascii="Arial" w:hAnsi="Arial" w:cs="Arial"/>
          <w:color w:val="000000" w:themeColor="text1"/>
        </w:rPr>
        <w:t xml:space="preserve">a </w:t>
      </w:r>
      <w:r w:rsidR="006F6964" w:rsidRPr="0065577F">
        <w:rPr>
          <w:rFonts w:ascii="Arial" w:hAnsi="Arial" w:cs="Arial"/>
          <w:color w:val="000000" w:themeColor="text1"/>
        </w:rPr>
        <w:t>low reported</w:t>
      </w:r>
      <w:r w:rsidR="00397D59" w:rsidRPr="0065577F">
        <w:rPr>
          <w:rFonts w:ascii="Arial" w:hAnsi="Arial" w:cs="Arial"/>
          <w:color w:val="000000" w:themeColor="text1"/>
        </w:rPr>
        <w:t xml:space="preserve"> incidence of </w:t>
      </w:r>
      <w:r w:rsidR="00421308" w:rsidRPr="0065577F">
        <w:rPr>
          <w:rFonts w:ascii="Arial" w:hAnsi="Arial" w:cs="Arial"/>
          <w:color w:val="000000" w:themeColor="text1"/>
        </w:rPr>
        <w:t>MSAEs</w:t>
      </w:r>
      <w:r w:rsidR="00397D59" w:rsidRPr="0065577F">
        <w:rPr>
          <w:rFonts w:ascii="Arial" w:hAnsi="Arial" w:cs="Arial"/>
          <w:color w:val="000000" w:themeColor="text1"/>
        </w:rPr>
        <w:t xml:space="preserve"> </w:t>
      </w:r>
      <w:r w:rsidR="00D13753" w:rsidRPr="0065577F">
        <w:rPr>
          <w:rFonts w:ascii="Arial" w:hAnsi="Arial" w:cs="Arial"/>
          <w:color w:val="000000" w:themeColor="text1"/>
        </w:rPr>
        <w:t xml:space="preserve">in dogs </w:t>
      </w:r>
      <w:r w:rsidR="00397D59" w:rsidRPr="0065577F">
        <w:rPr>
          <w:rFonts w:ascii="Arial" w:hAnsi="Arial" w:cs="Arial"/>
          <w:color w:val="000000" w:themeColor="text1"/>
        </w:rPr>
        <w:t xml:space="preserve">in a global pharmacological </w:t>
      </w:r>
      <w:r w:rsidR="00D91D58" w:rsidRPr="0065577F">
        <w:rPr>
          <w:rFonts w:ascii="Arial" w:hAnsi="Arial" w:cs="Arial"/>
          <w:color w:val="000000" w:themeColor="text1"/>
        </w:rPr>
        <w:t>review</w:t>
      </w:r>
      <w:r w:rsidR="00397D59" w:rsidRPr="0065577F">
        <w:rPr>
          <w:rFonts w:ascii="Arial" w:hAnsi="Arial" w:cs="Arial"/>
          <w:color w:val="000000" w:themeColor="text1"/>
        </w:rPr>
        <w:t xml:space="preserve"> by Zoetis (</w:t>
      </w:r>
      <w:r w:rsidR="00D91D58" w:rsidRPr="0065577F">
        <w:rPr>
          <w:rFonts w:ascii="Arial" w:hAnsi="Arial" w:cs="Arial"/>
          <w:color w:val="000000" w:themeColor="text1"/>
        </w:rPr>
        <w:t>1</w:t>
      </w:r>
      <w:r w:rsidR="00397D59" w:rsidRPr="0065577F">
        <w:rPr>
          <w:rFonts w:ascii="Arial" w:hAnsi="Arial" w:cs="Arial"/>
          <w:color w:val="000000" w:themeColor="text1"/>
        </w:rPr>
        <w:t>)</w:t>
      </w:r>
      <w:r w:rsidR="00832759" w:rsidRPr="0065577F">
        <w:rPr>
          <w:rFonts w:ascii="Arial" w:hAnsi="Arial" w:cs="Arial"/>
          <w:color w:val="000000" w:themeColor="text1"/>
        </w:rPr>
        <w:t xml:space="preserve">, </w:t>
      </w:r>
      <w:r w:rsidR="00E53202" w:rsidRPr="0065577F">
        <w:rPr>
          <w:rFonts w:ascii="Arial" w:hAnsi="Arial" w:cs="Arial"/>
          <w:color w:val="000000" w:themeColor="text1"/>
        </w:rPr>
        <w:t xml:space="preserve">an </w:t>
      </w:r>
      <w:r w:rsidR="00EE72DB" w:rsidRPr="0065577F">
        <w:rPr>
          <w:rFonts w:ascii="Arial" w:hAnsi="Arial" w:cs="Arial"/>
          <w:color w:val="000000" w:themeColor="text1"/>
        </w:rPr>
        <w:t>alternative</w:t>
      </w:r>
      <w:r w:rsidR="00421308" w:rsidRPr="0065577F">
        <w:rPr>
          <w:rFonts w:ascii="Arial" w:hAnsi="Arial" w:cs="Arial"/>
          <w:color w:val="000000" w:themeColor="text1"/>
        </w:rPr>
        <w:t xml:space="preserve"> evaluation </w:t>
      </w:r>
      <w:r w:rsidR="00C056BB" w:rsidRPr="0065577F">
        <w:rPr>
          <w:rFonts w:ascii="Arial" w:hAnsi="Arial" w:cs="Arial"/>
          <w:color w:val="000000" w:themeColor="text1"/>
        </w:rPr>
        <w:t xml:space="preserve">suggested </w:t>
      </w:r>
      <w:r w:rsidR="00421308" w:rsidRPr="0065577F">
        <w:rPr>
          <w:rFonts w:ascii="Arial" w:hAnsi="Arial" w:cs="Arial"/>
          <w:color w:val="000000" w:themeColor="text1"/>
        </w:rPr>
        <w:t xml:space="preserve">that accumulated MSAEs for </w:t>
      </w:r>
      <w:proofErr w:type="spellStart"/>
      <w:r w:rsidR="00421308" w:rsidRPr="0065577F">
        <w:rPr>
          <w:rFonts w:ascii="Arial" w:hAnsi="Arial" w:cs="Arial"/>
          <w:color w:val="000000" w:themeColor="text1"/>
        </w:rPr>
        <w:t>Librela</w:t>
      </w:r>
      <w:proofErr w:type="spellEnd"/>
      <w:r w:rsidR="00421308" w:rsidRPr="0065577F">
        <w:rPr>
          <w:rFonts w:ascii="Arial" w:hAnsi="Arial" w:cs="Arial"/>
          <w:color w:val="000000" w:themeColor="text1"/>
        </w:rPr>
        <w:t xml:space="preserve"> exceeded the combined accumulated events of all comparator drugs</w:t>
      </w:r>
      <w:r w:rsidR="00315381" w:rsidRPr="0065577F">
        <w:rPr>
          <w:rFonts w:ascii="Arial" w:hAnsi="Arial" w:cs="Arial"/>
          <w:color w:val="000000" w:themeColor="text1"/>
        </w:rPr>
        <w:t xml:space="preserve"> by a factor of </w:t>
      </w:r>
      <w:r w:rsidR="000B158D" w:rsidRPr="0065577F">
        <w:rPr>
          <w:rFonts w:ascii="Arial" w:hAnsi="Arial" w:cs="Arial"/>
          <w:color w:val="000000" w:themeColor="text1"/>
        </w:rPr>
        <w:t>nine</w:t>
      </w:r>
      <w:r w:rsidR="00315381" w:rsidRPr="0065577F">
        <w:rPr>
          <w:rFonts w:ascii="Arial" w:hAnsi="Arial" w:cs="Arial"/>
          <w:color w:val="000000" w:themeColor="text1"/>
        </w:rPr>
        <w:t xml:space="preserve"> (2). </w:t>
      </w:r>
      <w:r w:rsidR="000B158D" w:rsidRPr="0065577F">
        <w:rPr>
          <w:rFonts w:ascii="Arial" w:hAnsi="Arial" w:cs="Arial"/>
          <w:color w:val="000000" w:themeColor="text1"/>
        </w:rPr>
        <w:t>Specifically,</w:t>
      </w:r>
      <w:r w:rsidR="005D2DCD" w:rsidRPr="0065577F">
        <w:rPr>
          <w:rFonts w:ascii="Arial" w:hAnsi="Arial" w:cs="Arial"/>
          <w:color w:val="000000" w:themeColor="text1"/>
        </w:rPr>
        <w:t xml:space="preserve"> </w:t>
      </w:r>
      <w:r w:rsidR="00113546" w:rsidRPr="0065577F">
        <w:rPr>
          <w:rFonts w:ascii="Arial" w:hAnsi="Arial" w:cs="Arial"/>
          <w:color w:val="000000" w:themeColor="text1"/>
        </w:rPr>
        <w:t>reported</w:t>
      </w:r>
      <w:r w:rsidR="005D2DCD" w:rsidRPr="0065577F">
        <w:rPr>
          <w:rFonts w:ascii="Arial" w:hAnsi="Arial" w:cs="Arial"/>
          <w:color w:val="000000" w:themeColor="text1"/>
        </w:rPr>
        <w:t xml:space="preserve"> MSAEs in dogs </w:t>
      </w:r>
      <w:r w:rsidR="00113546" w:rsidRPr="0065577F">
        <w:rPr>
          <w:rFonts w:ascii="Arial" w:hAnsi="Arial" w:cs="Arial"/>
          <w:color w:val="000000" w:themeColor="text1"/>
        </w:rPr>
        <w:t>following</w:t>
      </w:r>
      <w:r w:rsidR="005D2DCD" w:rsidRPr="0065577F">
        <w:rPr>
          <w:rFonts w:ascii="Arial" w:hAnsi="Arial" w:cs="Arial"/>
          <w:color w:val="000000" w:themeColor="text1"/>
        </w:rPr>
        <w:t xml:space="preserve"> </w:t>
      </w:r>
      <w:proofErr w:type="spellStart"/>
      <w:r w:rsidR="005D2DCD" w:rsidRPr="0065577F">
        <w:rPr>
          <w:rFonts w:ascii="Arial" w:hAnsi="Arial" w:cs="Arial"/>
          <w:color w:val="000000" w:themeColor="text1"/>
        </w:rPr>
        <w:t>Librela</w:t>
      </w:r>
      <w:proofErr w:type="spellEnd"/>
      <w:r w:rsidR="005D2DCD" w:rsidRPr="0065577F">
        <w:rPr>
          <w:rFonts w:ascii="Arial" w:hAnsi="Arial" w:cs="Arial"/>
          <w:color w:val="000000" w:themeColor="text1"/>
        </w:rPr>
        <w:t xml:space="preserve"> </w:t>
      </w:r>
      <w:r w:rsidR="00113546" w:rsidRPr="0065577F">
        <w:rPr>
          <w:rFonts w:ascii="Arial" w:hAnsi="Arial" w:cs="Arial"/>
          <w:color w:val="000000" w:themeColor="text1"/>
        </w:rPr>
        <w:t xml:space="preserve">administration </w:t>
      </w:r>
      <w:r w:rsidR="005D2DCD" w:rsidRPr="0065577F">
        <w:rPr>
          <w:rFonts w:ascii="Arial" w:hAnsi="Arial" w:cs="Arial"/>
          <w:color w:val="000000" w:themeColor="text1"/>
        </w:rPr>
        <w:t>includ</w:t>
      </w:r>
      <w:r w:rsidR="00113546" w:rsidRPr="0065577F">
        <w:rPr>
          <w:rFonts w:ascii="Arial" w:hAnsi="Arial" w:cs="Arial"/>
          <w:color w:val="000000" w:themeColor="text1"/>
        </w:rPr>
        <w:t>e</w:t>
      </w:r>
      <w:r w:rsidR="005D2DCD" w:rsidRPr="0065577F">
        <w:rPr>
          <w:rFonts w:ascii="Arial" w:hAnsi="Arial" w:cs="Arial"/>
          <w:color w:val="000000" w:themeColor="text1"/>
        </w:rPr>
        <w:t xml:space="preserve"> fractures, joint instability, and worsening arthritis (2,</w:t>
      </w:r>
      <w:r w:rsidR="00113546" w:rsidRPr="0065577F">
        <w:rPr>
          <w:rFonts w:ascii="Arial" w:hAnsi="Arial" w:cs="Arial"/>
          <w:color w:val="000000" w:themeColor="text1"/>
        </w:rPr>
        <w:t>3</w:t>
      </w:r>
      <w:r w:rsidR="005D2DCD" w:rsidRPr="0065577F">
        <w:rPr>
          <w:rFonts w:ascii="Arial" w:hAnsi="Arial" w:cs="Arial"/>
          <w:color w:val="000000" w:themeColor="text1"/>
        </w:rPr>
        <w:t>).</w:t>
      </w:r>
      <w:r w:rsidR="00F15021" w:rsidRPr="0065577F">
        <w:rPr>
          <w:rFonts w:ascii="Arial" w:hAnsi="Arial" w:cs="Arial"/>
          <w:color w:val="000000" w:themeColor="text1"/>
        </w:rPr>
        <w:t xml:space="preserve"> Although definitive causation between </w:t>
      </w:r>
      <w:proofErr w:type="spellStart"/>
      <w:r w:rsidR="00F15021" w:rsidRPr="0065577F">
        <w:rPr>
          <w:rFonts w:ascii="Arial" w:hAnsi="Arial" w:cs="Arial"/>
          <w:color w:val="000000" w:themeColor="text1"/>
        </w:rPr>
        <w:t>Librela</w:t>
      </w:r>
      <w:proofErr w:type="spellEnd"/>
      <w:r w:rsidR="00F15021" w:rsidRPr="0065577F">
        <w:rPr>
          <w:rFonts w:ascii="Arial" w:hAnsi="Arial" w:cs="Arial"/>
          <w:color w:val="000000" w:themeColor="text1"/>
        </w:rPr>
        <w:t xml:space="preserve"> administration and MSAEs in dogs has yet to be confirmed, a group of orthopedic specialists and experts in the United Kingdom </w:t>
      </w:r>
      <w:r w:rsidR="004D3098" w:rsidRPr="0065577F">
        <w:rPr>
          <w:rFonts w:ascii="Arial" w:hAnsi="Arial" w:cs="Arial"/>
          <w:color w:val="000000" w:themeColor="text1"/>
        </w:rPr>
        <w:t xml:space="preserve">(UK) </w:t>
      </w:r>
      <w:r w:rsidR="00F15021" w:rsidRPr="0065577F">
        <w:rPr>
          <w:rFonts w:ascii="Arial" w:hAnsi="Arial" w:cs="Arial"/>
          <w:color w:val="000000" w:themeColor="text1"/>
        </w:rPr>
        <w:t xml:space="preserve">have recently </w:t>
      </w:r>
      <w:r w:rsidR="00B2447A" w:rsidRPr="0065577F">
        <w:rPr>
          <w:rFonts w:ascii="Arial" w:hAnsi="Arial" w:cs="Arial"/>
          <w:color w:val="000000" w:themeColor="text1"/>
        </w:rPr>
        <w:t>documented</w:t>
      </w:r>
      <w:r w:rsidR="00F15021" w:rsidRPr="0065577F">
        <w:rPr>
          <w:rFonts w:ascii="Arial" w:hAnsi="Arial" w:cs="Arial"/>
          <w:color w:val="000000" w:themeColor="text1"/>
        </w:rPr>
        <w:t xml:space="preserve"> their suspicion of association (2). </w:t>
      </w:r>
      <w:r w:rsidR="000B158D" w:rsidRPr="0065577F">
        <w:rPr>
          <w:rFonts w:ascii="Arial" w:hAnsi="Arial" w:cs="Arial"/>
          <w:color w:val="000000" w:themeColor="text1"/>
        </w:rPr>
        <w:t xml:space="preserve">This has fueled much discussion of the topic of </w:t>
      </w:r>
      <w:r w:rsidR="00991995" w:rsidRPr="0065577F">
        <w:rPr>
          <w:rFonts w:ascii="Arial" w:hAnsi="Arial" w:cs="Arial"/>
          <w:color w:val="000000" w:themeColor="text1"/>
        </w:rPr>
        <w:t xml:space="preserve">possible </w:t>
      </w:r>
      <w:r w:rsidR="000B158D" w:rsidRPr="0065577F">
        <w:rPr>
          <w:rFonts w:ascii="Arial" w:hAnsi="Arial" w:cs="Arial"/>
          <w:color w:val="000000" w:themeColor="text1"/>
        </w:rPr>
        <w:t xml:space="preserve">anti-NGF </w:t>
      </w:r>
      <w:proofErr w:type="spellStart"/>
      <w:r w:rsidR="000B158D" w:rsidRPr="0065577F">
        <w:rPr>
          <w:rFonts w:ascii="Arial" w:hAnsi="Arial" w:cs="Arial"/>
          <w:color w:val="000000" w:themeColor="text1"/>
        </w:rPr>
        <w:t>MAb</w:t>
      </w:r>
      <w:proofErr w:type="spellEnd"/>
      <w:r w:rsidR="008444C6" w:rsidRPr="0065577F">
        <w:rPr>
          <w:rFonts w:ascii="Arial" w:hAnsi="Arial" w:cs="Arial"/>
          <w:color w:val="000000" w:themeColor="text1"/>
        </w:rPr>
        <w:t>-</w:t>
      </w:r>
      <w:r w:rsidR="00F103AA" w:rsidRPr="0065577F">
        <w:rPr>
          <w:rFonts w:ascii="Arial" w:hAnsi="Arial" w:cs="Arial"/>
          <w:color w:val="000000" w:themeColor="text1"/>
        </w:rPr>
        <w:t>associated</w:t>
      </w:r>
      <w:r w:rsidR="000B158D" w:rsidRPr="0065577F">
        <w:rPr>
          <w:rFonts w:ascii="Arial" w:hAnsi="Arial" w:cs="Arial"/>
          <w:color w:val="000000" w:themeColor="text1"/>
        </w:rPr>
        <w:t xml:space="preserve"> MSAEs. Points of contention have included whether causation exists and if certain risk factors potentiate </w:t>
      </w:r>
      <w:r w:rsidR="002F4716" w:rsidRPr="0065577F">
        <w:rPr>
          <w:rFonts w:ascii="Arial" w:hAnsi="Arial" w:cs="Arial"/>
          <w:color w:val="000000" w:themeColor="text1"/>
        </w:rPr>
        <w:t xml:space="preserve">the </w:t>
      </w:r>
      <w:r w:rsidR="000B158D" w:rsidRPr="0065577F">
        <w:rPr>
          <w:rFonts w:ascii="Arial" w:hAnsi="Arial" w:cs="Arial"/>
          <w:color w:val="000000" w:themeColor="text1"/>
        </w:rPr>
        <w:t>occurrence</w:t>
      </w:r>
      <w:r w:rsidR="002F4716" w:rsidRPr="0065577F">
        <w:rPr>
          <w:rFonts w:ascii="Arial" w:hAnsi="Arial" w:cs="Arial"/>
          <w:color w:val="000000" w:themeColor="text1"/>
        </w:rPr>
        <w:t xml:space="preserve"> of MSAEs</w:t>
      </w:r>
      <w:r w:rsidR="000B158D" w:rsidRPr="0065577F">
        <w:rPr>
          <w:rFonts w:ascii="Arial" w:hAnsi="Arial" w:cs="Arial"/>
          <w:color w:val="000000" w:themeColor="text1"/>
        </w:rPr>
        <w:t xml:space="preserve">. </w:t>
      </w:r>
      <w:r w:rsidR="00EB3731" w:rsidRPr="0065577F">
        <w:rPr>
          <w:rFonts w:ascii="Arial" w:hAnsi="Arial" w:cs="Arial"/>
          <w:color w:val="000000" w:themeColor="text1"/>
        </w:rPr>
        <w:t>To</w:t>
      </w:r>
      <w:r w:rsidR="000B158D" w:rsidRPr="0065577F">
        <w:rPr>
          <w:rFonts w:ascii="Arial" w:hAnsi="Arial" w:cs="Arial"/>
          <w:color w:val="000000" w:themeColor="text1"/>
        </w:rPr>
        <w:t xml:space="preserve"> address these issues, a study was designed with the following </w:t>
      </w:r>
      <w:r w:rsidR="00FE6730" w:rsidRPr="0065577F">
        <w:rPr>
          <w:rFonts w:ascii="Arial" w:hAnsi="Arial" w:cs="Arial"/>
          <w:color w:val="000000" w:themeColor="text1"/>
        </w:rPr>
        <w:t>objectives:</w:t>
      </w:r>
      <w:r w:rsidR="000B158D" w:rsidRPr="0065577F">
        <w:rPr>
          <w:rFonts w:ascii="Arial" w:hAnsi="Arial" w:cs="Arial"/>
          <w:color w:val="000000" w:themeColor="text1"/>
        </w:rPr>
        <w:t xml:space="preserve"> 1) to characterize manifestations of MSAEs reported by veterinarians suspected to be related to </w:t>
      </w:r>
      <w:proofErr w:type="spellStart"/>
      <w:r w:rsidR="000B158D" w:rsidRPr="0065577F">
        <w:rPr>
          <w:rFonts w:ascii="Arial" w:hAnsi="Arial" w:cs="Arial"/>
          <w:color w:val="000000" w:themeColor="text1"/>
        </w:rPr>
        <w:t>Librela</w:t>
      </w:r>
      <w:proofErr w:type="spellEnd"/>
      <w:r w:rsidR="000B158D" w:rsidRPr="0065577F">
        <w:rPr>
          <w:rFonts w:ascii="Arial" w:hAnsi="Arial" w:cs="Arial"/>
          <w:color w:val="000000" w:themeColor="text1"/>
        </w:rPr>
        <w:t xml:space="preserve"> administration, 2) to descriptively compare </w:t>
      </w:r>
      <w:r w:rsidR="00157EAF" w:rsidRPr="0065577F">
        <w:rPr>
          <w:rFonts w:ascii="Arial" w:hAnsi="Arial" w:cs="Arial"/>
          <w:color w:val="000000" w:themeColor="text1"/>
        </w:rPr>
        <w:t>MSAEs</w:t>
      </w:r>
      <w:r w:rsidR="000B158D" w:rsidRPr="0065577F">
        <w:rPr>
          <w:rFonts w:ascii="Arial" w:hAnsi="Arial" w:cs="Arial"/>
          <w:color w:val="000000" w:themeColor="text1"/>
        </w:rPr>
        <w:t xml:space="preserve"> to those previously reported, and 3) to analyze the dataset for commonalities in patient factors. We hypothesize</w:t>
      </w:r>
      <w:r w:rsidR="00113546" w:rsidRPr="0065577F">
        <w:rPr>
          <w:rFonts w:ascii="Arial" w:hAnsi="Arial" w:cs="Arial"/>
          <w:color w:val="000000" w:themeColor="text1"/>
        </w:rPr>
        <w:t>d</w:t>
      </w:r>
      <w:r w:rsidR="000B158D" w:rsidRPr="0065577F">
        <w:rPr>
          <w:rFonts w:ascii="Arial" w:hAnsi="Arial" w:cs="Arial"/>
          <w:color w:val="000000" w:themeColor="text1"/>
        </w:rPr>
        <w:t xml:space="preserve"> that </w:t>
      </w:r>
      <w:r w:rsidR="00D0603E" w:rsidRPr="0065577F">
        <w:rPr>
          <w:rFonts w:ascii="Arial" w:hAnsi="Arial" w:cs="Arial"/>
          <w:color w:val="000000" w:themeColor="text1"/>
        </w:rPr>
        <w:t xml:space="preserve">1) </w:t>
      </w:r>
      <w:r w:rsidR="000B158D" w:rsidRPr="0065577F">
        <w:rPr>
          <w:rFonts w:ascii="Arial" w:hAnsi="Arial" w:cs="Arial"/>
          <w:color w:val="000000" w:themeColor="text1"/>
        </w:rPr>
        <w:t xml:space="preserve">reported MSAEs in this population would be similar in character to those previously reported </w:t>
      </w:r>
      <w:r w:rsidR="00D0603E" w:rsidRPr="0065577F">
        <w:rPr>
          <w:rFonts w:ascii="Arial" w:hAnsi="Arial" w:cs="Arial"/>
          <w:color w:val="000000" w:themeColor="text1"/>
        </w:rPr>
        <w:t>and that 2)</w:t>
      </w:r>
      <w:r w:rsidR="000B158D" w:rsidRPr="0065577F">
        <w:rPr>
          <w:rFonts w:ascii="Arial" w:hAnsi="Arial" w:cs="Arial"/>
          <w:color w:val="000000" w:themeColor="text1"/>
        </w:rPr>
        <w:t xml:space="preserve"> commonalities </w:t>
      </w:r>
      <w:r w:rsidR="000C37F5" w:rsidRPr="0065577F">
        <w:rPr>
          <w:rFonts w:ascii="Arial" w:hAnsi="Arial" w:cs="Arial"/>
          <w:color w:val="000000" w:themeColor="text1"/>
        </w:rPr>
        <w:t xml:space="preserve">would </w:t>
      </w:r>
      <w:r w:rsidR="000C79F7" w:rsidRPr="0065577F">
        <w:rPr>
          <w:rFonts w:ascii="Arial" w:hAnsi="Arial" w:cs="Arial"/>
          <w:color w:val="000000" w:themeColor="text1"/>
        </w:rPr>
        <w:t>exi</w:t>
      </w:r>
      <w:r w:rsidR="00837637" w:rsidRPr="0065577F">
        <w:rPr>
          <w:rFonts w:ascii="Arial" w:hAnsi="Arial" w:cs="Arial"/>
          <w:color w:val="000000" w:themeColor="text1"/>
        </w:rPr>
        <w:t>st</w:t>
      </w:r>
      <w:r w:rsidR="000C79F7" w:rsidRPr="0065577F">
        <w:rPr>
          <w:rFonts w:ascii="Arial" w:hAnsi="Arial" w:cs="Arial"/>
          <w:color w:val="000000" w:themeColor="text1"/>
        </w:rPr>
        <w:t xml:space="preserve"> </w:t>
      </w:r>
      <w:r w:rsidR="000B158D" w:rsidRPr="0065577F">
        <w:rPr>
          <w:rFonts w:ascii="Arial" w:hAnsi="Arial" w:cs="Arial"/>
          <w:color w:val="000000" w:themeColor="text1"/>
        </w:rPr>
        <w:t>between patient</w:t>
      </w:r>
      <w:r w:rsidR="00BD22EC" w:rsidRPr="0065577F">
        <w:rPr>
          <w:rFonts w:ascii="Arial" w:hAnsi="Arial" w:cs="Arial"/>
          <w:color w:val="000000" w:themeColor="text1"/>
        </w:rPr>
        <w:t xml:space="preserve"> </w:t>
      </w:r>
      <w:r w:rsidR="00D0603E" w:rsidRPr="0065577F">
        <w:rPr>
          <w:rFonts w:ascii="Arial" w:hAnsi="Arial" w:cs="Arial"/>
          <w:color w:val="000000" w:themeColor="text1"/>
        </w:rPr>
        <w:t>histories</w:t>
      </w:r>
      <w:r w:rsidR="000B158D" w:rsidRPr="0065577F">
        <w:rPr>
          <w:rFonts w:ascii="Arial" w:hAnsi="Arial" w:cs="Arial"/>
          <w:color w:val="000000" w:themeColor="text1"/>
        </w:rPr>
        <w:t xml:space="preserve"> experiencing </w:t>
      </w:r>
      <w:r w:rsidR="00963A8B" w:rsidRPr="0065577F">
        <w:rPr>
          <w:rFonts w:ascii="Arial" w:hAnsi="Arial" w:cs="Arial"/>
          <w:color w:val="000000" w:themeColor="text1"/>
        </w:rPr>
        <w:t>MSAEs</w:t>
      </w:r>
      <w:r w:rsidR="000B158D" w:rsidRPr="0065577F">
        <w:rPr>
          <w:rFonts w:ascii="Arial" w:hAnsi="Arial" w:cs="Arial"/>
          <w:color w:val="000000" w:themeColor="text1"/>
        </w:rPr>
        <w:t xml:space="preserve">. </w:t>
      </w:r>
    </w:p>
    <w:p w14:paraId="113BFC59" w14:textId="77777777" w:rsidR="00EE326F" w:rsidRDefault="00EE326F" w:rsidP="00EE326F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</w:p>
    <w:p w14:paraId="7233813C" w14:textId="01A4256A" w:rsidR="00113546" w:rsidRPr="0065577F" w:rsidRDefault="00113546" w:rsidP="00EE326F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  <w:r w:rsidRPr="0065577F">
        <w:rPr>
          <w:rFonts w:ascii="Arial" w:hAnsi="Arial" w:cs="Arial"/>
          <w:b/>
          <w:bCs/>
          <w:color w:val="000000" w:themeColor="text1"/>
        </w:rPr>
        <w:t>Study Design:</w:t>
      </w:r>
    </w:p>
    <w:p w14:paraId="7C957F69" w14:textId="0261578E" w:rsidR="00113546" w:rsidRPr="0065577F" w:rsidRDefault="00851718" w:rsidP="00EE326F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65577F">
        <w:rPr>
          <w:rFonts w:ascii="Arial" w:hAnsi="Arial" w:cs="Arial"/>
          <w:color w:val="000000" w:themeColor="text1"/>
        </w:rPr>
        <w:t xml:space="preserve">A questionnaire was distributed to members of </w:t>
      </w:r>
      <w:r w:rsidR="00206D85" w:rsidRPr="0065577F">
        <w:rPr>
          <w:rFonts w:ascii="Arial" w:hAnsi="Arial" w:cs="Arial"/>
          <w:color w:val="000000" w:themeColor="text1"/>
        </w:rPr>
        <w:t>an online</w:t>
      </w:r>
      <w:r w:rsidRPr="0065577F">
        <w:rPr>
          <w:rFonts w:ascii="Arial" w:hAnsi="Arial" w:cs="Arial"/>
          <w:color w:val="000000" w:themeColor="text1"/>
        </w:rPr>
        <w:t xml:space="preserve"> veterinary orthopedic listserv </w:t>
      </w:r>
      <w:r w:rsidR="001C0A9F" w:rsidRPr="0065577F">
        <w:rPr>
          <w:rFonts w:ascii="Arial" w:hAnsi="Arial" w:cs="Arial"/>
          <w:color w:val="000000" w:themeColor="text1"/>
        </w:rPr>
        <w:t>requesting</w:t>
      </w:r>
      <w:r w:rsidRPr="0065577F">
        <w:rPr>
          <w:rFonts w:ascii="Arial" w:hAnsi="Arial" w:cs="Arial"/>
          <w:color w:val="000000" w:themeColor="text1"/>
        </w:rPr>
        <w:t xml:space="preserve"> submission of case information </w:t>
      </w:r>
      <w:r w:rsidR="001C0A9F" w:rsidRPr="0065577F">
        <w:rPr>
          <w:rFonts w:ascii="Arial" w:hAnsi="Arial" w:cs="Arial"/>
          <w:color w:val="000000" w:themeColor="text1"/>
        </w:rPr>
        <w:t>for</w:t>
      </w:r>
      <w:r w:rsidRPr="0065577F">
        <w:rPr>
          <w:rFonts w:ascii="Arial" w:hAnsi="Arial" w:cs="Arial"/>
          <w:color w:val="000000" w:themeColor="text1"/>
        </w:rPr>
        <w:t xml:space="preserve"> dogs receiving </w:t>
      </w:r>
      <w:proofErr w:type="spellStart"/>
      <w:r w:rsidRPr="0065577F">
        <w:rPr>
          <w:rFonts w:ascii="Arial" w:hAnsi="Arial" w:cs="Arial"/>
          <w:color w:val="000000" w:themeColor="text1"/>
        </w:rPr>
        <w:t>Librela</w:t>
      </w:r>
      <w:proofErr w:type="spellEnd"/>
      <w:r w:rsidRPr="0065577F">
        <w:rPr>
          <w:rFonts w:ascii="Arial" w:hAnsi="Arial" w:cs="Arial"/>
          <w:color w:val="000000" w:themeColor="text1"/>
        </w:rPr>
        <w:t xml:space="preserve"> during which </w:t>
      </w:r>
      <w:r w:rsidR="007E7544" w:rsidRPr="0065577F">
        <w:rPr>
          <w:rFonts w:ascii="Arial" w:hAnsi="Arial" w:cs="Arial"/>
          <w:color w:val="000000" w:themeColor="text1"/>
        </w:rPr>
        <w:t>an MSAE</w:t>
      </w:r>
      <w:r w:rsidRPr="0065577F">
        <w:rPr>
          <w:rFonts w:ascii="Arial" w:hAnsi="Arial" w:cs="Arial"/>
          <w:color w:val="000000" w:themeColor="text1"/>
        </w:rPr>
        <w:t xml:space="preserve"> occurred. For the purposes of this study, MSAE</w:t>
      </w:r>
      <w:r w:rsidR="007E7544" w:rsidRPr="0065577F">
        <w:rPr>
          <w:rFonts w:ascii="Arial" w:hAnsi="Arial" w:cs="Arial"/>
          <w:color w:val="000000" w:themeColor="text1"/>
        </w:rPr>
        <w:t>s</w:t>
      </w:r>
      <w:r w:rsidRPr="0065577F">
        <w:rPr>
          <w:rFonts w:ascii="Arial" w:hAnsi="Arial" w:cs="Arial"/>
          <w:color w:val="000000" w:themeColor="text1"/>
        </w:rPr>
        <w:t xml:space="preserve"> </w:t>
      </w:r>
      <w:r w:rsidR="007E7544" w:rsidRPr="0065577F">
        <w:rPr>
          <w:rFonts w:ascii="Arial" w:hAnsi="Arial" w:cs="Arial"/>
          <w:color w:val="000000" w:themeColor="text1"/>
        </w:rPr>
        <w:t>were</w:t>
      </w:r>
      <w:r w:rsidRPr="0065577F">
        <w:rPr>
          <w:rFonts w:ascii="Arial" w:hAnsi="Arial" w:cs="Arial"/>
          <w:color w:val="000000" w:themeColor="text1"/>
        </w:rPr>
        <w:t xml:space="preserve"> defined as ‘any occurrence in the patient’s history either during or after the administration of </w:t>
      </w:r>
      <w:proofErr w:type="spellStart"/>
      <w:r w:rsidRPr="0065577F">
        <w:rPr>
          <w:rFonts w:ascii="Arial" w:hAnsi="Arial" w:cs="Arial"/>
          <w:color w:val="000000" w:themeColor="text1"/>
        </w:rPr>
        <w:t>Librela</w:t>
      </w:r>
      <w:proofErr w:type="spellEnd"/>
      <w:r w:rsidRPr="0065577F">
        <w:rPr>
          <w:rFonts w:ascii="Arial" w:hAnsi="Arial" w:cs="Arial"/>
          <w:color w:val="000000" w:themeColor="text1"/>
        </w:rPr>
        <w:t xml:space="preserve"> that was unexpected and resulted in the development or worsening of musculoskeletal clinical signs.</w:t>
      </w:r>
      <w:r w:rsidR="007E7544" w:rsidRPr="0065577F">
        <w:rPr>
          <w:rFonts w:ascii="Arial" w:hAnsi="Arial" w:cs="Arial"/>
          <w:color w:val="000000" w:themeColor="text1"/>
        </w:rPr>
        <w:t>’</w:t>
      </w:r>
      <w:r w:rsidRPr="0065577F">
        <w:rPr>
          <w:rFonts w:ascii="Arial" w:hAnsi="Arial" w:cs="Arial"/>
          <w:color w:val="000000" w:themeColor="text1"/>
        </w:rPr>
        <w:t xml:space="preserve"> The questionnaire allowed for the submission of medical reports and representative images from diagnostic modalities.</w:t>
      </w:r>
      <w:r w:rsidR="007E7544" w:rsidRPr="0065577F">
        <w:rPr>
          <w:rFonts w:ascii="Arial" w:hAnsi="Arial" w:cs="Arial"/>
          <w:color w:val="000000" w:themeColor="text1"/>
        </w:rPr>
        <w:t xml:space="preserve"> </w:t>
      </w:r>
      <w:r w:rsidRPr="0065577F">
        <w:rPr>
          <w:rFonts w:ascii="Arial" w:hAnsi="Arial" w:cs="Arial"/>
          <w:color w:val="000000" w:themeColor="text1"/>
        </w:rPr>
        <w:t xml:space="preserve">Submitted cases were stratified based on the amount of evidentiary support supplied </w:t>
      </w:r>
      <w:r w:rsidR="009F0FD0" w:rsidRPr="0065577F">
        <w:rPr>
          <w:rFonts w:ascii="Arial" w:hAnsi="Arial" w:cs="Arial"/>
          <w:color w:val="000000" w:themeColor="text1"/>
        </w:rPr>
        <w:t xml:space="preserve">in addition to the full patient history </w:t>
      </w:r>
      <w:r w:rsidRPr="0065577F">
        <w:rPr>
          <w:rFonts w:ascii="Arial" w:hAnsi="Arial" w:cs="Arial"/>
          <w:color w:val="000000" w:themeColor="text1"/>
        </w:rPr>
        <w:t xml:space="preserve">as follows: Tier </w:t>
      </w:r>
      <w:r w:rsidR="009F0FD0" w:rsidRPr="0065577F">
        <w:rPr>
          <w:rFonts w:ascii="Arial" w:hAnsi="Arial" w:cs="Arial"/>
          <w:color w:val="000000" w:themeColor="text1"/>
        </w:rPr>
        <w:t xml:space="preserve">4: imaging only, Tier 3: Tier 4 criteria plus synovial fluid cytology and/or biopsy, Tier 2: Tier 3 criteria plus </w:t>
      </w:r>
      <w:r w:rsidR="001230EA" w:rsidRPr="0065577F">
        <w:rPr>
          <w:rFonts w:ascii="Arial" w:hAnsi="Arial" w:cs="Arial"/>
          <w:color w:val="000000" w:themeColor="text1"/>
        </w:rPr>
        <w:t xml:space="preserve">fluid and/or tissue </w:t>
      </w:r>
      <w:r w:rsidR="009F0FD0" w:rsidRPr="0065577F">
        <w:rPr>
          <w:rFonts w:ascii="Arial" w:hAnsi="Arial" w:cs="Arial"/>
          <w:color w:val="000000" w:themeColor="text1"/>
        </w:rPr>
        <w:t xml:space="preserve">cultures, Tier </w:t>
      </w:r>
      <w:r w:rsidR="009D0C8B" w:rsidRPr="0065577F">
        <w:rPr>
          <w:rFonts w:ascii="Arial" w:hAnsi="Arial" w:cs="Arial"/>
          <w:color w:val="000000" w:themeColor="text1"/>
        </w:rPr>
        <w:t>1</w:t>
      </w:r>
      <w:r w:rsidR="009F0FD0" w:rsidRPr="0065577F">
        <w:rPr>
          <w:rFonts w:ascii="Arial" w:hAnsi="Arial" w:cs="Arial"/>
          <w:color w:val="000000" w:themeColor="text1"/>
        </w:rPr>
        <w:t xml:space="preserve">: Tier </w:t>
      </w:r>
      <w:r w:rsidR="009D0C8B" w:rsidRPr="0065577F">
        <w:rPr>
          <w:rFonts w:ascii="Arial" w:hAnsi="Arial" w:cs="Arial"/>
          <w:color w:val="000000" w:themeColor="text1"/>
        </w:rPr>
        <w:t>2</w:t>
      </w:r>
      <w:r w:rsidR="009F0FD0" w:rsidRPr="0065577F">
        <w:rPr>
          <w:rFonts w:ascii="Arial" w:hAnsi="Arial" w:cs="Arial"/>
          <w:color w:val="000000" w:themeColor="text1"/>
        </w:rPr>
        <w:t xml:space="preserve"> criteria plus tick-borne disease testing. Exclusion criteria </w:t>
      </w:r>
      <w:r w:rsidR="00E53202" w:rsidRPr="0065577F">
        <w:rPr>
          <w:rFonts w:ascii="Arial" w:hAnsi="Arial" w:cs="Arial"/>
          <w:color w:val="000000" w:themeColor="text1"/>
        </w:rPr>
        <w:t xml:space="preserve">consisted of </w:t>
      </w:r>
      <w:r w:rsidR="009F0FD0" w:rsidRPr="0065577F">
        <w:rPr>
          <w:rFonts w:ascii="Arial" w:hAnsi="Arial" w:cs="Arial"/>
          <w:color w:val="000000" w:themeColor="text1"/>
        </w:rPr>
        <w:t xml:space="preserve">any case submitted without at least Tier 4 level </w:t>
      </w:r>
      <w:r w:rsidR="00BD2A01" w:rsidRPr="0065577F">
        <w:rPr>
          <w:rFonts w:ascii="Arial" w:hAnsi="Arial" w:cs="Arial"/>
          <w:color w:val="000000" w:themeColor="text1"/>
        </w:rPr>
        <w:t>supportive</w:t>
      </w:r>
      <w:r w:rsidR="009F0FD0" w:rsidRPr="0065577F">
        <w:rPr>
          <w:rFonts w:ascii="Arial" w:hAnsi="Arial" w:cs="Arial"/>
          <w:color w:val="000000" w:themeColor="text1"/>
        </w:rPr>
        <w:t xml:space="preserve"> material, cases with incomplete questionnaires</w:t>
      </w:r>
      <w:r w:rsidR="007E7544" w:rsidRPr="0065577F">
        <w:rPr>
          <w:rFonts w:ascii="Arial" w:hAnsi="Arial" w:cs="Arial"/>
          <w:color w:val="000000" w:themeColor="text1"/>
        </w:rPr>
        <w:t xml:space="preserve">, </w:t>
      </w:r>
      <w:r w:rsidR="009F0FD0" w:rsidRPr="0065577F">
        <w:rPr>
          <w:rFonts w:ascii="Arial" w:hAnsi="Arial" w:cs="Arial"/>
          <w:color w:val="000000" w:themeColor="text1"/>
        </w:rPr>
        <w:t>and cases with an identified possible etiology for the MSAE</w:t>
      </w:r>
      <w:r w:rsidR="007245B5" w:rsidRPr="0065577F">
        <w:rPr>
          <w:rFonts w:ascii="Arial" w:hAnsi="Arial" w:cs="Arial"/>
          <w:color w:val="000000" w:themeColor="text1"/>
        </w:rPr>
        <w:t>, even if not confirmed</w:t>
      </w:r>
      <w:r w:rsidR="009F0FD0" w:rsidRPr="0065577F">
        <w:rPr>
          <w:rFonts w:ascii="Arial" w:hAnsi="Arial" w:cs="Arial"/>
          <w:color w:val="000000" w:themeColor="text1"/>
        </w:rPr>
        <w:t>.</w:t>
      </w:r>
      <w:r w:rsidR="005E12FA" w:rsidRPr="0065577F">
        <w:rPr>
          <w:rFonts w:ascii="Arial" w:hAnsi="Arial" w:cs="Arial"/>
          <w:color w:val="000000" w:themeColor="text1"/>
        </w:rPr>
        <w:t xml:space="preserve"> Results were summarized and analyzed via descriptive statistics.</w:t>
      </w:r>
    </w:p>
    <w:p w14:paraId="261363C3" w14:textId="77777777" w:rsidR="00EE326F" w:rsidRDefault="00EE326F" w:rsidP="00EE326F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</w:p>
    <w:p w14:paraId="13A9B2F6" w14:textId="454C9596" w:rsidR="009F0FD0" w:rsidRPr="0065577F" w:rsidRDefault="009F0FD0" w:rsidP="00EE326F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  <w:r w:rsidRPr="0065577F">
        <w:rPr>
          <w:rFonts w:ascii="Arial" w:hAnsi="Arial" w:cs="Arial"/>
          <w:b/>
          <w:bCs/>
          <w:color w:val="000000" w:themeColor="text1"/>
        </w:rPr>
        <w:t>Results:</w:t>
      </w:r>
    </w:p>
    <w:p w14:paraId="61508560" w14:textId="079BC747" w:rsidR="00443AC2" w:rsidRPr="0065577F" w:rsidRDefault="004C4DBE" w:rsidP="00EE326F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65577F">
        <w:rPr>
          <w:rFonts w:ascii="Arial" w:hAnsi="Arial" w:cs="Arial"/>
          <w:color w:val="000000" w:themeColor="text1"/>
        </w:rPr>
        <w:t>Thir</w:t>
      </w:r>
      <w:r w:rsidR="00E53202" w:rsidRPr="0065577F">
        <w:rPr>
          <w:rFonts w:ascii="Arial" w:hAnsi="Arial" w:cs="Arial"/>
          <w:color w:val="000000" w:themeColor="text1"/>
        </w:rPr>
        <w:t>t</w:t>
      </w:r>
      <w:r w:rsidRPr="0065577F">
        <w:rPr>
          <w:rFonts w:ascii="Arial" w:hAnsi="Arial" w:cs="Arial"/>
          <w:color w:val="000000" w:themeColor="text1"/>
        </w:rPr>
        <w:t>y-eight</w:t>
      </w:r>
      <w:r w:rsidR="007E7544" w:rsidRPr="0065577F">
        <w:rPr>
          <w:rFonts w:ascii="Arial" w:hAnsi="Arial" w:cs="Arial"/>
          <w:color w:val="000000" w:themeColor="text1"/>
        </w:rPr>
        <w:t xml:space="preserve"> cases </w:t>
      </w:r>
      <w:r w:rsidR="00175474" w:rsidRPr="0065577F">
        <w:rPr>
          <w:rFonts w:ascii="Arial" w:hAnsi="Arial" w:cs="Arial"/>
          <w:color w:val="000000" w:themeColor="text1"/>
        </w:rPr>
        <w:t xml:space="preserve">met </w:t>
      </w:r>
      <w:r w:rsidR="00E53202" w:rsidRPr="0065577F">
        <w:rPr>
          <w:rFonts w:ascii="Arial" w:hAnsi="Arial" w:cs="Arial"/>
          <w:color w:val="000000" w:themeColor="text1"/>
        </w:rPr>
        <w:t xml:space="preserve">the </w:t>
      </w:r>
      <w:r w:rsidR="00175474" w:rsidRPr="0065577F">
        <w:rPr>
          <w:rFonts w:ascii="Arial" w:hAnsi="Arial" w:cs="Arial"/>
          <w:color w:val="000000" w:themeColor="text1"/>
        </w:rPr>
        <w:t>inclusion criteria</w:t>
      </w:r>
      <w:r w:rsidR="00414F8A" w:rsidRPr="0065577F">
        <w:rPr>
          <w:rFonts w:ascii="Arial" w:hAnsi="Arial" w:cs="Arial"/>
          <w:color w:val="000000" w:themeColor="text1"/>
        </w:rPr>
        <w:t xml:space="preserve"> and were stratified as follows: </w:t>
      </w:r>
      <w:r w:rsidR="00015D55" w:rsidRPr="0065577F">
        <w:rPr>
          <w:rFonts w:ascii="Arial" w:hAnsi="Arial" w:cs="Arial"/>
          <w:color w:val="000000" w:themeColor="text1"/>
        </w:rPr>
        <w:t>Tier 1, n = 1, Tier 2, n = 1</w:t>
      </w:r>
      <w:r w:rsidR="000948E7" w:rsidRPr="0065577F">
        <w:rPr>
          <w:rFonts w:ascii="Arial" w:hAnsi="Arial" w:cs="Arial"/>
          <w:color w:val="000000" w:themeColor="text1"/>
        </w:rPr>
        <w:t>4</w:t>
      </w:r>
      <w:r w:rsidR="00015D55" w:rsidRPr="0065577F">
        <w:rPr>
          <w:rFonts w:ascii="Arial" w:hAnsi="Arial" w:cs="Arial"/>
          <w:color w:val="000000" w:themeColor="text1"/>
        </w:rPr>
        <w:t xml:space="preserve">, Tier 3, n = </w:t>
      </w:r>
      <w:r w:rsidR="000948E7" w:rsidRPr="0065577F">
        <w:rPr>
          <w:rFonts w:ascii="Arial" w:hAnsi="Arial" w:cs="Arial"/>
          <w:color w:val="000000" w:themeColor="text1"/>
        </w:rPr>
        <w:t>8</w:t>
      </w:r>
      <w:r w:rsidR="00015D55" w:rsidRPr="0065577F">
        <w:rPr>
          <w:rFonts w:ascii="Arial" w:hAnsi="Arial" w:cs="Arial"/>
          <w:color w:val="000000" w:themeColor="text1"/>
        </w:rPr>
        <w:t>, Tier 4, n = 1</w:t>
      </w:r>
      <w:r w:rsidR="000948E7" w:rsidRPr="0065577F">
        <w:rPr>
          <w:rFonts w:ascii="Arial" w:hAnsi="Arial" w:cs="Arial"/>
          <w:color w:val="000000" w:themeColor="text1"/>
        </w:rPr>
        <w:t>5</w:t>
      </w:r>
      <w:r w:rsidR="00015D55" w:rsidRPr="0065577F">
        <w:rPr>
          <w:rFonts w:ascii="Arial" w:hAnsi="Arial" w:cs="Arial"/>
          <w:color w:val="000000" w:themeColor="text1"/>
        </w:rPr>
        <w:t>.</w:t>
      </w:r>
      <w:r w:rsidR="00443AC2" w:rsidRPr="0065577F">
        <w:rPr>
          <w:rFonts w:ascii="Arial" w:hAnsi="Arial" w:cs="Arial"/>
          <w:color w:val="000000" w:themeColor="text1"/>
        </w:rPr>
        <w:t xml:space="preserve"> The average time </w:t>
      </w:r>
      <w:r w:rsidR="00680C39" w:rsidRPr="0065577F">
        <w:rPr>
          <w:rFonts w:ascii="Arial" w:hAnsi="Arial" w:cs="Arial"/>
          <w:color w:val="000000" w:themeColor="text1"/>
        </w:rPr>
        <w:t xml:space="preserve">to MSAE </w:t>
      </w:r>
      <w:r w:rsidR="00443AC2" w:rsidRPr="0065577F">
        <w:rPr>
          <w:rFonts w:ascii="Arial" w:hAnsi="Arial" w:cs="Arial"/>
          <w:color w:val="000000" w:themeColor="text1"/>
        </w:rPr>
        <w:t xml:space="preserve">from </w:t>
      </w:r>
      <w:r w:rsidR="00E53202" w:rsidRPr="0065577F">
        <w:rPr>
          <w:rFonts w:ascii="Arial" w:hAnsi="Arial" w:cs="Arial"/>
          <w:color w:val="000000" w:themeColor="text1"/>
        </w:rPr>
        <w:t xml:space="preserve">the </w:t>
      </w:r>
      <w:r w:rsidR="00443AC2" w:rsidRPr="0065577F">
        <w:rPr>
          <w:rFonts w:ascii="Arial" w:hAnsi="Arial" w:cs="Arial"/>
          <w:color w:val="000000" w:themeColor="text1"/>
        </w:rPr>
        <w:t xml:space="preserve">start of </w:t>
      </w:r>
      <w:r w:rsidR="00443AC2" w:rsidRPr="0065577F">
        <w:rPr>
          <w:rFonts w:ascii="Arial" w:hAnsi="Arial" w:cs="Arial"/>
          <w:color w:val="000000" w:themeColor="text1"/>
        </w:rPr>
        <w:lastRenderedPageBreak/>
        <w:t>treatment was 6.5 months</w:t>
      </w:r>
      <w:r w:rsidR="002C41AF" w:rsidRPr="0065577F">
        <w:rPr>
          <w:rFonts w:ascii="Arial" w:hAnsi="Arial" w:cs="Arial"/>
          <w:color w:val="000000" w:themeColor="text1"/>
        </w:rPr>
        <w:t xml:space="preserve"> (</w:t>
      </w:r>
      <w:r w:rsidR="00443AC2" w:rsidRPr="0065577F">
        <w:rPr>
          <w:rFonts w:ascii="Arial" w:hAnsi="Arial" w:cs="Arial"/>
          <w:color w:val="000000" w:themeColor="text1"/>
        </w:rPr>
        <w:t>range 1-18 months</w:t>
      </w:r>
      <w:r w:rsidR="002C41AF" w:rsidRPr="0065577F">
        <w:rPr>
          <w:rFonts w:ascii="Arial" w:hAnsi="Arial" w:cs="Arial"/>
          <w:color w:val="000000" w:themeColor="text1"/>
        </w:rPr>
        <w:t>)</w:t>
      </w:r>
      <w:r w:rsidR="00443AC2" w:rsidRPr="0065577F">
        <w:rPr>
          <w:rFonts w:ascii="Arial" w:hAnsi="Arial" w:cs="Arial"/>
          <w:color w:val="000000" w:themeColor="text1"/>
        </w:rPr>
        <w:t>.</w:t>
      </w:r>
      <w:r w:rsidR="002C41AF" w:rsidRPr="0065577F">
        <w:rPr>
          <w:rFonts w:ascii="Arial" w:hAnsi="Arial" w:cs="Arial"/>
          <w:color w:val="000000" w:themeColor="text1"/>
        </w:rPr>
        <w:t xml:space="preserve"> </w:t>
      </w:r>
      <w:r w:rsidR="002F4716" w:rsidRPr="0065577F">
        <w:rPr>
          <w:rFonts w:ascii="Arial" w:hAnsi="Arial" w:cs="Arial"/>
          <w:color w:val="000000" w:themeColor="text1"/>
        </w:rPr>
        <w:t>One case (3%)</w:t>
      </w:r>
      <w:r w:rsidR="006D7BFF" w:rsidRPr="0065577F">
        <w:rPr>
          <w:rFonts w:ascii="Arial" w:hAnsi="Arial" w:cs="Arial"/>
          <w:color w:val="000000" w:themeColor="text1"/>
        </w:rPr>
        <w:t xml:space="preserve"> </w:t>
      </w:r>
      <w:r w:rsidR="002F4716" w:rsidRPr="0065577F">
        <w:rPr>
          <w:rFonts w:ascii="Arial" w:hAnsi="Arial" w:cs="Arial"/>
          <w:color w:val="000000" w:themeColor="text1"/>
        </w:rPr>
        <w:t>was</w:t>
      </w:r>
      <w:r w:rsidR="003740D1" w:rsidRPr="0065577F">
        <w:rPr>
          <w:rFonts w:ascii="Arial" w:hAnsi="Arial" w:cs="Arial"/>
          <w:color w:val="000000" w:themeColor="text1"/>
        </w:rPr>
        <w:t xml:space="preserve"> administered</w:t>
      </w:r>
      <w:r w:rsidR="006D7BFF" w:rsidRPr="0065577F">
        <w:rPr>
          <w:rFonts w:ascii="Arial" w:hAnsi="Arial" w:cs="Arial"/>
          <w:color w:val="000000" w:themeColor="text1"/>
        </w:rPr>
        <w:t xml:space="preserve"> </w:t>
      </w:r>
      <w:proofErr w:type="spellStart"/>
      <w:r w:rsidR="006D7BFF" w:rsidRPr="0065577F">
        <w:rPr>
          <w:rFonts w:ascii="Arial" w:hAnsi="Arial" w:cs="Arial"/>
          <w:color w:val="000000" w:themeColor="text1"/>
        </w:rPr>
        <w:t>Librela</w:t>
      </w:r>
      <w:proofErr w:type="spellEnd"/>
      <w:r w:rsidR="006D7BFF" w:rsidRPr="0065577F">
        <w:rPr>
          <w:rFonts w:ascii="Arial" w:hAnsi="Arial" w:cs="Arial"/>
          <w:color w:val="000000" w:themeColor="text1"/>
        </w:rPr>
        <w:t xml:space="preserve"> at a</w:t>
      </w:r>
      <w:r w:rsidR="006F3A02" w:rsidRPr="0065577F">
        <w:rPr>
          <w:rFonts w:ascii="Arial" w:hAnsi="Arial" w:cs="Arial"/>
          <w:color w:val="000000" w:themeColor="text1"/>
        </w:rPr>
        <w:t xml:space="preserve">n above-recommended </w:t>
      </w:r>
      <w:r w:rsidR="006D7BFF" w:rsidRPr="0065577F">
        <w:rPr>
          <w:rFonts w:ascii="Arial" w:hAnsi="Arial" w:cs="Arial"/>
          <w:color w:val="000000" w:themeColor="text1"/>
        </w:rPr>
        <w:t>dos</w:t>
      </w:r>
      <w:r w:rsidR="006F3A02" w:rsidRPr="0065577F">
        <w:rPr>
          <w:rFonts w:ascii="Arial" w:hAnsi="Arial" w:cs="Arial"/>
          <w:color w:val="000000" w:themeColor="text1"/>
        </w:rPr>
        <w:t xml:space="preserve">e. </w:t>
      </w:r>
      <w:proofErr w:type="gramStart"/>
      <w:r w:rsidR="006F3A02" w:rsidRPr="0065577F">
        <w:rPr>
          <w:rFonts w:ascii="Arial" w:hAnsi="Arial" w:cs="Arial"/>
          <w:color w:val="000000" w:themeColor="text1"/>
        </w:rPr>
        <w:t>T</w:t>
      </w:r>
      <w:r w:rsidR="00DC29AE" w:rsidRPr="0065577F">
        <w:rPr>
          <w:rFonts w:ascii="Arial" w:hAnsi="Arial" w:cs="Arial"/>
          <w:color w:val="000000" w:themeColor="text1"/>
        </w:rPr>
        <w:t>he majority</w:t>
      </w:r>
      <w:r w:rsidR="006F3A02" w:rsidRPr="0065577F">
        <w:rPr>
          <w:rFonts w:ascii="Arial" w:hAnsi="Arial" w:cs="Arial"/>
          <w:color w:val="000000" w:themeColor="text1"/>
        </w:rPr>
        <w:t xml:space="preserve"> of</w:t>
      </w:r>
      <w:proofErr w:type="gramEnd"/>
      <w:r w:rsidR="006F3A02" w:rsidRPr="0065577F">
        <w:rPr>
          <w:rFonts w:ascii="Arial" w:hAnsi="Arial" w:cs="Arial"/>
          <w:color w:val="000000" w:themeColor="text1"/>
        </w:rPr>
        <w:t xml:space="preserve"> patients</w:t>
      </w:r>
      <w:r w:rsidR="00DC29AE" w:rsidRPr="0065577F">
        <w:rPr>
          <w:rFonts w:ascii="Arial" w:hAnsi="Arial" w:cs="Arial"/>
          <w:color w:val="000000" w:themeColor="text1"/>
        </w:rPr>
        <w:t xml:space="preserve"> (78.9%) </w:t>
      </w:r>
      <w:r w:rsidR="00D711DD" w:rsidRPr="0065577F">
        <w:rPr>
          <w:rFonts w:ascii="Arial" w:hAnsi="Arial" w:cs="Arial"/>
          <w:color w:val="000000" w:themeColor="text1"/>
        </w:rPr>
        <w:t xml:space="preserve">received </w:t>
      </w:r>
      <w:r w:rsidR="002B33CB" w:rsidRPr="0065577F">
        <w:rPr>
          <w:rFonts w:ascii="Arial" w:hAnsi="Arial" w:cs="Arial"/>
          <w:color w:val="000000" w:themeColor="text1"/>
        </w:rPr>
        <w:t>concurrent</w:t>
      </w:r>
      <w:r w:rsidR="00DC29AE" w:rsidRPr="0065577F">
        <w:rPr>
          <w:rFonts w:ascii="Arial" w:hAnsi="Arial" w:cs="Arial"/>
          <w:color w:val="000000" w:themeColor="text1"/>
        </w:rPr>
        <w:t xml:space="preserve"> </w:t>
      </w:r>
      <w:r w:rsidR="00612A4F" w:rsidRPr="0065577F">
        <w:rPr>
          <w:rFonts w:ascii="Arial" w:hAnsi="Arial" w:cs="Arial"/>
          <w:color w:val="000000" w:themeColor="text1"/>
        </w:rPr>
        <w:t>non-steroidal anti-inflammatory drugs (</w:t>
      </w:r>
      <w:r w:rsidR="00DC29AE" w:rsidRPr="0065577F">
        <w:rPr>
          <w:rFonts w:ascii="Arial" w:hAnsi="Arial" w:cs="Arial"/>
          <w:color w:val="000000" w:themeColor="text1"/>
        </w:rPr>
        <w:t>NSAIDs</w:t>
      </w:r>
      <w:r w:rsidR="00612A4F" w:rsidRPr="0065577F">
        <w:rPr>
          <w:rFonts w:ascii="Arial" w:hAnsi="Arial" w:cs="Arial"/>
          <w:color w:val="000000" w:themeColor="text1"/>
        </w:rPr>
        <w:t>)</w:t>
      </w:r>
      <w:r w:rsidR="00DC29AE" w:rsidRPr="0065577F">
        <w:rPr>
          <w:rFonts w:ascii="Arial" w:hAnsi="Arial" w:cs="Arial"/>
          <w:color w:val="000000" w:themeColor="text1"/>
        </w:rPr>
        <w:t>.</w:t>
      </w:r>
      <w:r w:rsidR="0086349F" w:rsidRPr="0065577F">
        <w:rPr>
          <w:rFonts w:ascii="Arial" w:hAnsi="Arial" w:cs="Arial"/>
          <w:color w:val="000000" w:themeColor="text1"/>
        </w:rPr>
        <w:t xml:space="preserve"> </w:t>
      </w:r>
      <w:r w:rsidR="00A6446B" w:rsidRPr="0065577F">
        <w:rPr>
          <w:rFonts w:ascii="Arial" w:hAnsi="Arial" w:cs="Arial"/>
          <w:color w:val="000000" w:themeColor="text1"/>
        </w:rPr>
        <w:t xml:space="preserve">A joint that was not initially targeted for treatment was affected in 42% of cases. </w:t>
      </w:r>
      <w:r w:rsidR="00E7702F" w:rsidRPr="0065577F">
        <w:rPr>
          <w:rFonts w:ascii="Arial" w:hAnsi="Arial" w:cs="Arial"/>
          <w:color w:val="000000" w:themeColor="text1"/>
        </w:rPr>
        <w:t>The</w:t>
      </w:r>
      <w:r w:rsidR="0086349F" w:rsidRPr="0065577F">
        <w:rPr>
          <w:rFonts w:ascii="Arial" w:hAnsi="Arial" w:cs="Arial"/>
          <w:color w:val="000000" w:themeColor="text1"/>
        </w:rPr>
        <w:t xml:space="preserve"> </w:t>
      </w:r>
      <w:r w:rsidR="00681FA2" w:rsidRPr="0065577F">
        <w:rPr>
          <w:rFonts w:ascii="Arial" w:hAnsi="Arial" w:cs="Arial"/>
          <w:color w:val="000000" w:themeColor="text1"/>
        </w:rPr>
        <w:t>most affected</w:t>
      </w:r>
      <w:r w:rsidR="008D3EBA" w:rsidRPr="0065577F">
        <w:rPr>
          <w:rFonts w:ascii="Arial" w:hAnsi="Arial" w:cs="Arial"/>
          <w:color w:val="000000" w:themeColor="text1"/>
        </w:rPr>
        <w:t xml:space="preserve"> target</w:t>
      </w:r>
      <w:r w:rsidR="00E7702F" w:rsidRPr="0065577F">
        <w:rPr>
          <w:rFonts w:ascii="Arial" w:hAnsi="Arial" w:cs="Arial"/>
          <w:color w:val="000000" w:themeColor="text1"/>
        </w:rPr>
        <w:t xml:space="preserve"> </w:t>
      </w:r>
      <w:r w:rsidR="0086349F" w:rsidRPr="0065577F">
        <w:rPr>
          <w:rFonts w:ascii="Arial" w:hAnsi="Arial" w:cs="Arial"/>
          <w:color w:val="000000" w:themeColor="text1"/>
        </w:rPr>
        <w:t>joint was the stifle</w:t>
      </w:r>
      <w:r w:rsidR="00702AAD" w:rsidRPr="0065577F">
        <w:rPr>
          <w:rFonts w:ascii="Arial" w:hAnsi="Arial" w:cs="Arial"/>
          <w:color w:val="000000" w:themeColor="text1"/>
        </w:rPr>
        <w:t xml:space="preserve"> (n=18)</w:t>
      </w:r>
      <w:r w:rsidR="002E3EE3" w:rsidRPr="0065577F">
        <w:rPr>
          <w:rFonts w:ascii="Arial" w:hAnsi="Arial" w:cs="Arial"/>
          <w:color w:val="000000" w:themeColor="text1"/>
        </w:rPr>
        <w:t>,</w:t>
      </w:r>
      <w:r w:rsidR="0086349F" w:rsidRPr="0065577F">
        <w:rPr>
          <w:rFonts w:ascii="Arial" w:hAnsi="Arial" w:cs="Arial"/>
          <w:color w:val="000000" w:themeColor="text1"/>
        </w:rPr>
        <w:t xml:space="preserve"> and the most </w:t>
      </w:r>
      <w:r w:rsidR="008231D0" w:rsidRPr="0065577F">
        <w:rPr>
          <w:rFonts w:ascii="Arial" w:hAnsi="Arial" w:cs="Arial"/>
          <w:color w:val="000000" w:themeColor="text1"/>
        </w:rPr>
        <w:t>affected</w:t>
      </w:r>
      <w:r w:rsidR="0086349F" w:rsidRPr="0065577F">
        <w:rPr>
          <w:rFonts w:ascii="Arial" w:hAnsi="Arial" w:cs="Arial"/>
          <w:color w:val="000000" w:themeColor="text1"/>
        </w:rPr>
        <w:t xml:space="preserve"> non-target joint was the tarsus</w:t>
      </w:r>
      <w:r w:rsidR="00702AAD" w:rsidRPr="0065577F">
        <w:rPr>
          <w:rFonts w:ascii="Arial" w:hAnsi="Arial" w:cs="Arial"/>
          <w:color w:val="000000" w:themeColor="text1"/>
        </w:rPr>
        <w:t xml:space="preserve"> (n=8)</w:t>
      </w:r>
      <w:r w:rsidR="0086349F" w:rsidRPr="0065577F">
        <w:rPr>
          <w:rFonts w:ascii="Arial" w:hAnsi="Arial" w:cs="Arial"/>
          <w:color w:val="000000" w:themeColor="text1"/>
        </w:rPr>
        <w:t xml:space="preserve">. </w:t>
      </w:r>
      <w:r w:rsidR="00D312CF" w:rsidRPr="0065577F">
        <w:rPr>
          <w:rFonts w:ascii="Arial" w:hAnsi="Arial" w:cs="Arial"/>
          <w:color w:val="000000" w:themeColor="text1"/>
        </w:rPr>
        <w:t xml:space="preserve">The most frequent new or progressive </w:t>
      </w:r>
      <w:r w:rsidR="00123E08" w:rsidRPr="0065577F">
        <w:rPr>
          <w:rFonts w:ascii="Arial" w:hAnsi="Arial" w:cs="Arial"/>
          <w:color w:val="000000" w:themeColor="text1"/>
        </w:rPr>
        <w:t xml:space="preserve">changes noted on radiographs </w:t>
      </w:r>
      <w:r w:rsidR="0099584B" w:rsidRPr="0065577F">
        <w:rPr>
          <w:rFonts w:ascii="Arial" w:hAnsi="Arial" w:cs="Arial"/>
          <w:color w:val="000000" w:themeColor="text1"/>
        </w:rPr>
        <w:t xml:space="preserve">or other imaging </w:t>
      </w:r>
      <w:r w:rsidR="00D312CF" w:rsidRPr="0065577F">
        <w:rPr>
          <w:rFonts w:ascii="Arial" w:hAnsi="Arial" w:cs="Arial"/>
          <w:color w:val="000000" w:themeColor="text1"/>
        </w:rPr>
        <w:t xml:space="preserve">following </w:t>
      </w:r>
      <w:proofErr w:type="spellStart"/>
      <w:r w:rsidR="0099584B" w:rsidRPr="0065577F">
        <w:rPr>
          <w:rFonts w:ascii="Arial" w:hAnsi="Arial" w:cs="Arial"/>
          <w:color w:val="000000" w:themeColor="text1"/>
        </w:rPr>
        <w:t>Librela</w:t>
      </w:r>
      <w:proofErr w:type="spellEnd"/>
      <w:r w:rsidR="0099584B" w:rsidRPr="0065577F">
        <w:rPr>
          <w:rFonts w:ascii="Arial" w:hAnsi="Arial" w:cs="Arial"/>
          <w:color w:val="000000" w:themeColor="text1"/>
        </w:rPr>
        <w:t xml:space="preserve"> treatment </w:t>
      </w:r>
      <w:r w:rsidR="00123E08" w:rsidRPr="0065577F">
        <w:rPr>
          <w:rFonts w:ascii="Arial" w:hAnsi="Arial" w:cs="Arial"/>
          <w:color w:val="000000" w:themeColor="text1"/>
        </w:rPr>
        <w:t>included joint laxity (65.8%), osteophytosis (60.5%), effusion (50%), joint space narrowing (47.4%)</w:t>
      </w:r>
      <w:r w:rsidR="007F241D" w:rsidRPr="0065577F">
        <w:rPr>
          <w:rFonts w:ascii="Arial" w:hAnsi="Arial" w:cs="Arial"/>
          <w:color w:val="000000" w:themeColor="text1"/>
        </w:rPr>
        <w:t xml:space="preserve">, </w:t>
      </w:r>
      <w:r w:rsidR="00123E08" w:rsidRPr="0065577F">
        <w:rPr>
          <w:rFonts w:ascii="Arial" w:hAnsi="Arial" w:cs="Arial"/>
          <w:color w:val="000000" w:themeColor="text1"/>
        </w:rPr>
        <w:t>subchondral sclerosis (47.4%)</w:t>
      </w:r>
      <w:r w:rsidR="007F241D" w:rsidRPr="0065577F">
        <w:rPr>
          <w:rFonts w:ascii="Arial" w:hAnsi="Arial" w:cs="Arial"/>
          <w:color w:val="000000" w:themeColor="text1"/>
        </w:rPr>
        <w:t>,</w:t>
      </w:r>
      <w:r w:rsidR="00001AC1" w:rsidRPr="0065577F">
        <w:rPr>
          <w:rFonts w:ascii="Arial" w:hAnsi="Arial" w:cs="Arial"/>
          <w:color w:val="000000" w:themeColor="text1"/>
        </w:rPr>
        <w:t xml:space="preserve"> irregular appearance of the subchondral bone margins (42.1%) and </w:t>
      </w:r>
      <w:r w:rsidR="00095F93" w:rsidRPr="0065577F">
        <w:rPr>
          <w:rFonts w:ascii="Arial" w:hAnsi="Arial" w:cs="Arial"/>
          <w:color w:val="000000" w:themeColor="text1"/>
        </w:rPr>
        <w:t xml:space="preserve">periarticular </w:t>
      </w:r>
      <w:r w:rsidR="00001AC1" w:rsidRPr="0065577F">
        <w:rPr>
          <w:rFonts w:ascii="Arial" w:hAnsi="Arial" w:cs="Arial"/>
          <w:color w:val="000000" w:themeColor="text1"/>
        </w:rPr>
        <w:t>bony destruction (36.8%).</w:t>
      </w:r>
      <w:r w:rsidR="00FC10C6" w:rsidRPr="0065577F">
        <w:rPr>
          <w:rFonts w:ascii="Arial" w:hAnsi="Arial" w:cs="Arial"/>
          <w:color w:val="000000" w:themeColor="text1"/>
        </w:rPr>
        <w:t xml:space="preserve"> Histopathologic findings revealed var</w:t>
      </w:r>
      <w:r w:rsidR="00212B39" w:rsidRPr="0065577F">
        <w:rPr>
          <w:rFonts w:ascii="Arial" w:hAnsi="Arial" w:cs="Arial"/>
          <w:color w:val="000000" w:themeColor="text1"/>
        </w:rPr>
        <w:t>ying</w:t>
      </w:r>
      <w:r w:rsidR="00FC10C6" w:rsidRPr="0065577F">
        <w:rPr>
          <w:rFonts w:ascii="Arial" w:hAnsi="Arial" w:cs="Arial"/>
          <w:color w:val="000000" w:themeColor="text1"/>
        </w:rPr>
        <w:t xml:space="preserve"> degrees of synovitis, cartilage degeneration</w:t>
      </w:r>
      <w:r w:rsidR="002E3EE3" w:rsidRPr="0065577F">
        <w:rPr>
          <w:rFonts w:ascii="Arial" w:hAnsi="Arial" w:cs="Arial"/>
          <w:color w:val="000000" w:themeColor="text1"/>
        </w:rPr>
        <w:t>,</w:t>
      </w:r>
      <w:r w:rsidR="00FC10C6" w:rsidRPr="0065577F">
        <w:rPr>
          <w:rFonts w:ascii="Arial" w:hAnsi="Arial" w:cs="Arial"/>
          <w:color w:val="000000" w:themeColor="text1"/>
        </w:rPr>
        <w:t xml:space="preserve"> </w:t>
      </w:r>
      <w:r w:rsidR="005501DA" w:rsidRPr="0065577F">
        <w:rPr>
          <w:rFonts w:ascii="Arial" w:hAnsi="Arial" w:cs="Arial"/>
          <w:color w:val="000000" w:themeColor="text1"/>
        </w:rPr>
        <w:t>and osteonecrosis</w:t>
      </w:r>
      <w:r w:rsidR="00FC10C6" w:rsidRPr="0065577F">
        <w:rPr>
          <w:rFonts w:ascii="Arial" w:hAnsi="Arial" w:cs="Arial"/>
          <w:color w:val="000000" w:themeColor="text1"/>
        </w:rPr>
        <w:t>.</w:t>
      </w:r>
      <w:r w:rsidR="00274C07" w:rsidRPr="0065577F">
        <w:rPr>
          <w:rFonts w:ascii="Arial" w:hAnsi="Arial" w:cs="Arial"/>
          <w:color w:val="000000" w:themeColor="text1"/>
        </w:rPr>
        <w:t xml:space="preserve"> Seventeen cases </w:t>
      </w:r>
      <w:r w:rsidR="001042B3" w:rsidRPr="0065577F">
        <w:rPr>
          <w:rFonts w:ascii="Arial" w:hAnsi="Arial" w:cs="Arial"/>
          <w:color w:val="000000" w:themeColor="text1"/>
        </w:rPr>
        <w:t xml:space="preserve">(45%) </w:t>
      </w:r>
      <w:r w:rsidR="00274C07" w:rsidRPr="0065577F">
        <w:rPr>
          <w:rFonts w:ascii="Arial" w:hAnsi="Arial" w:cs="Arial"/>
          <w:color w:val="000000" w:themeColor="text1"/>
        </w:rPr>
        <w:t>underwent an attempted limb salvage</w:t>
      </w:r>
      <w:r w:rsidR="00916708" w:rsidRPr="0065577F">
        <w:rPr>
          <w:rFonts w:ascii="Arial" w:hAnsi="Arial" w:cs="Arial"/>
          <w:color w:val="000000" w:themeColor="text1"/>
        </w:rPr>
        <w:t xml:space="preserve"> procedure: arthrodesis (n=6), </w:t>
      </w:r>
      <w:r w:rsidR="00BD3439" w:rsidRPr="0065577F">
        <w:rPr>
          <w:rFonts w:ascii="Arial" w:hAnsi="Arial" w:cs="Arial"/>
          <w:color w:val="000000" w:themeColor="text1"/>
        </w:rPr>
        <w:t>total joint replacement (n=7)</w:t>
      </w:r>
      <w:r w:rsidR="002E3EE3" w:rsidRPr="0065577F">
        <w:rPr>
          <w:rFonts w:ascii="Arial" w:hAnsi="Arial" w:cs="Arial"/>
          <w:color w:val="000000" w:themeColor="text1"/>
        </w:rPr>
        <w:t>,</w:t>
      </w:r>
      <w:r w:rsidR="00BD3439" w:rsidRPr="0065577F">
        <w:rPr>
          <w:rFonts w:ascii="Arial" w:hAnsi="Arial" w:cs="Arial"/>
          <w:color w:val="000000" w:themeColor="text1"/>
        </w:rPr>
        <w:t xml:space="preserve"> and ‘other surgical attempts</w:t>
      </w:r>
      <w:r w:rsidR="00212B39" w:rsidRPr="0065577F">
        <w:rPr>
          <w:rFonts w:ascii="Arial" w:hAnsi="Arial" w:cs="Arial"/>
          <w:color w:val="000000" w:themeColor="text1"/>
        </w:rPr>
        <w:t>’</w:t>
      </w:r>
      <w:r w:rsidR="00BD3439" w:rsidRPr="0065577F">
        <w:rPr>
          <w:rFonts w:ascii="Arial" w:hAnsi="Arial" w:cs="Arial"/>
          <w:color w:val="000000" w:themeColor="text1"/>
        </w:rPr>
        <w:t xml:space="preserve"> (n=4)</w:t>
      </w:r>
      <w:r w:rsidR="002E3EE3" w:rsidRPr="0065577F">
        <w:rPr>
          <w:rFonts w:ascii="Arial" w:hAnsi="Arial" w:cs="Arial"/>
          <w:color w:val="000000" w:themeColor="text1"/>
        </w:rPr>
        <w:t>,</w:t>
      </w:r>
      <w:r w:rsidR="00BD3439" w:rsidRPr="0065577F">
        <w:rPr>
          <w:rFonts w:ascii="Arial" w:hAnsi="Arial" w:cs="Arial"/>
          <w:color w:val="000000" w:themeColor="text1"/>
        </w:rPr>
        <w:t xml:space="preserve"> while </w:t>
      </w:r>
      <w:r w:rsidR="00E63504" w:rsidRPr="0065577F">
        <w:rPr>
          <w:rFonts w:ascii="Arial" w:hAnsi="Arial" w:cs="Arial"/>
          <w:color w:val="000000" w:themeColor="text1"/>
        </w:rPr>
        <w:t>4 dogs were either euthanized or underwent amputation because of loss of quality of life.</w:t>
      </w:r>
    </w:p>
    <w:p w14:paraId="48A7DE30" w14:textId="77777777" w:rsidR="00EE326F" w:rsidRDefault="00EE326F" w:rsidP="00EE326F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</w:p>
    <w:p w14:paraId="5F634E16" w14:textId="50E6FDEA" w:rsidR="009F0FD0" w:rsidRPr="0065577F" w:rsidRDefault="00DC5056" w:rsidP="00EE326F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  <w:r w:rsidRPr="0065577F">
        <w:rPr>
          <w:rFonts w:ascii="Arial" w:hAnsi="Arial" w:cs="Arial"/>
          <w:b/>
          <w:bCs/>
          <w:color w:val="000000" w:themeColor="text1"/>
        </w:rPr>
        <w:t xml:space="preserve">Conclusions: </w:t>
      </w:r>
    </w:p>
    <w:p w14:paraId="76B31DCF" w14:textId="438E831F" w:rsidR="00542E4C" w:rsidRPr="0065577F" w:rsidRDefault="00767651" w:rsidP="00EE326F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65577F">
        <w:rPr>
          <w:rFonts w:ascii="Arial" w:hAnsi="Arial" w:cs="Arial"/>
          <w:color w:val="000000" w:themeColor="text1"/>
        </w:rPr>
        <w:t>We partially accept</w:t>
      </w:r>
      <w:r w:rsidR="004C5E54" w:rsidRPr="0065577F">
        <w:rPr>
          <w:rFonts w:ascii="Arial" w:hAnsi="Arial" w:cs="Arial"/>
          <w:color w:val="000000" w:themeColor="text1"/>
        </w:rPr>
        <w:t>ed</w:t>
      </w:r>
      <w:r w:rsidRPr="0065577F">
        <w:rPr>
          <w:rFonts w:ascii="Arial" w:hAnsi="Arial" w:cs="Arial"/>
          <w:color w:val="000000" w:themeColor="text1"/>
        </w:rPr>
        <w:t xml:space="preserve"> </w:t>
      </w:r>
      <w:r w:rsidR="004C5E54" w:rsidRPr="0065577F">
        <w:rPr>
          <w:rFonts w:ascii="Arial" w:hAnsi="Arial" w:cs="Arial"/>
          <w:color w:val="000000" w:themeColor="text1"/>
        </w:rPr>
        <w:t>the</w:t>
      </w:r>
      <w:r w:rsidRPr="0065577F">
        <w:rPr>
          <w:rFonts w:ascii="Arial" w:hAnsi="Arial" w:cs="Arial"/>
          <w:color w:val="000000" w:themeColor="text1"/>
        </w:rPr>
        <w:t xml:space="preserve"> first hypothesis</w:t>
      </w:r>
      <w:r w:rsidR="00146C5C" w:rsidRPr="0065577F">
        <w:rPr>
          <w:rFonts w:ascii="Arial" w:hAnsi="Arial" w:cs="Arial"/>
          <w:color w:val="000000" w:themeColor="text1"/>
        </w:rPr>
        <w:t xml:space="preserve"> </w:t>
      </w:r>
      <w:r w:rsidR="002D6C8A" w:rsidRPr="0065577F">
        <w:rPr>
          <w:rFonts w:ascii="Arial" w:hAnsi="Arial" w:cs="Arial"/>
          <w:color w:val="000000" w:themeColor="text1"/>
        </w:rPr>
        <w:t xml:space="preserve">through </w:t>
      </w:r>
      <w:r w:rsidR="00E701A7" w:rsidRPr="0065577F">
        <w:rPr>
          <w:rFonts w:ascii="Arial" w:hAnsi="Arial" w:cs="Arial"/>
          <w:color w:val="000000" w:themeColor="text1"/>
        </w:rPr>
        <w:t xml:space="preserve">the </w:t>
      </w:r>
      <w:r w:rsidR="002D6C8A" w:rsidRPr="0065577F">
        <w:rPr>
          <w:rFonts w:ascii="Arial" w:hAnsi="Arial" w:cs="Arial"/>
          <w:color w:val="000000" w:themeColor="text1"/>
        </w:rPr>
        <w:t>identif</w:t>
      </w:r>
      <w:r w:rsidR="009579CB" w:rsidRPr="0065577F">
        <w:rPr>
          <w:rFonts w:ascii="Arial" w:hAnsi="Arial" w:cs="Arial"/>
          <w:color w:val="000000" w:themeColor="text1"/>
        </w:rPr>
        <w:t>ication of</w:t>
      </w:r>
      <w:r w:rsidR="002D6C8A" w:rsidRPr="0065577F">
        <w:rPr>
          <w:rFonts w:ascii="Arial" w:hAnsi="Arial" w:cs="Arial"/>
          <w:color w:val="000000" w:themeColor="text1"/>
        </w:rPr>
        <w:t xml:space="preserve"> many</w:t>
      </w:r>
      <w:r w:rsidR="00146C5C" w:rsidRPr="0065577F">
        <w:rPr>
          <w:rFonts w:ascii="Arial" w:hAnsi="Arial" w:cs="Arial"/>
          <w:color w:val="000000" w:themeColor="text1"/>
        </w:rPr>
        <w:t xml:space="preserve"> commonalities </w:t>
      </w:r>
      <w:r w:rsidR="002D6C8A" w:rsidRPr="0065577F">
        <w:rPr>
          <w:rFonts w:ascii="Arial" w:hAnsi="Arial" w:cs="Arial"/>
          <w:color w:val="000000" w:themeColor="text1"/>
        </w:rPr>
        <w:t xml:space="preserve">that </w:t>
      </w:r>
      <w:r w:rsidR="00146C5C" w:rsidRPr="0065577F">
        <w:rPr>
          <w:rFonts w:ascii="Arial" w:hAnsi="Arial" w:cs="Arial"/>
          <w:color w:val="000000" w:themeColor="text1"/>
        </w:rPr>
        <w:t xml:space="preserve">exist between </w:t>
      </w:r>
      <w:r w:rsidR="00D32EE9" w:rsidRPr="0065577F">
        <w:rPr>
          <w:rFonts w:ascii="Arial" w:hAnsi="Arial" w:cs="Arial"/>
          <w:color w:val="000000" w:themeColor="text1"/>
        </w:rPr>
        <w:t xml:space="preserve">MSAEs </w:t>
      </w:r>
      <w:r w:rsidR="00641B9B" w:rsidRPr="0065577F">
        <w:rPr>
          <w:rFonts w:ascii="Arial" w:hAnsi="Arial" w:cs="Arial"/>
          <w:color w:val="000000" w:themeColor="text1"/>
        </w:rPr>
        <w:t>described here</w:t>
      </w:r>
      <w:r w:rsidR="000F3B32" w:rsidRPr="0065577F">
        <w:rPr>
          <w:rFonts w:ascii="Arial" w:hAnsi="Arial" w:cs="Arial"/>
          <w:color w:val="000000" w:themeColor="text1"/>
        </w:rPr>
        <w:t xml:space="preserve"> and those </w:t>
      </w:r>
      <w:r w:rsidR="00303985" w:rsidRPr="0065577F">
        <w:rPr>
          <w:rFonts w:ascii="Arial" w:hAnsi="Arial" w:cs="Arial"/>
          <w:color w:val="000000" w:themeColor="text1"/>
        </w:rPr>
        <w:t xml:space="preserve">previously </w:t>
      </w:r>
      <w:r w:rsidR="000E4710" w:rsidRPr="0065577F">
        <w:rPr>
          <w:rFonts w:ascii="Arial" w:hAnsi="Arial" w:cs="Arial"/>
          <w:color w:val="000000" w:themeColor="text1"/>
        </w:rPr>
        <w:t>reported</w:t>
      </w:r>
      <w:r w:rsidR="00153275" w:rsidRPr="0065577F">
        <w:rPr>
          <w:rFonts w:ascii="Arial" w:hAnsi="Arial" w:cs="Arial"/>
          <w:color w:val="000000" w:themeColor="text1"/>
        </w:rPr>
        <w:t xml:space="preserve"> </w:t>
      </w:r>
      <w:r w:rsidR="00EF0080" w:rsidRPr="0065577F">
        <w:rPr>
          <w:rFonts w:ascii="Arial" w:hAnsi="Arial" w:cs="Arial"/>
          <w:color w:val="000000" w:themeColor="text1"/>
        </w:rPr>
        <w:t>(2</w:t>
      </w:r>
      <w:r w:rsidR="000D32D7" w:rsidRPr="0065577F">
        <w:rPr>
          <w:rFonts w:ascii="Arial" w:hAnsi="Arial" w:cs="Arial"/>
          <w:color w:val="000000" w:themeColor="text1"/>
        </w:rPr>
        <w:t>,3</w:t>
      </w:r>
      <w:r w:rsidR="00EF0080" w:rsidRPr="0065577F">
        <w:rPr>
          <w:rFonts w:ascii="Arial" w:hAnsi="Arial" w:cs="Arial"/>
          <w:color w:val="000000" w:themeColor="text1"/>
        </w:rPr>
        <w:t>)</w:t>
      </w:r>
      <w:r w:rsidR="006F3A02" w:rsidRPr="0065577F">
        <w:rPr>
          <w:rFonts w:ascii="Arial" w:hAnsi="Arial" w:cs="Arial"/>
          <w:color w:val="000000" w:themeColor="text1"/>
        </w:rPr>
        <w:t>.</w:t>
      </w:r>
      <w:r w:rsidR="00B7748F" w:rsidRPr="0065577F">
        <w:rPr>
          <w:rFonts w:ascii="Arial" w:hAnsi="Arial" w:cs="Arial"/>
          <w:color w:val="000000" w:themeColor="text1"/>
        </w:rPr>
        <w:t xml:space="preserve"> </w:t>
      </w:r>
      <w:r w:rsidR="00003A9E" w:rsidRPr="0065577F">
        <w:rPr>
          <w:rFonts w:ascii="Arial" w:hAnsi="Arial" w:cs="Arial"/>
          <w:color w:val="000000" w:themeColor="text1"/>
        </w:rPr>
        <w:t>We suggest these</w:t>
      </w:r>
      <w:r w:rsidR="00580D12" w:rsidRPr="0065577F">
        <w:rPr>
          <w:rFonts w:ascii="Arial" w:hAnsi="Arial" w:cs="Arial"/>
          <w:color w:val="000000" w:themeColor="text1"/>
        </w:rPr>
        <w:t xml:space="preserve"> could be grouped</w:t>
      </w:r>
      <w:r w:rsidR="002C24D6" w:rsidRPr="0065577F">
        <w:rPr>
          <w:rFonts w:ascii="Arial" w:hAnsi="Arial" w:cs="Arial"/>
          <w:color w:val="000000" w:themeColor="text1"/>
        </w:rPr>
        <w:t xml:space="preserve"> into </w:t>
      </w:r>
      <w:r w:rsidR="00B46345" w:rsidRPr="0065577F">
        <w:rPr>
          <w:rFonts w:ascii="Arial" w:hAnsi="Arial" w:cs="Arial"/>
          <w:color w:val="000000" w:themeColor="text1"/>
        </w:rPr>
        <w:t xml:space="preserve">a </w:t>
      </w:r>
      <w:r w:rsidR="00700828" w:rsidRPr="0065577F">
        <w:rPr>
          <w:rFonts w:ascii="Arial" w:hAnsi="Arial" w:cs="Arial"/>
          <w:color w:val="000000" w:themeColor="text1"/>
        </w:rPr>
        <w:t xml:space="preserve">syndrome </w:t>
      </w:r>
      <w:r w:rsidR="00F06935" w:rsidRPr="0065577F">
        <w:rPr>
          <w:rFonts w:ascii="Arial" w:hAnsi="Arial" w:cs="Arial"/>
          <w:color w:val="000000" w:themeColor="text1"/>
        </w:rPr>
        <w:t>best described as</w:t>
      </w:r>
      <w:r w:rsidR="00003A9E" w:rsidRPr="0065577F">
        <w:rPr>
          <w:rFonts w:ascii="Arial" w:hAnsi="Arial" w:cs="Arial"/>
          <w:color w:val="000000" w:themeColor="text1"/>
        </w:rPr>
        <w:t xml:space="preserve"> </w:t>
      </w:r>
      <w:r w:rsidR="00F06935" w:rsidRPr="0065577F">
        <w:rPr>
          <w:rFonts w:ascii="Arial" w:hAnsi="Arial" w:cs="Arial"/>
          <w:color w:val="000000" w:themeColor="text1"/>
        </w:rPr>
        <w:t>a</w:t>
      </w:r>
      <w:r w:rsidR="00700828" w:rsidRPr="0065577F">
        <w:rPr>
          <w:rFonts w:ascii="Arial" w:hAnsi="Arial" w:cs="Arial"/>
          <w:color w:val="000000" w:themeColor="text1"/>
        </w:rPr>
        <w:t xml:space="preserve"> </w:t>
      </w:r>
      <w:r w:rsidR="00B46345" w:rsidRPr="0065577F">
        <w:rPr>
          <w:rFonts w:ascii="Arial" w:hAnsi="Arial" w:cs="Arial"/>
          <w:color w:val="000000" w:themeColor="text1"/>
        </w:rPr>
        <w:t>progressive</w:t>
      </w:r>
      <w:r w:rsidR="00F06935" w:rsidRPr="0065577F">
        <w:rPr>
          <w:rFonts w:ascii="Arial" w:hAnsi="Arial" w:cs="Arial"/>
          <w:color w:val="000000" w:themeColor="text1"/>
        </w:rPr>
        <w:t>,</w:t>
      </w:r>
      <w:r w:rsidR="00B46345" w:rsidRPr="0065577F">
        <w:rPr>
          <w:rFonts w:ascii="Arial" w:hAnsi="Arial" w:cs="Arial"/>
          <w:color w:val="000000" w:themeColor="text1"/>
        </w:rPr>
        <w:t xml:space="preserve"> destabilizing and deteriorating arthropathy of subacute onset. </w:t>
      </w:r>
      <w:r w:rsidR="00F17E1D" w:rsidRPr="0065577F">
        <w:rPr>
          <w:rFonts w:ascii="Arial" w:hAnsi="Arial" w:cs="Arial"/>
          <w:color w:val="000000" w:themeColor="text1"/>
        </w:rPr>
        <w:t>One notable difference</w:t>
      </w:r>
      <w:r w:rsidR="00A9219A" w:rsidRPr="0065577F">
        <w:rPr>
          <w:rFonts w:ascii="Arial" w:hAnsi="Arial" w:cs="Arial"/>
          <w:color w:val="000000" w:themeColor="text1"/>
        </w:rPr>
        <w:t xml:space="preserve"> in this study</w:t>
      </w:r>
      <w:r w:rsidR="0079328C" w:rsidRPr="0065577F">
        <w:rPr>
          <w:rFonts w:ascii="Arial" w:hAnsi="Arial" w:cs="Arial"/>
          <w:color w:val="000000" w:themeColor="text1"/>
        </w:rPr>
        <w:t xml:space="preserve">, however, was a preponderance of </w:t>
      </w:r>
      <w:r w:rsidR="0054635A" w:rsidRPr="0065577F">
        <w:rPr>
          <w:rFonts w:ascii="Arial" w:hAnsi="Arial" w:cs="Arial"/>
          <w:color w:val="000000" w:themeColor="text1"/>
        </w:rPr>
        <w:t>MSAEs affecting the stifle versus the elbow</w:t>
      </w:r>
      <w:r w:rsidR="00C31D8A" w:rsidRPr="0065577F">
        <w:rPr>
          <w:rFonts w:ascii="Arial" w:hAnsi="Arial" w:cs="Arial"/>
          <w:color w:val="000000" w:themeColor="text1"/>
        </w:rPr>
        <w:t xml:space="preserve"> </w:t>
      </w:r>
      <w:r w:rsidR="00E541D5" w:rsidRPr="0065577F">
        <w:rPr>
          <w:rFonts w:ascii="Arial" w:hAnsi="Arial" w:cs="Arial"/>
          <w:color w:val="000000" w:themeColor="text1"/>
        </w:rPr>
        <w:t>in cases from the UK</w:t>
      </w:r>
      <w:r w:rsidR="00E728F8" w:rsidRPr="0065577F">
        <w:rPr>
          <w:rFonts w:ascii="Arial" w:hAnsi="Arial" w:cs="Arial"/>
          <w:color w:val="000000" w:themeColor="text1"/>
        </w:rPr>
        <w:t xml:space="preserve"> (2)</w:t>
      </w:r>
      <w:r w:rsidR="002E3EE3" w:rsidRPr="0065577F">
        <w:rPr>
          <w:rFonts w:ascii="Arial" w:hAnsi="Arial" w:cs="Arial"/>
          <w:color w:val="000000" w:themeColor="text1"/>
        </w:rPr>
        <w:t>,</w:t>
      </w:r>
      <w:r w:rsidR="00F17E1D" w:rsidRPr="0065577F">
        <w:rPr>
          <w:rFonts w:ascii="Arial" w:hAnsi="Arial" w:cs="Arial"/>
          <w:color w:val="000000" w:themeColor="text1"/>
        </w:rPr>
        <w:t xml:space="preserve"> which may reflect</w:t>
      </w:r>
      <w:r w:rsidR="003A014C" w:rsidRPr="0065577F">
        <w:rPr>
          <w:rFonts w:ascii="Arial" w:hAnsi="Arial" w:cs="Arial"/>
          <w:color w:val="000000" w:themeColor="text1"/>
        </w:rPr>
        <w:t xml:space="preserve"> geographic differences in underlying joint pathology.</w:t>
      </w:r>
      <w:r w:rsidR="00F17E1D" w:rsidRPr="0065577F">
        <w:rPr>
          <w:rFonts w:ascii="Arial" w:hAnsi="Arial" w:cs="Arial"/>
          <w:color w:val="000000" w:themeColor="text1"/>
        </w:rPr>
        <w:t xml:space="preserve"> We</w:t>
      </w:r>
      <w:r w:rsidR="00C56D83" w:rsidRPr="0065577F">
        <w:rPr>
          <w:rFonts w:ascii="Arial" w:hAnsi="Arial" w:cs="Arial"/>
          <w:color w:val="000000" w:themeColor="text1"/>
        </w:rPr>
        <w:t xml:space="preserve"> were </w:t>
      </w:r>
      <w:r w:rsidR="00C32AE5" w:rsidRPr="0065577F">
        <w:rPr>
          <w:rFonts w:ascii="Arial" w:hAnsi="Arial" w:cs="Arial"/>
          <w:color w:val="000000" w:themeColor="text1"/>
        </w:rPr>
        <w:t xml:space="preserve">also </w:t>
      </w:r>
      <w:r w:rsidR="00C56D83" w:rsidRPr="0065577F">
        <w:rPr>
          <w:rFonts w:ascii="Arial" w:hAnsi="Arial" w:cs="Arial"/>
          <w:color w:val="000000" w:themeColor="text1"/>
        </w:rPr>
        <w:t xml:space="preserve">able to accept our second hypothesis in that </w:t>
      </w:r>
      <w:r w:rsidR="00887F0A" w:rsidRPr="0065577F">
        <w:rPr>
          <w:rFonts w:ascii="Arial" w:hAnsi="Arial" w:cs="Arial"/>
          <w:color w:val="000000" w:themeColor="text1"/>
        </w:rPr>
        <w:t xml:space="preserve">commonalities </w:t>
      </w:r>
      <w:r w:rsidR="007F4273" w:rsidRPr="0065577F">
        <w:rPr>
          <w:rFonts w:ascii="Arial" w:hAnsi="Arial" w:cs="Arial"/>
          <w:color w:val="000000" w:themeColor="text1"/>
        </w:rPr>
        <w:t>exist</w:t>
      </w:r>
      <w:r w:rsidR="00887F0A" w:rsidRPr="0065577F">
        <w:rPr>
          <w:rFonts w:ascii="Arial" w:hAnsi="Arial" w:cs="Arial"/>
          <w:color w:val="000000" w:themeColor="text1"/>
        </w:rPr>
        <w:t xml:space="preserve"> </w:t>
      </w:r>
      <w:r w:rsidR="00EB0402" w:rsidRPr="0065577F">
        <w:rPr>
          <w:rFonts w:ascii="Arial" w:hAnsi="Arial" w:cs="Arial"/>
          <w:color w:val="000000" w:themeColor="text1"/>
        </w:rPr>
        <w:t xml:space="preserve">in patient histories </w:t>
      </w:r>
      <w:r w:rsidR="00887F0A" w:rsidRPr="0065577F">
        <w:rPr>
          <w:rFonts w:ascii="Arial" w:hAnsi="Arial" w:cs="Arial"/>
          <w:color w:val="000000" w:themeColor="text1"/>
        </w:rPr>
        <w:t>between cases and across studies</w:t>
      </w:r>
      <w:r w:rsidR="00FA48E9" w:rsidRPr="0065577F">
        <w:rPr>
          <w:rFonts w:ascii="Arial" w:hAnsi="Arial" w:cs="Arial"/>
          <w:color w:val="000000" w:themeColor="text1"/>
        </w:rPr>
        <w:t xml:space="preserve">. For example, dogs experiencing MSAEs tend to have </w:t>
      </w:r>
      <w:r w:rsidR="008F0FFE" w:rsidRPr="0065577F">
        <w:rPr>
          <w:rFonts w:ascii="Arial" w:hAnsi="Arial" w:cs="Arial"/>
          <w:color w:val="000000" w:themeColor="text1"/>
        </w:rPr>
        <w:t>been administered</w:t>
      </w:r>
      <w:r w:rsidR="00FA48E9" w:rsidRPr="0065577F">
        <w:rPr>
          <w:rFonts w:ascii="Arial" w:hAnsi="Arial" w:cs="Arial"/>
          <w:color w:val="000000" w:themeColor="text1"/>
        </w:rPr>
        <w:t xml:space="preserve"> </w:t>
      </w:r>
      <w:proofErr w:type="spellStart"/>
      <w:r w:rsidR="00FA48E9" w:rsidRPr="0065577F">
        <w:rPr>
          <w:rFonts w:ascii="Arial" w:hAnsi="Arial" w:cs="Arial"/>
          <w:color w:val="000000" w:themeColor="text1"/>
        </w:rPr>
        <w:t>Librela</w:t>
      </w:r>
      <w:proofErr w:type="spellEnd"/>
      <w:r w:rsidR="00FA48E9" w:rsidRPr="0065577F">
        <w:rPr>
          <w:rFonts w:ascii="Arial" w:hAnsi="Arial" w:cs="Arial"/>
          <w:color w:val="000000" w:themeColor="text1"/>
        </w:rPr>
        <w:t xml:space="preserve"> at a recommended dosage for 6 or more months and be receiving NSAIDs concurrently. </w:t>
      </w:r>
      <w:r w:rsidR="00FB5BA0" w:rsidRPr="0065577F">
        <w:rPr>
          <w:rFonts w:ascii="Arial" w:hAnsi="Arial" w:cs="Arial"/>
          <w:color w:val="000000" w:themeColor="text1"/>
        </w:rPr>
        <w:t xml:space="preserve">This and related work </w:t>
      </w:r>
      <w:r w:rsidR="00A95893" w:rsidRPr="0065577F">
        <w:rPr>
          <w:rFonts w:ascii="Arial" w:hAnsi="Arial" w:cs="Arial"/>
          <w:color w:val="000000" w:themeColor="text1"/>
        </w:rPr>
        <w:t>justify</w:t>
      </w:r>
      <w:r w:rsidR="00FB5BA0" w:rsidRPr="0065577F">
        <w:rPr>
          <w:rFonts w:ascii="Arial" w:hAnsi="Arial" w:cs="Arial"/>
          <w:color w:val="000000" w:themeColor="text1"/>
        </w:rPr>
        <w:t xml:space="preserve"> additional research to confirm causality and </w:t>
      </w:r>
      <w:r w:rsidR="00185A11" w:rsidRPr="0065577F">
        <w:rPr>
          <w:rFonts w:ascii="Arial" w:hAnsi="Arial" w:cs="Arial"/>
          <w:color w:val="000000" w:themeColor="text1"/>
        </w:rPr>
        <w:t xml:space="preserve">relative risk of </w:t>
      </w:r>
      <w:proofErr w:type="spellStart"/>
      <w:r w:rsidR="008C25CA" w:rsidRPr="0065577F">
        <w:rPr>
          <w:rFonts w:ascii="Arial" w:hAnsi="Arial" w:cs="Arial"/>
          <w:color w:val="000000" w:themeColor="text1"/>
        </w:rPr>
        <w:t>Librela</w:t>
      </w:r>
      <w:proofErr w:type="spellEnd"/>
      <w:r w:rsidR="008C25CA" w:rsidRPr="0065577F">
        <w:rPr>
          <w:rFonts w:ascii="Arial" w:hAnsi="Arial" w:cs="Arial"/>
          <w:color w:val="000000" w:themeColor="text1"/>
        </w:rPr>
        <w:t xml:space="preserve"> treatment in </w:t>
      </w:r>
      <w:r w:rsidR="00A95893" w:rsidRPr="0065577F">
        <w:rPr>
          <w:rFonts w:ascii="Arial" w:hAnsi="Arial" w:cs="Arial"/>
          <w:color w:val="000000" w:themeColor="text1"/>
        </w:rPr>
        <w:t>the</w:t>
      </w:r>
      <w:r w:rsidR="008C25CA" w:rsidRPr="0065577F">
        <w:rPr>
          <w:rFonts w:ascii="Arial" w:hAnsi="Arial" w:cs="Arial"/>
          <w:color w:val="000000" w:themeColor="text1"/>
        </w:rPr>
        <w:t xml:space="preserve"> canine population.</w:t>
      </w:r>
    </w:p>
    <w:p w14:paraId="06DD2C2B" w14:textId="77777777" w:rsidR="00EE326F" w:rsidRDefault="00EE326F" w:rsidP="00EE326F">
      <w:pPr>
        <w:pStyle w:val="NormalWeb"/>
        <w:shd w:val="clear" w:color="auto" w:fill="FCFCFC"/>
        <w:spacing w:before="0" w:beforeAutospacing="0" w:after="0" w:afterAutospacing="0"/>
        <w:rPr>
          <w:rStyle w:val="Strong"/>
          <w:rFonts w:ascii="Arial" w:eastAsiaTheme="majorEastAsia" w:hAnsi="Arial" w:cs="Arial"/>
          <w:color w:val="000000" w:themeColor="text1"/>
        </w:rPr>
      </w:pPr>
    </w:p>
    <w:p w14:paraId="39930695" w14:textId="6B03ABA8" w:rsidR="003A014C" w:rsidRPr="0065577F" w:rsidRDefault="003A014C" w:rsidP="00EE326F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65577F">
        <w:rPr>
          <w:rStyle w:val="Strong"/>
          <w:rFonts w:ascii="Arial" w:eastAsiaTheme="majorEastAsia" w:hAnsi="Arial" w:cs="Arial"/>
          <w:color w:val="000000" w:themeColor="text1"/>
        </w:rPr>
        <w:t>Acknowledgements:</w:t>
      </w:r>
      <w:r w:rsidRPr="0065577F">
        <w:rPr>
          <w:rFonts w:ascii="Arial" w:hAnsi="Arial" w:cs="Arial"/>
          <w:color w:val="000000" w:themeColor="text1"/>
        </w:rPr>
        <w:t xml:space="preserve"> </w:t>
      </w:r>
    </w:p>
    <w:p w14:paraId="04BDA49C" w14:textId="2A80E1DC" w:rsidR="00C81CD1" w:rsidRPr="0065577F" w:rsidRDefault="003A014C" w:rsidP="00EE326F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65577F">
        <w:rPr>
          <w:rFonts w:ascii="Arial" w:hAnsi="Arial" w:cs="Arial"/>
          <w:color w:val="000000" w:themeColor="text1"/>
        </w:rPr>
        <w:t>There was no proprietary interest or funding provided for this project.</w:t>
      </w:r>
    </w:p>
    <w:p w14:paraId="49EB8AA6" w14:textId="77777777" w:rsidR="00EE326F" w:rsidRDefault="00EE326F" w:rsidP="00EE326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A859BFF" w14:textId="6DF422E5" w:rsidR="00397D59" w:rsidRPr="0065577F" w:rsidRDefault="00397D59" w:rsidP="00EE326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5577F">
        <w:rPr>
          <w:rFonts w:ascii="Arial" w:hAnsi="Arial" w:cs="Arial"/>
          <w:b/>
          <w:bCs/>
          <w:color w:val="000000" w:themeColor="text1"/>
          <w:sz w:val="24"/>
          <w:szCs w:val="24"/>
        </w:rPr>
        <w:t>References:</w:t>
      </w:r>
    </w:p>
    <w:p w14:paraId="7A9B9261" w14:textId="00EBCDAE" w:rsidR="00397D59" w:rsidRPr="0065577F" w:rsidRDefault="00397D59" w:rsidP="00EE32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5577F">
        <w:rPr>
          <w:rFonts w:ascii="Arial" w:hAnsi="Arial" w:cs="Arial"/>
          <w:color w:val="000000" w:themeColor="text1"/>
          <w:sz w:val="24"/>
          <w:szCs w:val="24"/>
        </w:rPr>
        <w:t xml:space="preserve">Monteiro BP, Simon A, </w:t>
      </w:r>
      <w:proofErr w:type="spellStart"/>
      <w:r w:rsidRPr="0065577F">
        <w:rPr>
          <w:rFonts w:ascii="Arial" w:hAnsi="Arial" w:cs="Arial"/>
          <w:color w:val="000000" w:themeColor="text1"/>
          <w:sz w:val="24"/>
          <w:szCs w:val="24"/>
        </w:rPr>
        <w:t>Knesl</w:t>
      </w:r>
      <w:proofErr w:type="spellEnd"/>
      <w:r w:rsidRPr="0065577F">
        <w:rPr>
          <w:rFonts w:ascii="Arial" w:hAnsi="Arial" w:cs="Arial"/>
          <w:color w:val="000000" w:themeColor="text1"/>
          <w:sz w:val="24"/>
          <w:szCs w:val="24"/>
        </w:rPr>
        <w:t xml:space="preserve"> O, </w:t>
      </w:r>
      <w:r w:rsidR="00315381" w:rsidRPr="0065577F">
        <w:rPr>
          <w:rFonts w:ascii="Arial" w:hAnsi="Arial" w:cs="Arial"/>
          <w:color w:val="000000" w:themeColor="text1"/>
          <w:sz w:val="24"/>
          <w:szCs w:val="24"/>
        </w:rPr>
        <w:t>et al.</w:t>
      </w:r>
      <w:r w:rsidR="00D91D58" w:rsidRPr="0065577F">
        <w:rPr>
          <w:rFonts w:ascii="Arial" w:hAnsi="Arial" w:cs="Arial"/>
          <w:color w:val="000000" w:themeColor="text1"/>
          <w:sz w:val="24"/>
          <w:szCs w:val="24"/>
        </w:rPr>
        <w:t xml:space="preserve"> Global pharmacovigilance reporting of the first monoclonal antibody for canine osteoarthritis: a case study with bedinvetmab (Lib</w:t>
      </w:r>
      <w:r w:rsidR="00175474" w:rsidRPr="0065577F">
        <w:rPr>
          <w:rFonts w:ascii="Arial" w:hAnsi="Arial" w:cs="Arial"/>
          <w:color w:val="000000" w:themeColor="text1"/>
          <w:sz w:val="24"/>
          <w:szCs w:val="24"/>
        </w:rPr>
        <w:t>rela</w:t>
      </w:r>
      <w:r w:rsidR="00D91D58" w:rsidRPr="0065577F">
        <w:rPr>
          <w:rFonts w:ascii="Arial" w:hAnsi="Arial" w:cs="Arial"/>
          <w:color w:val="000000" w:themeColor="text1"/>
          <w:sz w:val="24"/>
          <w:szCs w:val="24"/>
          <w:vertAlign w:val="superscript"/>
        </w:rPr>
        <w:t>TM</w:t>
      </w:r>
      <w:r w:rsidR="00D91D58" w:rsidRPr="0065577F">
        <w:rPr>
          <w:rFonts w:ascii="Arial" w:hAnsi="Arial" w:cs="Arial"/>
          <w:color w:val="000000" w:themeColor="text1"/>
          <w:sz w:val="24"/>
          <w:szCs w:val="24"/>
        </w:rPr>
        <w:t>). Front Vet Sci (2005) 12:</w:t>
      </w:r>
      <w:r w:rsidR="00315381" w:rsidRPr="0065577F">
        <w:rPr>
          <w:rFonts w:ascii="Arial" w:hAnsi="Arial" w:cs="Arial"/>
          <w:color w:val="000000" w:themeColor="text1"/>
          <w:sz w:val="24"/>
          <w:szCs w:val="24"/>
        </w:rPr>
        <w:t>1558222.</w:t>
      </w:r>
      <w:r w:rsidR="00D91D58" w:rsidRPr="0065577F">
        <w:rPr>
          <w:rFonts w:ascii="Arial" w:hAnsi="Arial" w:cs="Arial"/>
          <w:color w:val="000000" w:themeColor="text1"/>
          <w:sz w:val="24"/>
          <w:szCs w:val="24"/>
        </w:rPr>
        <w:t xml:space="preserve"> doi:10.3389/fvets.2025.1558222</w:t>
      </w:r>
      <w:r w:rsidR="00315381" w:rsidRPr="0065577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CFA2657" w14:textId="4DEF6FC8" w:rsidR="00315381" w:rsidRPr="0065577F" w:rsidRDefault="00315381" w:rsidP="00EE32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5577F">
        <w:rPr>
          <w:rFonts w:ascii="Arial" w:hAnsi="Arial" w:cs="Arial"/>
          <w:color w:val="000000" w:themeColor="text1"/>
          <w:sz w:val="24"/>
          <w:szCs w:val="24"/>
        </w:rPr>
        <w:t>Farrell M, Waibel FWA, Carrera I, et al. Musculoskeletal adverse events in dogs receiving bedinvetmab (</w:t>
      </w:r>
      <w:proofErr w:type="spellStart"/>
      <w:r w:rsidRPr="0065577F">
        <w:rPr>
          <w:rFonts w:ascii="Arial" w:hAnsi="Arial" w:cs="Arial"/>
          <w:color w:val="000000" w:themeColor="text1"/>
          <w:sz w:val="24"/>
          <w:szCs w:val="24"/>
        </w:rPr>
        <w:t>Librela</w:t>
      </w:r>
      <w:proofErr w:type="spellEnd"/>
      <w:r w:rsidRPr="0065577F">
        <w:rPr>
          <w:rFonts w:ascii="Arial" w:hAnsi="Arial" w:cs="Arial"/>
          <w:color w:val="000000" w:themeColor="text1"/>
          <w:sz w:val="24"/>
          <w:szCs w:val="24"/>
        </w:rPr>
        <w:t xml:space="preserve">). Front Vet Sci (2025) 12:1581490. </w:t>
      </w:r>
      <w:proofErr w:type="spellStart"/>
      <w:r w:rsidRPr="0065577F">
        <w:rPr>
          <w:rFonts w:ascii="Arial" w:hAnsi="Arial" w:cs="Arial"/>
          <w:color w:val="000000" w:themeColor="text1"/>
          <w:sz w:val="24"/>
          <w:szCs w:val="24"/>
        </w:rPr>
        <w:t>doi</w:t>
      </w:r>
      <w:proofErr w:type="spellEnd"/>
      <w:r w:rsidRPr="0065577F">
        <w:rPr>
          <w:rFonts w:ascii="Arial" w:hAnsi="Arial" w:cs="Arial"/>
          <w:color w:val="000000" w:themeColor="text1"/>
          <w:sz w:val="24"/>
          <w:szCs w:val="24"/>
        </w:rPr>
        <w:t>: 10:3389/fvets.2025.1581490.</w:t>
      </w:r>
    </w:p>
    <w:p w14:paraId="3640AACA" w14:textId="59B9224D" w:rsidR="00113546" w:rsidRPr="0065577F" w:rsidRDefault="00113546" w:rsidP="00EE32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65577F">
        <w:rPr>
          <w:rFonts w:ascii="Arial" w:hAnsi="Arial" w:cs="Arial"/>
          <w:color w:val="000000" w:themeColor="text1"/>
          <w:sz w:val="24"/>
          <w:szCs w:val="24"/>
        </w:rPr>
        <w:t>Iff</w:t>
      </w:r>
      <w:proofErr w:type="spellEnd"/>
      <w:r w:rsidRPr="0065577F">
        <w:rPr>
          <w:rFonts w:ascii="Arial" w:hAnsi="Arial" w:cs="Arial"/>
          <w:color w:val="000000" w:themeColor="text1"/>
          <w:sz w:val="24"/>
          <w:szCs w:val="24"/>
        </w:rPr>
        <w:t xml:space="preserve"> I, </w:t>
      </w:r>
      <w:proofErr w:type="spellStart"/>
      <w:r w:rsidRPr="0065577F">
        <w:rPr>
          <w:rFonts w:ascii="Arial" w:hAnsi="Arial" w:cs="Arial"/>
          <w:color w:val="000000" w:themeColor="text1"/>
          <w:sz w:val="24"/>
          <w:szCs w:val="24"/>
        </w:rPr>
        <w:t>Hohermuth</w:t>
      </w:r>
      <w:proofErr w:type="spellEnd"/>
      <w:r w:rsidRPr="0065577F">
        <w:rPr>
          <w:rFonts w:ascii="Arial" w:hAnsi="Arial" w:cs="Arial"/>
          <w:color w:val="000000" w:themeColor="text1"/>
          <w:sz w:val="24"/>
          <w:szCs w:val="24"/>
        </w:rPr>
        <w:t xml:space="preserve"> B, Bass D et al. A case of potential rapidly progressing osteoarthritis in a dog during bedinvetmab treatment. Vet </w:t>
      </w:r>
      <w:proofErr w:type="spellStart"/>
      <w:r w:rsidRPr="0065577F">
        <w:rPr>
          <w:rFonts w:ascii="Arial" w:hAnsi="Arial" w:cs="Arial"/>
          <w:color w:val="000000" w:themeColor="text1"/>
          <w:sz w:val="24"/>
          <w:szCs w:val="24"/>
        </w:rPr>
        <w:t>Anesth</w:t>
      </w:r>
      <w:proofErr w:type="spellEnd"/>
      <w:r w:rsidRPr="0065577F">
        <w:rPr>
          <w:rFonts w:ascii="Arial" w:hAnsi="Arial" w:cs="Arial"/>
          <w:color w:val="000000" w:themeColor="text1"/>
          <w:sz w:val="24"/>
          <w:szCs w:val="24"/>
        </w:rPr>
        <w:t xml:space="preserve"> Analg 52:263-5. Doi: 10.1016/j.vaa.2024.11.041.</w:t>
      </w:r>
    </w:p>
    <w:p w14:paraId="4C6E224B" w14:textId="50523081" w:rsidR="005D2DCD" w:rsidRPr="0065577F" w:rsidRDefault="005D2DCD" w:rsidP="00EE326F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5D2DCD" w:rsidRPr="00655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13EF8"/>
    <w:multiLevelType w:val="hybridMultilevel"/>
    <w:tmpl w:val="CFC2F67A"/>
    <w:lvl w:ilvl="0" w:tplc="EF983E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70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1E"/>
    <w:rsid w:val="00001AC1"/>
    <w:rsid w:val="00003A9E"/>
    <w:rsid w:val="00011D9C"/>
    <w:rsid w:val="00012417"/>
    <w:rsid w:val="00015D55"/>
    <w:rsid w:val="00046819"/>
    <w:rsid w:val="00050C47"/>
    <w:rsid w:val="000512A6"/>
    <w:rsid w:val="000948E7"/>
    <w:rsid w:val="00095F93"/>
    <w:rsid w:val="000B158D"/>
    <w:rsid w:val="000C37F5"/>
    <w:rsid w:val="000C79F7"/>
    <w:rsid w:val="000D32D7"/>
    <w:rsid w:val="000E3D51"/>
    <w:rsid w:val="000E4710"/>
    <w:rsid w:val="000E6165"/>
    <w:rsid w:val="000F3B32"/>
    <w:rsid w:val="001042B3"/>
    <w:rsid w:val="00113546"/>
    <w:rsid w:val="0011584B"/>
    <w:rsid w:val="001230EA"/>
    <w:rsid w:val="00123E08"/>
    <w:rsid w:val="00136DBB"/>
    <w:rsid w:val="00146C5C"/>
    <w:rsid w:val="00153275"/>
    <w:rsid w:val="00154D21"/>
    <w:rsid w:val="00157EAF"/>
    <w:rsid w:val="00175474"/>
    <w:rsid w:val="00185A11"/>
    <w:rsid w:val="001C0A9F"/>
    <w:rsid w:val="001C0B1C"/>
    <w:rsid w:val="001D5967"/>
    <w:rsid w:val="001F2646"/>
    <w:rsid w:val="001F4F36"/>
    <w:rsid w:val="00206D85"/>
    <w:rsid w:val="00212B39"/>
    <w:rsid w:val="0022657B"/>
    <w:rsid w:val="002267D6"/>
    <w:rsid w:val="002543E3"/>
    <w:rsid w:val="00274C07"/>
    <w:rsid w:val="002977D3"/>
    <w:rsid w:val="002A2CA3"/>
    <w:rsid w:val="002A4176"/>
    <w:rsid w:val="002A4C03"/>
    <w:rsid w:val="002B33CB"/>
    <w:rsid w:val="002C24D6"/>
    <w:rsid w:val="002C41AF"/>
    <w:rsid w:val="002C46C0"/>
    <w:rsid w:val="002D12BE"/>
    <w:rsid w:val="002D3A95"/>
    <w:rsid w:val="002D6C8A"/>
    <w:rsid w:val="002E3EE3"/>
    <w:rsid w:val="002E464B"/>
    <w:rsid w:val="002F3D3A"/>
    <w:rsid w:val="002F4716"/>
    <w:rsid w:val="002F64B0"/>
    <w:rsid w:val="00303985"/>
    <w:rsid w:val="00310239"/>
    <w:rsid w:val="00315381"/>
    <w:rsid w:val="00343A32"/>
    <w:rsid w:val="00366F91"/>
    <w:rsid w:val="003740D1"/>
    <w:rsid w:val="00397D59"/>
    <w:rsid w:val="003A014C"/>
    <w:rsid w:val="003C3723"/>
    <w:rsid w:val="003C65A0"/>
    <w:rsid w:val="003D19A7"/>
    <w:rsid w:val="003F5F5C"/>
    <w:rsid w:val="00414F8A"/>
    <w:rsid w:val="00421308"/>
    <w:rsid w:val="00443AC2"/>
    <w:rsid w:val="004504D7"/>
    <w:rsid w:val="004710A4"/>
    <w:rsid w:val="0048032C"/>
    <w:rsid w:val="00486E86"/>
    <w:rsid w:val="004919AB"/>
    <w:rsid w:val="004A1632"/>
    <w:rsid w:val="004B1AB7"/>
    <w:rsid w:val="004C4DBE"/>
    <w:rsid w:val="004C5E54"/>
    <w:rsid w:val="004D3098"/>
    <w:rsid w:val="005165A7"/>
    <w:rsid w:val="005253CC"/>
    <w:rsid w:val="00542E4C"/>
    <w:rsid w:val="0054635A"/>
    <w:rsid w:val="005501DA"/>
    <w:rsid w:val="00554A5A"/>
    <w:rsid w:val="00580D12"/>
    <w:rsid w:val="0058389C"/>
    <w:rsid w:val="005C4843"/>
    <w:rsid w:val="005D2DCD"/>
    <w:rsid w:val="005E12FA"/>
    <w:rsid w:val="00604413"/>
    <w:rsid w:val="00612A4F"/>
    <w:rsid w:val="00632ED1"/>
    <w:rsid w:val="00641B9B"/>
    <w:rsid w:val="00641FB7"/>
    <w:rsid w:val="00644F1B"/>
    <w:rsid w:val="0065577F"/>
    <w:rsid w:val="00680C39"/>
    <w:rsid w:val="00681FA2"/>
    <w:rsid w:val="006A5EFB"/>
    <w:rsid w:val="006C6546"/>
    <w:rsid w:val="006D7BFF"/>
    <w:rsid w:val="006D7E76"/>
    <w:rsid w:val="006E0E6F"/>
    <w:rsid w:val="006E207C"/>
    <w:rsid w:val="006E69E2"/>
    <w:rsid w:val="006F3A02"/>
    <w:rsid w:val="006F6964"/>
    <w:rsid w:val="00700828"/>
    <w:rsid w:val="00702AAD"/>
    <w:rsid w:val="00721F43"/>
    <w:rsid w:val="007245B5"/>
    <w:rsid w:val="007256E0"/>
    <w:rsid w:val="00757DA2"/>
    <w:rsid w:val="00767651"/>
    <w:rsid w:val="0079328C"/>
    <w:rsid w:val="00796D1F"/>
    <w:rsid w:val="007B60B5"/>
    <w:rsid w:val="007E7544"/>
    <w:rsid w:val="007F241D"/>
    <w:rsid w:val="007F4273"/>
    <w:rsid w:val="008211E1"/>
    <w:rsid w:val="008217DB"/>
    <w:rsid w:val="008231D0"/>
    <w:rsid w:val="00832759"/>
    <w:rsid w:val="00835DEB"/>
    <w:rsid w:val="00837637"/>
    <w:rsid w:val="008444C6"/>
    <w:rsid w:val="00846CAE"/>
    <w:rsid w:val="00851718"/>
    <w:rsid w:val="00852CAE"/>
    <w:rsid w:val="0086349F"/>
    <w:rsid w:val="00887A8E"/>
    <w:rsid w:val="00887F0A"/>
    <w:rsid w:val="00892689"/>
    <w:rsid w:val="00894D9E"/>
    <w:rsid w:val="008A1C4B"/>
    <w:rsid w:val="008A2CD4"/>
    <w:rsid w:val="008A58F5"/>
    <w:rsid w:val="008C0F1E"/>
    <w:rsid w:val="008C25CA"/>
    <w:rsid w:val="008C425D"/>
    <w:rsid w:val="008D3EBA"/>
    <w:rsid w:val="008F0FFE"/>
    <w:rsid w:val="008F1A8E"/>
    <w:rsid w:val="008F663D"/>
    <w:rsid w:val="00912587"/>
    <w:rsid w:val="00916708"/>
    <w:rsid w:val="009225AB"/>
    <w:rsid w:val="0095001C"/>
    <w:rsid w:val="009579CB"/>
    <w:rsid w:val="00963A8B"/>
    <w:rsid w:val="00991995"/>
    <w:rsid w:val="00991E9D"/>
    <w:rsid w:val="009932B4"/>
    <w:rsid w:val="0099584B"/>
    <w:rsid w:val="009D0C8B"/>
    <w:rsid w:val="009E20AF"/>
    <w:rsid w:val="009E6927"/>
    <w:rsid w:val="009F0FD0"/>
    <w:rsid w:val="00A2078B"/>
    <w:rsid w:val="00A6446B"/>
    <w:rsid w:val="00A81854"/>
    <w:rsid w:val="00A9219A"/>
    <w:rsid w:val="00A95893"/>
    <w:rsid w:val="00AA543A"/>
    <w:rsid w:val="00AC37B0"/>
    <w:rsid w:val="00AD73F4"/>
    <w:rsid w:val="00AE35CA"/>
    <w:rsid w:val="00AF52DD"/>
    <w:rsid w:val="00B00BD8"/>
    <w:rsid w:val="00B150CF"/>
    <w:rsid w:val="00B1758A"/>
    <w:rsid w:val="00B22BA2"/>
    <w:rsid w:val="00B23DF7"/>
    <w:rsid w:val="00B2447A"/>
    <w:rsid w:val="00B4348B"/>
    <w:rsid w:val="00B46345"/>
    <w:rsid w:val="00B55162"/>
    <w:rsid w:val="00B7748F"/>
    <w:rsid w:val="00B81A30"/>
    <w:rsid w:val="00B9219D"/>
    <w:rsid w:val="00BB3CB9"/>
    <w:rsid w:val="00BD22EC"/>
    <w:rsid w:val="00BD2A01"/>
    <w:rsid w:val="00BD3439"/>
    <w:rsid w:val="00BE2DC8"/>
    <w:rsid w:val="00BF6B6D"/>
    <w:rsid w:val="00C011BA"/>
    <w:rsid w:val="00C02B3C"/>
    <w:rsid w:val="00C056BB"/>
    <w:rsid w:val="00C07090"/>
    <w:rsid w:val="00C24121"/>
    <w:rsid w:val="00C26032"/>
    <w:rsid w:val="00C31D8A"/>
    <w:rsid w:val="00C3222F"/>
    <w:rsid w:val="00C32AE5"/>
    <w:rsid w:val="00C40B71"/>
    <w:rsid w:val="00C4349A"/>
    <w:rsid w:val="00C47A12"/>
    <w:rsid w:val="00C56D83"/>
    <w:rsid w:val="00C8154F"/>
    <w:rsid w:val="00C81CD1"/>
    <w:rsid w:val="00C9101C"/>
    <w:rsid w:val="00CB35C5"/>
    <w:rsid w:val="00CE5652"/>
    <w:rsid w:val="00D0603E"/>
    <w:rsid w:val="00D12F45"/>
    <w:rsid w:val="00D13753"/>
    <w:rsid w:val="00D13A54"/>
    <w:rsid w:val="00D22336"/>
    <w:rsid w:val="00D312CF"/>
    <w:rsid w:val="00D32EE9"/>
    <w:rsid w:val="00D37133"/>
    <w:rsid w:val="00D547C2"/>
    <w:rsid w:val="00D64961"/>
    <w:rsid w:val="00D711DD"/>
    <w:rsid w:val="00D84416"/>
    <w:rsid w:val="00D91D58"/>
    <w:rsid w:val="00D948B4"/>
    <w:rsid w:val="00DC29AE"/>
    <w:rsid w:val="00DC45B1"/>
    <w:rsid w:val="00DC5056"/>
    <w:rsid w:val="00DD0DFD"/>
    <w:rsid w:val="00DD1B30"/>
    <w:rsid w:val="00E53202"/>
    <w:rsid w:val="00E541D5"/>
    <w:rsid w:val="00E63504"/>
    <w:rsid w:val="00E64742"/>
    <w:rsid w:val="00E701A7"/>
    <w:rsid w:val="00E728F8"/>
    <w:rsid w:val="00E7702F"/>
    <w:rsid w:val="00EA04B7"/>
    <w:rsid w:val="00EB0402"/>
    <w:rsid w:val="00EB3731"/>
    <w:rsid w:val="00ED3774"/>
    <w:rsid w:val="00ED4447"/>
    <w:rsid w:val="00EE245C"/>
    <w:rsid w:val="00EE326F"/>
    <w:rsid w:val="00EE72DB"/>
    <w:rsid w:val="00EF0080"/>
    <w:rsid w:val="00EF4003"/>
    <w:rsid w:val="00F06935"/>
    <w:rsid w:val="00F103AA"/>
    <w:rsid w:val="00F15021"/>
    <w:rsid w:val="00F15FBE"/>
    <w:rsid w:val="00F17E1D"/>
    <w:rsid w:val="00F53B3D"/>
    <w:rsid w:val="00F6022E"/>
    <w:rsid w:val="00F66701"/>
    <w:rsid w:val="00F8566F"/>
    <w:rsid w:val="00F91EF2"/>
    <w:rsid w:val="00FA3D1A"/>
    <w:rsid w:val="00FA48E9"/>
    <w:rsid w:val="00FA78A2"/>
    <w:rsid w:val="00FB5BA0"/>
    <w:rsid w:val="00FC10C6"/>
    <w:rsid w:val="00FC286A"/>
    <w:rsid w:val="00FE6730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F00C2"/>
  <w15:chartTrackingRefBased/>
  <w15:docId w15:val="{0F531619-3E1D-4F25-9B08-09CDD9EB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F1E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F1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B1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53202"/>
    <w:pPr>
      <w:spacing w:after="0" w:line="240" w:lineRule="auto"/>
    </w:pPr>
    <w:rPr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E3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E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EE3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EE3"/>
    <w:rPr>
      <w:b/>
      <w:bCs/>
      <w:kern w:val="0"/>
      <w:sz w:val="20"/>
      <w:szCs w:val="20"/>
    </w:rPr>
  </w:style>
  <w:style w:type="character" w:styleId="Strong">
    <w:name w:val="Strong"/>
    <w:basedOn w:val="DefaultParagraphFont"/>
    <w:uiPriority w:val="22"/>
    <w:qFormat/>
    <w:rsid w:val="003A0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Derek</dc:creator>
  <cp:keywords/>
  <dc:description/>
  <cp:lastModifiedBy>Lee, Brooke</cp:lastModifiedBy>
  <cp:revision>7</cp:revision>
  <dcterms:created xsi:type="dcterms:W3CDTF">2025-10-24T19:09:00Z</dcterms:created>
  <dcterms:modified xsi:type="dcterms:W3CDTF">2025-10-24T19:22:00Z</dcterms:modified>
</cp:coreProperties>
</file>