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E0500" w14:textId="598356EF" w:rsidR="001E381E" w:rsidRPr="002336B0" w:rsidRDefault="00531CC2" w:rsidP="002336B0">
      <w:pPr>
        <w:rPr>
          <w:rFonts w:ascii="Arial" w:hAnsi="Arial" w:cs="Arial"/>
          <w:u w:val="single"/>
        </w:rPr>
      </w:pPr>
      <w:r w:rsidRPr="002336B0">
        <w:rPr>
          <w:rFonts w:ascii="Arial" w:hAnsi="Arial" w:cs="Arial"/>
          <w:b/>
          <w:bCs/>
          <w:u w:val="single"/>
        </w:rPr>
        <w:t>Objective</w:t>
      </w:r>
      <w:r w:rsidR="0039672F">
        <w:rPr>
          <w:rFonts w:ascii="Arial" w:hAnsi="Arial" w:cs="Arial"/>
          <w:b/>
          <w:bCs/>
          <w:u w:val="single"/>
        </w:rPr>
        <w:t>:</w:t>
      </w:r>
    </w:p>
    <w:p w14:paraId="477DC850" w14:textId="61873377" w:rsidR="00731C32" w:rsidRPr="002336B0" w:rsidRDefault="00B22703" w:rsidP="002336B0">
      <w:pPr>
        <w:rPr>
          <w:rFonts w:ascii="Arial" w:hAnsi="Arial" w:cs="Arial"/>
        </w:rPr>
      </w:pPr>
      <w:r w:rsidRPr="00B22703">
        <w:rPr>
          <w:rFonts w:ascii="Arial" w:hAnsi="Arial" w:cs="Arial"/>
        </w:rPr>
        <w:t xml:space="preserve">Accurate assessment of the stifle joint is essential for effective management of </w:t>
      </w:r>
      <w:r w:rsidR="00F03B4F" w:rsidRPr="002336B0">
        <w:rPr>
          <w:rFonts w:ascii="Arial" w:hAnsi="Arial" w:cs="Arial"/>
        </w:rPr>
        <w:t>stifle</w:t>
      </w:r>
      <w:r w:rsidRPr="00B22703">
        <w:rPr>
          <w:rFonts w:ascii="Arial" w:hAnsi="Arial" w:cs="Arial"/>
        </w:rPr>
        <w:t xml:space="preserve"> pathology. </w:t>
      </w:r>
      <w:r w:rsidR="007E7AF6" w:rsidRPr="007E7AF6">
        <w:rPr>
          <w:rFonts w:ascii="Arial" w:hAnsi="Arial" w:cs="Arial"/>
        </w:rPr>
        <w:t>Arthroscopy offers superior joint evaluation compared to traditional arthrotomy by providing magnified visualization of articular surfaces, thereby enhancing diagnostic accuracy and therapeutic precision in cases of osteoarthritis</w:t>
      </w:r>
      <w:r w:rsidR="002336B0" w:rsidRPr="002336B0">
        <w:rPr>
          <w:rFonts w:ascii="Arial" w:hAnsi="Arial" w:cs="Arial"/>
          <w:vertAlign w:val="superscript"/>
        </w:rPr>
        <w:t>5</w:t>
      </w:r>
      <w:r w:rsidR="001E381E" w:rsidRPr="001E381E">
        <w:rPr>
          <w:rFonts w:ascii="Arial" w:eastAsiaTheme="minorEastAsia" w:hAnsi="Arial" w:cs="Arial"/>
        </w:rPr>
        <w:t>.</w:t>
      </w:r>
      <w:r w:rsidR="007E7AF6" w:rsidRPr="002336B0">
        <w:rPr>
          <w:rFonts w:ascii="Arial" w:hAnsi="Arial" w:cs="Arial"/>
        </w:rPr>
        <w:t xml:space="preserve"> While palliative arthroscopy combined with meniscal intervention and medical management of osteoarthritis generally yields a favorable prognosis, a recognized limitation is that irrigation fluid used during arthroscopy can remove not only debris but also key components of synovial fluid, including hyaluronic acid, which are critical for cartilage health and metabolism.</w:t>
      </w:r>
      <w:r w:rsidR="00731C32" w:rsidRPr="002336B0">
        <w:rPr>
          <w:rFonts w:ascii="Arial" w:hAnsi="Arial" w:cs="Arial"/>
        </w:rPr>
        <w:t xml:space="preserve"> </w:t>
      </w:r>
      <w:r w:rsidR="00F03B4F" w:rsidRPr="002336B0">
        <w:rPr>
          <w:rFonts w:ascii="Arial" w:hAnsi="Arial" w:cs="Arial"/>
        </w:rPr>
        <w:t xml:space="preserve">To mitigate this, administration of intra-articular (IA) </w:t>
      </w:r>
      <w:r w:rsidR="00FC41F1" w:rsidRPr="002336B0">
        <w:rPr>
          <w:rFonts w:ascii="Arial" w:hAnsi="Arial" w:cs="Arial"/>
        </w:rPr>
        <w:t>biologics</w:t>
      </w:r>
      <w:r w:rsidR="00F03B4F" w:rsidRPr="002336B0">
        <w:rPr>
          <w:rFonts w:ascii="Arial" w:hAnsi="Arial" w:cs="Arial"/>
        </w:rPr>
        <w:t xml:space="preserve"> such as hyaluronic acid, corticosteroids, and platelet-rich plasma has been shown to alleviate pain, reduce inflammation, and promote joint homeostasis when administered following arthroscopy</w:t>
      </w:r>
      <w:r w:rsidR="00FC41F1" w:rsidRPr="002336B0">
        <w:rPr>
          <w:rFonts w:ascii="Arial" w:hAnsi="Arial" w:cs="Arial"/>
        </w:rPr>
        <w:t xml:space="preserve"> in human medicine</w:t>
      </w:r>
      <w:r w:rsidR="00FC41F1" w:rsidRPr="002336B0">
        <w:rPr>
          <w:rFonts w:ascii="Arial" w:hAnsi="Arial" w:cs="Arial"/>
          <w:vertAlign w:val="superscript"/>
        </w:rPr>
        <w:t xml:space="preserve"> </w:t>
      </w:r>
      <w:r w:rsidR="002336B0" w:rsidRPr="002336B0">
        <w:rPr>
          <w:rFonts w:ascii="Arial" w:hAnsi="Arial" w:cs="Arial"/>
          <w:vertAlign w:val="superscript"/>
        </w:rPr>
        <w:t>4</w:t>
      </w:r>
      <w:r w:rsidR="007E7AF6" w:rsidRPr="007E7AF6">
        <w:rPr>
          <w:rFonts w:ascii="Arial" w:hAnsi="Arial" w:cs="Arial"/>
        </w:rPr>
        <w:t xml:space="preserve">. </w:t>
      </w:r>
      <w:r w:rsidR="00731C32" w:rsidRPr="002336B0">
        <w:rPr>
          <w:rFonts w:ascii="Arial" w:hAnsi="Arial" w:cs="Arial"/>
        </w:rPr>
        <w:t xml:space="preserve">Although </w:t>
      </w:r>
      <w:r w:rsidR="00FC41F1" w:rsidRPr="002336B0">
        <w:rPr>
          <w:rFonts w:ascii="Arial" w:hAnsi="Arial" w:cs="Arial"/>
        </w:rPr>
        <w:t>IA</w:t>
      </w:r>
      <w:r w:rsidR="00731C32" w:rsidRPr="002336B0">
        <w:rPr>
          <w:rFonts w:ascii="Arial" w:hAnsi="Arial" w:cs="Arial"/>
        </w:rPr>
        <w:t xml:space="preserve"> biologic</w:t>
      </w:r>
      <w:r w:rsidR="00FC41F1" w:rsidRPr="002336B0">
        <w:rPr>
          <w:rFonts w:ascii="Arial" w:hAnsi="Arial" w:cs="Arial"/>
        </w:rPr>
        <w:t xml:space="preserve">s therapy is gaining traction </w:t>
      </w:r>
      <w:r w:rsidR="00731C32" w:rsidRPr="002336B0">
        <w:rPr>
          <w:rFonts w:ascii="Arial" w:hAnsi="Arial" w:cs="Arial"/>
        </w:rPr>
        <w:t>in veterinary medicine due to their potential benefits, their retention and efficacy following stifle arthroscopy in dogs remain unstudied.</w:t>
      </w:r>
    </w:p>
    <w:p w14:paraId="6780ABA8" w14:textId="77777777" w:rsidR="00731C32" w:rsidRPr="002336B0" w:rsidRDefault="00731C32" w:rsidP="002336B0">
      <w:pPr>
        <w:rPr>
          <w:rFonts w:ascii="Arial" w:hAnsi="Arial" w:cs="Arial"/>
        </w:rPr>
      </w:pPr>
    </w:p>
    <w:p w14:paraId="5E8A63B5" w14:textId="0C117999" w:rsidR="001F6AB3" w:rsidRPr="002336B0" w:rsidRDefault="00731C32" w:rsidP="002336B0">
      <w:pPr>
        <w:rPr>
          <w:rFonts w:ascii="Arial" w:hAnsi="Arial" w:cs="Arial"/>
        </w:rPr>
      </w:pPr>
      <w:r w:rsidRPr="002336B0">
        <w:rPr>
          <w:rFonts w:ascii="Arial" w:hAnsi="Arial" w:cs="Arial"/>
        </w:rPr>
        <w:t xml:space="preserve">The joint capsule is critical for maintaining primary joint stability, and its closure is essential for restoring normal anatomy and function </w:t>
      </w:r>
      <w:r w:rsidR="002336B0" w:rsidRPr="002336B0">
        <w:rPr>
          <w:rFonts w:ascii="Arial" w:hAnsi="Arial" w:cs="Arial"/>
          <w:vertAlign w:val="superscript"/>
        </w:rPr>
        <w:t>3</w:t>
      </w:r>
      <w:r w:rsidRPr="002336B0">
        <w:rPr>
          <w:rFonts w:ascii="Arial" w:hAnsi="Arial" w:cs="Arial"/>
        </w:rPr>
        <w:t xml:space="preserve">. However, </w:t>
      </w:r>
      <w:proofErr w:type="spellStart"/>
      <w:r w:rsidRPr="002336B0">
        <w:rPr>
          <w:rFonts w:ascii="Arial" w:hAnsi="Arial" w:cs="Arial"/>
        </w:rPr>
        <w:t>interportal</w:t>
      </w:r>
      <w:proofErr w:type="spellEnd"/>
      <w:r w:rsidRPr="002336B0">
        <w:rPr>
          <w:rFonts w:ascii="Arial" w:hAnsi="Arial" w:cs="Arial"/>
        </w:rPr>
        <w:t xml:space="preserve"> capsulotomy closure is not routinely performed following stifle arthroscopy in dogs. </w:t>
      </w:r>
      <w:r w:rsidR="00FC41F1" w:rsidRPr="002336B0">
        <w:rPr>
          <w:rFonts w:ascii="Arial" w:hAnsi="Arial" w:cs="Arial"/>
        </w:rPr>
        <w:t xml:space="preserve">A recent study of elbow arthroscopy compared retention between joints that underwent arthroscopy—undergone </w:t>
      </w:r>
      <w:proofErr w:type="spellStart"/>
      <w:r w:rsidR="00FC41F1" w:rsidRPr="002336B0">
        <w:rPr>
          <w:rFonts w:ascii="Arial" w:hAnsi="Arial" w:cs="Arial"/>
        </w:rPr>
        <w:t>interportal</w:t>
      </w:r>
      <w:proofErr w:type="spellEnd"/>
      <w:r w:rsidR="00FC41F1" w:rsidRPr="002336B0">
        <w:rPr>
          <w:rFonts w:ascii="Arial" w:hAnsi="Arial" w:cs="Arial"/>
        </w:rPr>
        <w:t xml:space="preserve"> capsulotomy—and those that did not</w:t>
      </w:r>
      <w:r w:rsidR="001F6AB3" w:rsidRPr="002336B0">
        <w:rPr>
          <w:rFonts w:ascii="Arial" w:hAnsi="Arial" w:cs="Arial"/>
        </w:rPr>
        <w:t xml:space="preserve"> </w:t>
      </w:r>
      <w:r w:rsidR="001F6AB3" w:rsidRPr="002336B0">
        <w:rPr>
          <w:rFonts w:ascii="Arial" w:hAnsi="Arial" w:cs="Arial"/>
          <w:vertAlign w:val="superscript"/>
        </w:rPr>
        <w:t>1</w:t>
      </w:r>
      <w:r w:rsidR="00FC41F1" w:rsidRPr="002336B0">
        <w:rPr>
          <w:rFonts w:ascii="Arial" w:hAnsi="Arial" w:cs="Arial"/>
        </w:rPr>
        <w:t>. The arthroscopy group demonstrated increased extravasation compared to joints receiving standard intra-articular injections, highlighting the potential impact of capsulotomy on retention. The</w:t>
      </w:r>
      <w:r w:rsidR="00B43FF5" w:rsidRPr="002336B0">
        <w:rPr>
          <w:rFonts w:ascii="Arial" w:hAnsi="Arial" w:cs="Arial"/>
        </w:rPr>
        <w:t xml:space="preserve"> primary objective of </w:t>
      </w:r>
      <w:r w:rsidR="00FC41F1" w:rsidRPr="002336B0">
        <w:rPr>
          <w:rFonts w:ascii="Arial" w:hAnsi="Arial" w:cs="Arial"/>
        </w:rPr>
        <w:t>this</w:t>
      </w:r>
      <w:r w:rsidR="00B43FF5" w:rsidRPr="002336B0">
        <w:rPr>
          <w:rFonts w:ascii="Arial" w:hAnsi="Arial" w:cs="Arial"/>
        </w:rPr>
        <w:t xml:space="preserve"> study is to determine the effect of joint capsule closure of </w:t>
      </w:r>
      <w:proofErr w:type="spellStart"/>
      <w:r w:rsidR="00B43FF5" w:rsidRPr="002336B0">
        <w:rPr>
          <w:rFonts w:ascii="Arial" w:hAnsi="Arial" w:cs="Arial"/>
        </w:rPr>
        <w:t>interportal</w:t>
      </w:r>
      <w:proofErr w:type="spellEnd"/>
      <w:r w:rsidR="00B43FF5" w:rsidRPr="002336B0">
        <w:rPr>
          <w:rFonts w:ascii="Arial" w:hAnsi="Arial" w:cs="Arial"/>
        </w:rPr>
        <w:t xml:space="preserve"> stifle capsulotomies on fluid extravasation following intra-articular injection post-stifle arthroscopy. </w:t>
      </w:r>
      <w:r w:rsidR="00AD5FF3" w:rsidRPr="002336B0">
        <w:rPr>
          <w:rFonts w:ascii="Arial" w:hAnsi="Arial" w:cs="Arial"/>
        </w:rPr>
        <w:t xml:space="preserve">We hypothesized that closure of the joint capsule would reduce the loss of IA injectate compared to leaving the capsule unclosed. </w:t>
      </w:r>
      <w:r w:rsidR="001F6AB3" w:rsidRPr="002336B0">
        <w:rPr>
          <w:rFonts w:ascii="Arial" w:hAnsi="Arial" w:cs="Arial"/>
        </w:rPr>
        <w:t xml:space="preserve">Although a </w:t>
      </w:r>
      <w:r w:rsidR="00491E0A" w:rsidRPr="002336B0">
        <w:rPr>
          <w:rFonts w:ascii="Arial" w:hAnsi="Arial" w:cs="Arial"/>
        </w:rPr>
        <w:t xml:space="preserve">previous </w:t>
      </w:r>
      <w:r w:rsidR="001F6AB3" w:rsidRPr="002336B0">
        <w:rPr>
          <w:rFonts w:ascii="Arial" w:hAnsi="Arial" w:cs="Arial"/>
        </w:rPr>
        <w:t xml:space="preserve">study demonstrated that stifle cartilage volume and surface area increase linearly with body weight </w:t>
      </w:r>
      <w:r w:rsidR="002336B0" w:rsidRPr="002336B0">
        <w:rPr>
          <w:rFonts w:ascii="Arial" w:hAnsi="Arial" w:cs="Arial"/>
          <w:vertAlign w:val="superscript"/>
        </w:rPr>
        <w:t>2</w:t>
      </w:r>
      <w:r w:rsidR="001F6AB3" w:rsidRPr="002336B0">
        <w:rPr>
          <w:rFonts w:ascii="Arial" w:hAnsi="Arial" w:cs="Arial"/>
        </w:rPr>
        <w:t>, the physiological synovial fluid volume of the canine stifle has not yet been quantified. A secondary objective was therefore to determine the optimal injection volume to maximize immediate intra-articular retention and therapeutic efficacy.</w:t>
      </w:r>
      <w:r w:rsidR="00AD5FF3" w:rsidRPr="002336B0">
        <w:rPr>
          <w:rFonts w:ascii="Arial" w:hAnsi="Arial" w:cs="Arial"/>
        </w:rPr>
        <w:t xml:space="preserve"> We hypothesized that a lower injection volume</w:t>
      </w:r>
      <w:r w:rsidR="00491E0A" w:rsidRPr="002336B0">
        <w:rPr>
          <w:rFonts w:ascii="Arial" w:hAnsi="Arial" w:cs="Arial"/>
        </w:rPr>
        <w:t xml:space="preserve"> </w:t>
      </w:r>
      <w:r w:rsidR="00AD5FF3" w:rsidRPr="002336B0">
        <w:rPr>
          <w:rFonts w:ascii="Arial" w:hAnsi="Arial" w:cs="Arial"/>
        </w:rPr>
        <w:t>would result in greater intra-articular retention compared to a higher volume</w:t>
      </w:r>
      <w:r w:rsidR="00491E0A" w:rsidRPr="002336B0">
        <w:rPr>
          <w:rFonts w:ascii="Arial" w:hAnsi="Arial" w:cs="Arial"/>
        </w:rPr>
        <w:t>.</w:t>
      </w:r>
    </w:p>
    <w:p w14:paraId="27B4AE8A" w14:textId="7E1FF71C" w:rsidR="00731C32" w:rsidRPr="002336B0" w:rsidRDefault="00731C32" w:rsidP="002336B0">
      <w:pPr>
        <w:rPr>
          <w:rFonts w:ascii="Arial" w:hAnsi="Arial" w:cs="Arial"/>
          <w:b/>
          <w:bCs/>
          <w:u w:val="single"/>
        </w:rPr>
      </w:pPr>
    </w:p>
    <w:p w14:paraId="3E53C91A" w14:textId="77777777" w:rsidR="00AD1055" w:rsidRPr="002336B0" w:rsidRDefault="00531CC2" w:rsidP="002336B0">
      <w:pPr>
        <w:rPr>
          <w:rFonts w:ascii="Arial" w:hAnsi="Arial" w:cs="Arial"/>
          <w:b/>
          <w:bCs/>
          <w:u w:val="single"/>
        </w:rPr>
      </w:pPr>
      <w:r w:rsidRPr="002336B0">
        <w:rPr>
          <w:rFonts w:ascii="Arial" w:hAnsi="Arial" w:cs="Arial"/>
          <w:b/>
          <w:bCs/>
          <w:u w:val="single"/>
        </w:rPr>
        <w:t>Study Design:</w:t>
      </w:r>
    </w:p>
    <w:p w14:paraId="223DF635" w14:textId="3B6A5C9F" w:rsidR="00AD1055" w:rsidRPr="002336B0" w:rsidRDefault="00AD1055" w:rsidP="002336B0">
      <w:pPr>
        <w:rPr>
          <w:rFonts w:ascii="Arial" w:hAnsi="Arial" w:cs="Arial"/>
          <w:color w:val="212121"/>
          <w:shd w:val="clear" w:color="auto" w:fill="FFFFFF"/>
        </w:rPr>
      </w:pPr>
      <w:r w:rsidRPr="002336B0">
        <w:rPr>
          <w:rFonts w:ascii="Arial" w:hAnsi="Arial" w:cs="Arial"/>
        </w:rPr>
        <w:t>A total of 28 canine cadaveric hindlimbs were randomly assigned to one of four groups: Group 1, 4 mL intra-articular (IA) contrast injection without joint capsule closure; Group 2, 4 mL IA contrast with joint capsule closure; Group 3, 2 mL IA contrast without closure; and Group 4, 2 mL IA contrast with closure. All stifles underwent pre-injection radiography and computed tomography</w:t>
      </w:r>
      <w:r w:rsidR="00491E0A" w:rsidRPr="002336B0">
        <w:rPr>
          <w:rFonts w:ascii="Arial" w:hAnsi="Arial" w:cs="Arial"/>
        </w:rPr>
        <w:t xml:space="preserve">. </w:t>
      </w:r>
      <w:r w:rsidRPr="002336B0">
        <w:rPr>
          <w:rFonts w:ascii="Arial" w:hAnsi="Arial" w:cs="Arial"/>
        </w:rPr>
        <w:t xml:space="preserve">A standard three-portal stifle arthroscopy was performed by a board-certified surgeon using a conventional technique (Figure 1). </w:t>
      </w:r>
      <w:proofErr w:type="spellStart"/>
      <w:r w:rsidRPr="002336B0">
        <w:rPr>
          <w:rFonts w:ascii="Arial" w:hAnsi="Arial" w:cs="Arial"/>
        </w:rPr>
        <w:t>Interportal</w:t>
      </w:r>
      <w:proofErr w:type="spellEnd"/>
      <w:r w:rsidRPr="002336B0">
        <w:rPr>
          <w:rFonts w:ascii="Arial" w:hAnsi="Arial" w:cs="Arial"/>
        </w:rPr>
        <w:t xml:space="preserve"> capsulotomies were closed using 0 PDS in a simple interrupted pattern according to group assignment. Subcutaneous tissues and skin were </w:t>
      </w:r>
      <w:proofErr w:type="spellStart"/>
      <w:r w:rsidRPr="002336B0">
        <w:rPr>
          <w:rFonts w:ascii="Arial" w:hAnsi="Arial" w:cs="Arial"/>
        </w:rPr>
        <w:t>apposed</w:t>
      </w:r>
      <w:proofErr w:type="spellEnd"/>
      <w:r w:rsidRPr="002336B0">
        <w:rPr>
          <w:rFonts w:ascii="Arial" w:hAnsi="Arial" w:cs="Arial"/>
        </w:rPr>
        <w:t xml:space="preserve"> in all stifles using 3-0 PDS in a cruciate pattern. Following arthroscopy, IA injections of iodinated contrast were administered according to group allocation. Stifles were then subjected to range-of-motion exercises to promote even contrast distribution, followed </w:t>
      </w:r>
      <w:r w:rsidRPr="002336B0">
        <w:rPr>
          <w:rFonts w:ascii="Arial" w:hAnsi="Arial" w:cs="Arial"/>
        </w:rPr>
        <w:lastRenderedPageBreak/>
        <w:t xml:space="preserve">by repeat radiography and CT imaging. Post-contrast images were independently reviewed by a blinded board-certified veterinary radiologist </w:t>
      </w:r>
      <w:r w:rsidR="00491E0A" w:rsidRPr="002336B0">
        <w:rPr>
          <w:rFonts w:ascii="Arial" w:hAnsi="Arial" w:cs="Arial"/>
        </w:rPr>
        <w:t xml:space="preserve">to </w:t>
      </w:r>
      <w:r w:rsidRPr="002336B0">
        <w:rPr>
          <w:rFonts w:ascii="Arial" w:hAnsi="Arial" w:cs="Arial"/>
        </w:rPr>
        <w:t xml:space="preserve">assess intra-articular contrast presence and evaluate extravasation using a previously published </w:t>
      </w:r>
      <w:r w:rsidR="00256989" w:rsidRPr="002336B0">
        <w:rPr>
          <w:rFonts w:ascii="Arial" w:hAnsi="Arial" w:cs="Arial"/>
        </w:rPr>
        <w:t>scoring scale</w:t>
      </w:r>
      <w:r w:rsidR="002336B0" w:rsidRPr="002336B0">
        <w:rPr>
          <w:rFonts w:ascii="Arial" w:hAnsi="Arial" w:cs="Arial"/>
          <w:vertAlign w:val="superscript"/>
        </w:rPr>
        <w:t>1</w:t>
      </w:r>
      <w:r w:rsidR="00056476">
        <w:rPr>
          <w:rFonts w:ascii="Arial" w:hAnsi="Arial" w:cs="Arial"/>
          <w:vertAlign w:val="superscript"/>
        </w:rPr>
        <w:t xml:space="preserve"> </w:t>
      </w:r>
      <w:r w:rsidR="00056476">
        <w:rPr>
          <w:rFonts w:ascii="Arial" w:hAnsi="Arial" w:cs="Arial"/>
        </w:rPr>
        <w:t>(Figure 2).</w:t>
      </w:r>
    </w:p>
    <w:p w14:paraId="63082643" w14:textId="5ACB0C03" w:rsidR="00AD1055" w:rsidRPr="002336B0" w:rsidRDefault="002336B0" w:rsidP="002336B0">
      <w:pPr>
        <w:pStyle w:val="a5"/>
        <w:rPr>
          <w:rFonts w:ascii="Arial" w:hAnsi="Arial" w:cs="Arial"/>
        </w:rPr>
      </w:pPr>
      <w:r>
        <w:rPr>
          <w:rFonts w:ascii="Arial" w:hAnsi="Arial" w:cs="Arial"/>
          <w:b/>
          <w:bCs/>
          <w:u w:val="single"/>
        </w:rPr>
        <w:t>Results</w:t>
      </w:r>
      <w:r w:rsidRPr="002336B0">
        <w:rPr>
          <w:rFonts w:ascii="Arial" w:hAnsi="Arial" w:cs="Arial"/>
          <w:b/>
          <w:bCs/>
          <w:u w:val="single"/>
        </w:rPr>
        <w:t>:</w:t>
      </w:r>
      <w:r w:rsidRPr="002336B0">
        <w:rPr>
          <w:rFonts w:ascii="Arial" w:hAnsi="Arial" w:cs="Arial"/>
          <w:u w:val="single"/>
        </w:rPr>
        <w:t xml:space="preserve"> </w:t>
      </w:r>
      <w:r w:rsidRPr="002336B0">
        <w:rPr>
          <w:rFonts w:ascii="Arial" w:hAnsi="Arial" w:cs="Arial"/>
        </w:rPr>
        <w:br/>
      </w:r>
      <w:r w:rsidR="000F118A" w:rsidRPr="002336B0">
        <w:rPr>
          <w:rFonts w:ascii="Arial" w:hAnsi="Arial" w:cs="Arial"/>
        </w:rPr>
        <w:t>Mean extravasation scores were calculated for each group and imaging modality. On CT, the mean extravasation scores were 1.86 for Group 1, 1.57 for Group 2, 1.14 for Group 3, and 1.71 for Group 4. On radiographs, the mean scores were 1.71 for Group 1, 1.43 for Group 2, 1.43 for Group 3, and 1.57 for Group 4.</w:t>
      </w:r>
    </w:p>
    <w:p w14:paraId="01439C49" w14:textId="3088D774" w:rsidR="00792A1D" w:rsidRPr="002336B0" w:rsidRDefault="00531CC2" w:rsidP="002336B0">
      <w:pPr>
        <w:pStyle w:val="a5"/>
        <w:rPr>
          <w:rFonts w:ascii="Arial" w:hAnsi="Arial" w:cs="Arial"/>
        </w:rPr>
      </w:pPr>
      <w:r w:rsidRPr="002336B0">
        <w:rPr>
          <w:rFonts w:ascii="Arial" w:hAnsi="Arial" w:cs="Arial"/>
          <w:b/>
          <w:bCs/>
          <w:u w:val="single"/>
        </w:rPr>
        <w:t>Conclusion:</w:t>
      </w:r>
      <w:r w:rsidR="00F31763" w:rsidRPr="002336B0">
        <w:rPr>
          <w:rFonts w:ascii="Arial" w:hAnsi="Arial" w:cs="Arial"/>
          <w:u w:val="single"/>
        </w:rPr>
        <w:t xml:space="preserve"> </w:t>
      </w:r>
      <w:r w:rsidR="00491E0A" w:rsidRPr="002336B0">
        <w:rPr>
          <w:rFonts w:ascii="Arial" w:hAnsi="Arial" w:cs="Arial"/>
        </w:rPr>
        <w:br/>
      </w:r>
      <w:r w:rsidR="00792A1D" w:rsidRPr="002336B0">
        <w:rPr>
          <w:rFonts w:ascii="Arial" w:hAnsi="Arial" w:cs="Arial"/>
        </w:rPr>
        <w:t xml:space="preserve">Joint capsule closure following stifle arthroscopy did not consistently reduce intra-articular extravasation in canine cadaveric stifles. Closure modestly improved retention with higher injection volumes (4 mL), partially supporting the hypothesis that capsular closure enhances intra-articular retention. In contrast, at smaller volumes (2 mL), closure was associated with slightly greater extravasation, suggesting that altered intra-articular pressure dynamics may counteract its benefits. These results indicate that the effect of capsular closure is </w:t>
      </w:r>
      <w:proofErr w:type="gramStart"/>
      <w:r w:rsidR="00792A1D" w:rsidRPr="002336B0">
        <w:rPr>
          <w:rFonts w:ascii="Arial" w:hAnsi="Arial" w:cs="Arial"/>
        </w:rPr>
        <w:t>volume-dependent</w:t>
      </w:r>
      <w:proofErr w:type="gramEnd"/>
      <w:r w:rsidR="00792A1D" w:rsidRPr="002336B0">
        <w:rPr>
          <w:rFonts w:ascii="Arial" w:hAnsi="Arial" w:cs="Arial"/>
        </w:rPr>
        <w:t>. Although the physiological synovial fluid volume of the canine stifle remains unquantified, the results highlight that smaller injection volumes may distribute more favorably within the joint space, whereas higher volumes may benefit from capsular closure to limit leakage.</w:t>
      </w:r>
    </w:p>
    <w:p w14:paraId="1EA96A58" w14:textId="144D2696" w:rsidR="009A3B32" w:rsidRDefault="00792A1D" w:rsidP="002336B0">
      <w:pPr>
        <w:pStyle w:val="a5"/>
        <w:rPr>
          <w:rFonts w:ascii="Arial" w:hAnsi="Arial" w:cs="Arial"/>
        </w:rPr>
      </w:pPr>
      <w:r w:rsidRPr="002336B0">
        <w:rPr>
          <w:rFonts w:ascii="Arial" w:hAnsi="Arial" w:cs="Arial"/>
        </w:rPr>
        <w:t xml:space="preserve">Limitations include the cadaveric nature of the study, absence of physiologic fluid turnover, and lack of dynamic joint loading. Future in vivo investigations are warranted to evaluate how closure influences the distribution and efficacy of intra-articular therapeutics. Clinically, routine closure of </w:t>
      </w:r>
      <w:proofErr w:type="spellStart"/>
      <w:r w:rsidRPr="002336B0">
        <w:rPr>
          <w:rFonts w:ascii="Arial" w:hAnsi="Arial" w:cs="Arial"/>
        </w:rPr>
        <w:t>interportal</w:t>
      </w:r>
      <w:proofErr w:type="spellEnd"/>
      <w:r w:rsidRPr="002336B0">
        <w:rPr>
          <w:rFonts w:ascii="Arial" w:hAnsi="Arial" w:cs="Arial"/>
        </w:rPr>
        <w:t xml:space="preserve"> capsulotomies may not be necessary and should be tailored based on injection volume, biologic characteristics, and therapeutic goals.</w:t>
      </w:r>
    </w:p>
    <w:p w14:paraId="6ECDFB84" w14:textId="6F36EB8A" w:rsidR="005375F9" w:rsidRDefault="005375F9" w:rsidP="002336B0">
      <w:pPr>
        <w:pStyle w:val="a5"/>
        <w:rPr>
          <w:rFonts w:ascii="Arial" w:hAnsi="Arial" w:cs="Arial"/>
        </w:rPr>
      </w:pPr>
    </w:p>
    <w:p w14:paraId="28F6FF40" w14:textId="26AB064E" w:rsidR="005375F9" w:rsidRDefault="005375F9" w:rsidP="002336B0">
      <w:pPr>
        <w:pStyle w:val="a5"/>
        <w:rPr>
          <w:rFonts w:ascii="Arial" w:hAnsi="Arial" w:cs="Arial"/>
        </w:rPr>
      </w:pPr>
    </w:p>
    <w:p w14:paraId="0A1D9FD4" w14:textId="2D89320D" w:rsidR="005375F9" w:rsidRDefault="005375F9" w:rsidP="002336B0">
      <w:pPr>
        <w:pStyle w:val="a5"/>
        <w:rPr>
          <w:rFonts w:ascii="Arial" w:hAnsi="Arial" w:cs="Arial"/>
        </w:rPr>
      </w:pPr>
    </w:p>
    <w:p w14:paraId="0351F2BF" w14:textId="79DA2A94" w:rsidR="005375F9" w:rsidRDefault="005375F9" w:rsidP="002336B0">
      <w:pPr>
        <w:pStyle w:val="a5"/>
        <w:rPr>
          <w:rFonts w:ascii="Arial" w:hAnsi="Arial" w:cs="Arial"/>
        </w:rPr>
      </w:pPr>
    </w:p>
    <w:p w14:paraId="41A05B84" w14:textId="77777777" w:rsidR="005375F9" w:rsidRPr="002336B0" w:rsidRDefault="005375F9" w:rsidP="002336B0">
      <w:pPr>
        <w:pStyle w:val="a5"/>
        <w:rPr>
          <w:rFonts w:ascii="Arial" w:hAnsi="Arial" w:cs="Arial"/>
        </w:rPr>
      </w:pPr>
    </w:p>
    <w:p w14:paraId="1727A942" w14:textId="032201A8" w:rsidR="00B47149" w:rsidRDefault="00531CC2" w:rsidP="002336B0">
      <w:pPr>
        <w:rPr>
          <w:rFonts w:ascii="Arial" w:hAnsi="Arial" w:cs="Arial"/>
          <w:u w:val="single"/>
        </w:rPr>
      </w:pPr>
      <w:r w:rsidRPr="002336B0">
        <w:rPr>
          <w:rFonts w:ascii="Arial" w:hAnsi="Arial" w:cs="Arial"/>
          <w:b/>
          <w:bCs/>
          <w:u w:val="single"/>
        </w:rPr>
        <w:t>Figures:</w:t>
      </w:r>
      <w:r w:rsidR="00B47149" w:rsidRPr="002336B0">
        <w:rPr>
          <w:rFonts w:ascii="Arial" w:hAnsi="Arial" w:cs="Arial"/>
          <w:u w:val="single"/>
        </w:rPr>
        <w:t xml:space="preserve"> </w:t>
      </w:r>
    </w:p>
    <w:p w14:paraId="24FDB9CA" w14:textId="4AA646A6" w:rsidR="009A3B32" w:rsidRPr="002336B0" w:rsidRDefault="00056476" w:rsidP="002336B0">
      <w:pPr>
        <w:rPr>
          <w:rFonts w:ascii="Arial" w:hAnsi="Arial" w:cs="Arial"/>
          <w:u w:val="single"/>
        </w:rPr>
      </w:pPr>
      <w:r w:rsidRPr="002336B0">
        <w:rPr>
          <w:rFonts w:ascii="Arial" w:hAnsi="Arial" w:cs="Arial"/>
          <w:noProof/>
        </w:rPr>
        <w:lastRenderedPageBreak/>
        <w:drawing>
          <wp:anchor distT="0" distB="0" distL="114300" distR="114300" simplePos="0" relativeHeight="251658240" behindDoc="1" locked="0" layoutInCell="1" allowOverlap="1" wp14:anchorId="0B3B7683" wp14:editId="1039C54A">
            <wp:simplePos x="0" y="0"/>
            <wp:positionH relativeFrom="column">
              <wp:posOffset>33655</wp:posOffset>
            </wp:positionH>
            <wp:positionV relativeFrom="paragraph">
              <wp:posOffset>61595</wp:posOffset>
            </wp:positionV>
            <wp:extent cx="2861310" cy="4724400"/>
            <wp:effectExtent l="0" t="0" r="0" b="0"/>
            <wp:wrapTight wrapText="bothSides">
              <wp:wrapPolygon edited="0">
                <wp:start x="0" y="0"/>
                <wp:lineTo x="0" y="21542"/>
                <wp:lineTo x="21475" y="21542"/>
                <wp:lineTo x="21475" y="0"/>
                <wp:lineTo x="0" y="0"/>
              </wp:wrapPolygon>
            </wp:wrapTight>
            <wp:docPr id="1" name="그림 1" descr="스케치, 아동 미술, 그림,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descr="스케치, 아동 미술, 그림, 클립아트이(가) 표시된 사진&#10;&#10;자동 생성된 설명"/>
                    <pic:cNvPicPr/>
                  </pic:nvPicPr>
                  <pic:blipFill rotWithShape="1">
                    <a:blip r:embed="rId6" cstate="print">
                      <a:extLst>
                        <a:ext uri="{28A0092B-C50C-407E-A947-70E740481C1C}">
                          <a14:useLocalDpi xmlns:a14="http://schemas.microsoft.com/office/drawing/2010/main" val="0"/>
                        </a:ext>
                      </a:extLst>
                    </a:blip>
                    <a:srcRect t="3216" r="-3" b="4494"/>
                    <a:stretch/>
                  </pic:blipFill>
                  <pic:spPr bwMode="auto">
                    <a:xfrm>
                      <a:off x="0" y="0"/>
                      <a:ext cx="2861310" cy="472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9EA30A" w14:textId="5F38464B" w:rsidR="009A3B32" w:rsidRDefault="009A3B32" w:rsidP="009A3B32">
      <w:pPr>
        <w:rPr>
          <w:rFonts w:ascii="Arial" w:hAnsi="Arial" w:cs="Arial"/>
          <w:u w:val="single"/>
        </w:rPr>
      </w:pPr>
    </w:p>
    <w:p w14:paraId="3D8639BD" w14:textId="450032F7" w:rsidR="00056476" w:rsidRDefault="00056476" w:rsidP="009A3B32">
      <w:pPr>
        <w:rPr>
          <w:rFonts w:ascii="Arial" w:hAnsi="Arial" w:cs="Arial"/>
          <w:b/>
          <w:bCs/>
        </w:rPr>
      </w:pPr>
    </w:p>
    <w:p w14:paraId="0387B801" w14:textId="49D222F4" w:rsidR="00056476" w:rsidRDefault="00056476" w:rsidP="009A3B32">
      <w:pPr>
        <w:rPr>
          <w:rFonts w:ascii="Arial" w:hAnsi="Arial" w:cs="Arial"/>
          <w:b/>
          <w:bCs/>
        </w:rPr>
      </w:pPr>
    </w:p>
    <w:p w14:paraId="15AF2B37" w14:textId="135261F5" w:rsidR="00056476" w:rsidRDefault="00056476" w:rsidP="009A3B32">
      <w:pPr>
        <w:rPr>
          <w:rFonts w:ascii="Arial" w:hAnsi="Arial" w:cs="Arial"/>
          <w:b/>
          <w:bCs/>
        </w:rPr>
      </w:pPr>
    </w:p>
    <w:p w14:paraId="5A849EB6" w14:textId="2CC99A7D" w:rsidR="005375F9" w:rsidRDefault="005375F9" w:rsidP="009A3B32">
      <w:pPr>
        <w:rPr>
          <w:rFonts w:ascii="Arial" w:hAnsi="Arial" w:cs="Arial"/>
          <w:b/>
          <w:bCs/>
        </w:rPr>
      </w:pPr>
    </w:p>
    <w:p w14:paraId="4D38763D" w14:textId="77777777" w:rsidR="005375F9" w:rsidRDefault="005375F9" w:rsidP="009A3B32">
      <w:pPr>
        <w:rPr>
          <w:rFonts w:ascii="Arial" w:hAnsi="Arial" w:cs="Arial"/>
          <w:b/>
          <w:bCs/>
        </w:rPr>
      </w:pPr>
    </w:p>
    <w:p w14:paraId="7B8E2CC2" w14:textId="0A1CF148" w:rsidR="00056476" w:rsidRDefault="00056476" w:rsidP="009A3B32">
      <w:pPr>
        <w:rPr>
          <w:rFonts w:ascii="Arial" w:hAnsi="Arial" w:cs="Arial"/>
          <w:b/>
          <w:bCs/>
        </w:rPr>
      </w:pPr>
    </w:p>
    <w:p w14:paraId="136118F2" w14:textId="0F06C1D3" w:rsidR="005375F9" w:rsidRDefault="005375F9" w:rsidP="009A3B32">
      <w:pPr>
        <w:rPr>
          <w:rFonts w:ascii="Arial" w:hAnsi="Arial" w:cs="Arial"/>
          <w:b/>
          <w:bCs/>
        </w:rPr>
      </w:pPr>
    </w:p>
    <w:p w14:paraId="11468130" w14:textId="58D6D77E" w:rsidR="005375F9" w:rsidRDefault="005375F9" w:rsidP="009A3B32">
      <w:pPr>
        <w:rPr>
          <w:rFonts w:ascii="Arial" w:hAnsi="Arial" w:cs="Arial"/>
          <w:b/>
          <w:bCs/>
        </w:rPr>
      </w:pPr>
    </w:p>
    <w:p w14:paraId="4515DA6F" w14:textId="7269B01C" w:rsidR="005375F9" w:rsidRDefault="005375F9" w:rsidP="009A3B32">
      <w:pPr>
        <w:rPr>
          <w:rFonts w:ascii="Arial" w:hAnsi="Arial" w:cs="Arial"/>
          <w:b/>
          <w:bCs/>
        </w:rPr>
      </w:pPr>
    </w:p>
    <w:p w14:paraId="5B960F91" w14:textId="26E00F02" w:rsidR="005375F9" w:rsidRDefault="005375F9" w:rsidP="009A3B32">
      <w:pPr>
        <w:rPr>
          <w:rFonts w:ascii="Arial" w:hAnsi="Arial" w:cs="Arial"/>
          <w:b/>
          <w:bCs/>
        </w:rPr>
      </w:pPr>
    </w:p>
    <w:p w14:paraId="7CAC97B0" w14:textId="04444496" w:rsidR="005375F9" w:rsidRDefault="005375F9" w:rsidP="009A3B32">
      <w:pPr>
        <w:rPr>
          <w:rFonts w:ascii="Arial" w:hAnsi="Arial" w:cs="Arial"/>
          <w:b/>
          <w:bCs/>
        </w:rPr>
      </w:pPr>
    </w:p>
    <w:p w14:paraId="4A07D588" w14:textId="29978E3C" w:rsidR="005375F9" w:rsidRDefault="005375F9" w:rsidP="009A3B32">
      <w:pPr>
        <w:rPr>
          <w:rFonts w:ascii="Arial" w:hAnsi="Arial" w:cs="Arial"/>
          <w:b/>
          <w:bCs/>
        </w:rPr>
      </w:pPr>
    </w:p>
    <w:p w14:paraId="363866BE" w14:textId="2CCA63C9" w:rsidR="005375F9" w:rsidRDefault="005375F9" w:rsidP="009A3B32">
      <w:pPr>
        <w:rPr>
          <w:rFonts w:ascii="Arial" w:hAnsi="Arial" w:cs="Arial"/>
          <w:b/>
          <w:bCs/>
        </w:rPr>
      </w:pPr>
    </w:p>
    <w:p w14:paraId="6B62EAE9" w14:textId="4CDAE521" w:rsidR="005375F9" w:rsidRDefault="005375F9" w:rsidP="009A3B32">
      <w:pPr>
        <w:rPr>
          <w:rFonts w:ascii="Arial" w:hAnsi="Arial" w:cs="Arial"/>
          <w:b/>
          <w:bCs/>
        </w:rPr>
      </w:pPr>
    </w:p>
    <w:p w14:paraId="0494FFD4" w14:textId="63271D83" w:rsidR="005375F9" w:rsidRDefault="005375F9" w:rsidP="009A3B32">
      <w:pPr>
        <w:rPr>
          <w:rFonts w:ascii="Arial" w:hAnsi="Arial" w:cs="Arial"/>
          <w:b/>
          <w:bCs/>
        </w:rPr>
      </w:pPr>
    </w:p>
    <w:p w14:paraId="6EA41EF3" w14:textId="294453DA" w:rsidR="005375F9" w:rsidRDefault="005375F9" w:rsidP="009A3B32">
      <w:pPr>
        <w:rPr>
          <w:rFonts w:ascii="Arial" w:hAnsi="Arial" w:cs="Arial"/>
          <w:b/>
          <w:bCs/>
        </w:rPr>
      </w:pPr>
    </w:p>
    <w:p w14:paraId="3D51AA89" w14:textId="01082988" w:rsidR="005375F9" w:rsidRDefault="005375F9" w:rsidP="009A3B32">
      <w:pPr>
        <w:rPr>
          <w:rFonts w:ascii="Arial" w:hAnsi="Arial" w:cs="Arial"/>
          <w:b/>
          <w:bCs/>
        </w:rPr>
      </w:pPr>
    </w:p>
    <w:p w14:paraId="312DFF21" w14:textId="4CA15BB9" w:rsidR="005375F9" w:rsidRDefault="005375F9" w:rsidP="009A3B32">
      <w:pPr>
        <w:rPr>
          <w:rFonts w:ascii="Arial" w:hAnsi="Arial" w:cs="Arial"/>
          <w:b/>
          <w:bCs/>
        </w:rPr>
      </w:pPr>
    </w:p>
    <w:p w14:paraId="6548992A" w14:textId="2D28D765" w:rsidR="005375F9" w:rsidRDefault="005375F9" w:rsidP="009A3B32">
      <w:pPr>
        <w:rPr>
          <w:rFonts w:ascii="Arial" w:hAnsi="Arial" w:cs="Arial"/>
          <w:b/>
          <w:bCs/>
        </w:rPr>
      </w:pPr>
    </w:p>
    <w:p w14:paraId="12DC1031" w14:textId="1F65DAC1" w:rsidR="005375F9" w:rsidRDefault="005375F9" w:rsidP="009A3B32">
      <w:pPr>
        <w:rPr>
          <w:rFonts w:ascii="Arial" w:hAnsi="Arial" w:cs="Arial"/>
          <w:b/>
          <w:bCs/>
        </w:rPr>
      </w:pPr>
    </w:p>
    <w:p w14:paraId="2185E55F" w14:textId="28BD3D63" w:rsidR="005375F9" w:rsidRDefault="005375F9" w:rsidP="009A3B32">
      <w:pPr>
        <w:rPr>
          <w:rFonts w:ascii="Arial" w:hAnsi="Arial" w:cs="Arial"/>
          <w:b/>
          <w:bCs/>
        </w:rPr>
      </w:pPr>
    </w:p>
    <w:p w14:paraId="7EE8CA90" w14:textId="43B00114" w:rsidR="005375F9" w:rsidRDefault="005375F9" w:rsidP="009A3B32">
      <w:pPr>
        <w:rPr>
          <w:rFonts w:ascii="Arial" w:hAnsi="Arial" w:cs="Arial"/>
          <w:b/>
          <w:bCs/>
        </w:rPr>
      </w:pPr>
    </w:p>
    <w:p w14:paraId="52264564" w14:textId="2140E11A" w:rsidR="005375F9" w:rsidRDefault="005375F9" w:rsidP="009A3B32">
      <w:pPr>
        <w:rPr>
          <w:rFonts w:ascii="Arial" w:hAnsi="Arial" w:cs="Arial"/>
          <w:b/>
          <w:bCs/>
        </w:rPr>
      </w:pPr>
    </w:p>
    <w:p w14:paraId="510858C5" w14:textId="48424B7E" w:rsidR="005375F9" w:rsidRDefault="005375F9" w:rsidP="009A3B32">
      <w:pPr>
        <w:rPr>
          <w:rFonts w:ascii="Arial" w:hAnsi="Arial" w:cs="Arial"/>
          <w:b/>
          <w:bCs/>
        </w:rPr>
      </w:pPr>
    </w:p>
    <w:p w14:paraId="3256F704" w14:textId="4D4F30EA" w:rsidR="005375F9" w:rsidRDefault="005375F9" w:rsidP="009A3B32">
      <w:pPr>
        <w:rPr>
          <w:rFonts w:ascii="Arial" w:hAnsi="Arial" w:cs="Arial"/>
          <w:b/>
          <w:bCs/>
        </w:rPr>
      </w:pPr>
    </w:p>
    <w:p w14:paraId="5423B229" w14:textId="77777777" w:rsidR="005375F9" w:rsidRDefault="005375F9" w:rsidP="009A3B32">
      <w:pPr>
        <w:rPr>
          <w:rFonts w:ascii="Arial" w:hAnsi="Arial" w:cs="Arial"/>
          <w:b/>
          <w:bCs/>
        </w:rPr>
      </w:pPr>
    </w:p>
    <w:p w14:paraId="73CA5A25" w14:textId="72C2CE47" w:rsidR="009A3B32" w:rsidRDefault="009A3B32" w:rsidP="009A3B32">
      <w:pPr>
        <w:rPr>
          <w:rFonts w:ascii="Arial" w:hAnsi="Arial" w:cs="Arial"/>
          <w:color w:val="000000" w:themeColor="text1"/>
        </w:rPr>
      </w:pPr>
      <w:r w:rsidRPr="009A3B32">
        <w:rPr>
          <w:rFonts w:ascii="Arial" w:hAnsi="Arial" w:cs="Arial"/>
          <w:b/>
          <w:bCs/>
        </w:rPr>
        <w:t>Figure 1</w:t>
      </w:r>
      <w:r w:rsidR="005375F9">
        <w:rPr>
          <w:rFonts w:ascii="Arial" w:hAnsi="Arial" w:cs="Arial"/>
          <w:b/>
          <w:bCs/>
        </w:rPr>
        <w:t xml:space="preserve">. </w:t>
      </w:r>
      <w:r w:rsidRPr="00B42ADF">
        <w:rPr>
          <w:rFonts w:ascii="Arial" w:hAnsi="Arial" w:cs="Arial"/>
          <w:i/>
          <w:iCs/>
          <w:color w:val="000000" w:themeColor="text1"/>
        </w:rPr>
        <w:t>Cranial View of Portal locations of canine stifle arthroscopy.</w:t>
      </w:r>
      <w:r w:rsidRPr="009A3B32">
        <w:rPr>
          <w:rFonts w:ascii="Arial" w:hAnsi="Arial" w:cs="Arial"/>
          <w:color w:val="000000" w:themeColor="text1"/>
        </w:rPr>
        <w:t xml:space="preserve"> 1, arthroscopy portal region; 2, instrument portal region; 3, outflow portal region</w:t>
      </w:r>
    </w:p>
    <w:p w14:paraId="1DE5BBB3" w14:textId="738CCDE7" w:rsidR="009A3B32" w:rsidRDefault="009A3B32" w:rsidP="009A3B32">
      <w:pPr>
        <w:rPr>
          <w:rFonts w:ascii="Arial" w:hAnsi="Arial" w:cs="Arial"/>
          <w:color w:val="000000" w:themeColor="text1"/>
        </w:rPr>
      </w:pPr>
    </w:p>
    <w:tbl>
      <w:tblPr>
        <w:tblStyle w:val="a8"/>
        <w:tblpPr w:leftFromText="142" w:rightFromText="142" w:vertAnchor="text" w:tblpY="1"/>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57"/>
        <w:gridCol w:w="4881"/>
      </w:tblGrid>
      <w:tr w:rsidR="00056476" w:rsidRPr="00832ACC" w14:paraId="1203F2A7" w14:textId="77777777" w:rsidTr="00056476">
        <w:trPr>
          <w:trHeight w:val="296"/>
        </w:trPr>
        <w:tc>
          <w:tcPr>
            <w:tcW w:w="2357" w:type="dxa"/>
          </w:tcPr>
          <w:p w14:paraId="7A56BF5E" w14:textId="77777777" w:rsidR="00056476" w:rsidRPr="00056476" w:rsidRDefault="00056476" w:rsidP="00056476">
            <w:pPr>
              <w:rPr>
                <w:rFonts w:ascii="Arial" w:hAnsi="Arial" w:cs="Arial"/>
                <w:color w:val="000000" w:themeColor="text1"/>
              </w:rPr>
            </w:pPr>
            <w:r w:rsidRPr="00056476">
              <w:rPr>
                <w:rFonts w:ascii="Arial" w:hAnsi="Arial" w:cs="Arial"/>
                <w:color w:val="000000" w:themeColor="text1"/>
              </w:rPr>
              <w:t>Extravasation Score</w:t>
            </w:r>
          </w:p>
        </w:tc>
        <w:tc>
          <w:tcPr>
            <w:tcW w:w="4881" w:type="dxa"/>
          </w:tcPr>
          <w:p w14:paraId="6CF87095" w14:textId="77777777" w:rsidR="00056476" w:rsidRPr="00056476" w:rsidRDefault="00056476" w:rsidP="00056476">
            <w:pPr>
              <w:jc w:val="center"/>
              <w:rPr>
                <w:rFonts w:ascii="Arial" w:hAnsi="Arial" w:cs="Arial"/>
                <w:color w:val="000000" w:themeColor="text1"/>
              </w:rPr>
            </w:pPr>
            <w:r w:rsidRPr="00056476">
              <w:rPr>
                <w:rFonts w:ascii="Arial" w:hAnsi="Arial" w:cs="Arial"/>
                <w:color w:val="000000" w:themeColor="text1"/>
              </w:rPr>
              <w:t xml:space="preserve">% </w:t>
            </w:r>
            <w:proofErr w:type="gramStart"/>
            <w:r w:rsidRPr="00056476">
              <w:rPr>
                <w:rFonts w:ascii="Arial" w:hAnsi="Arial" w:cs="Arial"/>
                <w:color w:val="000000" w:themeColor="text1"/>
              </w:rPr>
              <w:t>of</w:t>
            </w:r>
            <w:proofErr w:type="gramEnd"/>
            <w:r w:rsidRPr="00056476">
              <w:rPr>
                <w:rFonts w:ascii="Arial" w:hAnsi="Arial" w:cs="Arial"/>
                <w:color w:val="000000" w:themeColor="text1"/>
              </w:rPr>
              <w:t xml:space="preserve"> contrast extravasation outside joint</w:t>
            </w:r>
          </w:p>
        </w:tc>
      </w:tr>
      <w:tr w:rsidR="00056476" w:rsidRPr="00832ACC" w14:paraId="459F334C" w14:textId="77777777" w:rsidTr="00056476">
        <w:trPr>
          <w:trHeight w:val="312"/>
        </w:trPr>
        <w:tc>
          <w:tcPr>
            <w:tcW w:w="2357" w:type="dxa"/>
          </w:tcPr>
          <w:p w14:paraId="3C80A126" w14:textId="77777777" w:rsidR="00056476" w:rsidRPr="00056476" w:rsidRDefault="00056476" w:rsidP="00056476">
            <w:pPr>
              <w:pStyle w:val="a4"/>
              <w:ind w:left="960"/>
              <w:jc w:val="left"/>
              <w:rPr>
                <w:rFonts w:ascii="Arial" w:hAnsi="Arial" w:cs="Arial"/>
                <w:color w:val="000000" w:themeColor="text1"/>
              </w:rPr>
            </w:pPr>
            <w:r w:rsidRPr="00056476">
              <w:rPr>
                <w:rFonts w:ascii="Arial" w:hAnsi="Arial" w:cs="Arial"/>
                <w:color w:val="000000" w:themeColor="text1"/>
              </w:rPr>
              <w:t>0</w:t>
            </w:r>
          </w:p>
        </w:tc>
        <w:tc>
          <w:tcPr>
            <w:tcW w:w="4881" w:type="dxa"/>
          </w:tcPr>
          <w:p w14:paraId="2DB2F64A" w14:textId="77777777" w:rsidR="00056476" w:rsidRPr="00056476" w:rsidRDefault="00056476" w:rsidP="00056476">
            <w:pPr>
              <w:jc w:val="center"/>
              <w:rPr>
                <w:rFonts w:ascii="Arial" w:hAnsi="Arial" w:cs="Arial"/>
                <w:color w:val="000000" w:themeColor="text1"/>
              </w:rPr>
            </w:pPr>
            <w:r w:rsidRPr="00056476">
              <w:rPr>
                <w:rFonts w:ascii="Arial" w:hAnsi="Arial" w:cs="Arial"/>
                <w:color w:val="000000" w:themeColor="text1"/>
              </w:rPr>
              <w:t>No extravasation</w:t>
            </w:r>
          </w:p>
        </w:tc>
      </w:tr>
      <w:tr w:rsidR="00056476" w:rsidRPr="00832ACC" w14:paraId="7F2AA2FF" w14:textId="77777777" w:rsidTr="00056476">
        <w:trPr>
          <w:trHeight w:val="296"/>
        </w:trPr>
        <w:tc>
          <w:tcPr>
            <w:tcW w:w="2357" w:type="dxa"/>
          </w:tcPr>
          <w:p w14:paraId="077FD037" w14:textId="77777777" w:rsidR="00056476" w:rsidRPr="00056476" w:rsidRDefault="00056476" w:rsidP="00056476">
            <w:pPr>
              <w:pStyle w:val="a4"/>
              <w:ind w:left="960"/>
              <w:jc w:val="left"/>
              <w:rPr>
                <w:rFonts w:ascii="Arial" w:hAnsi="Arial" w:cs="Arial"/>
                <w:color w:val="000000" w:themeColor="text1"/>
              </w:rPr>
            </w:pPr>
            <w:r w:rsidRPr="00056476">
              <w:rPr>
                <w:rFonts w:ascii="Arial" w:hAnsi="Arial" w:cs="Arial"/>
                <w:color w:val="000000" w:themeColor="text1"/>
              </w:rPr>
              <w:t>1</w:t>
            </w:r>
          </w:p>
        </w:tc>
        <w:tc>
          <w:tcPr>
            <w:tcW w:w="4881" w:type="dxa"/>
          </w:tcPr>
          <w:p w14:paraId="4D638D25" w14:textId="77777777" w:rsidR="00056476" w:rsidRPr="00056476" w:rsidRDefault="00056476" w:rsidP="00056476">
            <w:pPr>
              <w:jc w:val="center"/>
              <w:rPr>
                <w:rFonts w:ascii="Arial" w:hAnsi="Arial" w:cs="Arial"/>
                <w:color w:val="000000" w:themeColor="text1"/>
              </w:rPr>
            </w:pPr>
            <w:r w:rsidRPr="00056476">
              <w:rPr>
                <w:rFonts w:ascii="Arial" w:hAnsi="Arial" w:cs="Arial"/>
                <w:color w:val="000000" w:themeColor="text1"/>
              </w:rPr>
              <w:t>&lt;25%</w:t>
            </w:r>
          </w:p>
        </w:tc>
      </w:tr>
      <w:tr w:rsidR="00056476" w:rsidRPr="00832ACC" w14:paraId="42CD2FA7" w14:textId="77777777" w:rsidTr="00056476">
        <w:trPr>
          <w:trHeight w:val="312"/>
        </w:trPr>
        <w:tc>
          <w:tcPr>
            <w:tcW w:w="2357" w:type="dxa"/>
          </w:tcPr>
          <w:p w14:paraId="21BC19AF" w14:textId="77777777" w:rsidR="00056476" w:rsidRPr="00056476" w:rsidRDefault="00056476" w:rsidP="00056476">
            <w:pPr>
              <w:pStyle w:val="a4"/>
              <w:ind w:left="960"/>
              <w:jc w:val="left"/>
              <w:rPr>
                <w:rFonts w:ascii="Arial" w:hAnsi="Arial" w:cs="Arial"/>
                <w:color w:val="000000" w:themeColor="text1"/>
              </w:rPr>
            </w:pPr>
            <w:r w:rsidRPr="00056476">
              <w:rPr>
                <w:rFonts w:ascii="Arial" w:hAnsi="Arial" w:cs="Arial"/>
                <w:color w:val="000000" w:themeColor="text1"/>
              </w:rPr>
              <w:t>2</w:t>
            </w:r>
          </w:p>
        </w:tc>
        <w:tc>
          <w:tcPr>
            <w:tcW w:w="4881" w:type="dxa"/>
          </w:tcPr>
          <w:p w14:paraId="48320A97" w14:textId="77777777" w:rsidR="00056476" w:rsidRPr="00056476" w:rsidRDefault="00056476" w:rsidP="00056476">
            <w:pPr>
              <w:jc w:val="center"/>
              <w:rPr>
                <w:rFonts w:ascii="Arial" w:hAnsi="Arial" w:cs="Arial"/>
                <w:color w:val="000000" w:themeColor="text1"/>
              </w:rPr>
            </w:pPr>
            <w:r w:rsidRPr="00056476">
              <w:rPr>
                <w:rFonts w:ascii="Arial" w:hAnsi="Arial" w:cs="Arial"/>
                <w:color w:val="000000" w:themeColor="text1"/>
              </w:rPr>
              <w:t>25%-50%</w:t>
            </w:r>
          </w:p>
        </w:tc>
      </w:tr>
      <w:tr w:rsidR="00056476" w:rsidRPr="00832ACC" w14:paraId="23BB1E61" w14:textId="77777777" w:rsidTr="00056476">
        <w:trPr>
          <w:trHeight w:val="296"/>
        </w:trPr>
        <w:tc>
          <w:tcPr>
            <w:tcW w:w="2357" w:type="dxa"/>
          </w:tcPr>
          <w:p w14:paraId="54A9E99E" w14:textId="77777777" w:rsidR="00056476" w:rsidRPr="00056476" w:rsidRDefault="00056476" w:rsidP="00056476">
            <w:pPr>
              <w:pStyle w:val="a4"/>
              <w:ind w:left="960"/>
              <w:jc w:val="left"/>
              <w:rPr>
                <w:rFonts w:ascii="Arial" w:hAnsi="Arial" w:cs="Arial"/>
                <w:color w:val="000000" w:themeColor="text1"/>
              </w:rPr>
            </w:pPr>
            <w:r w:rsidRPr="00056476">
              <w:rPr>
                <w:rFonts w:ascii="Arial" w:hAnsi="Arial" w:cs="Arial"/>
                <w:color w:val="000000" w:themeColor="text1"/>
              </w:rPr>
              <w:t>3</w:t>
            </w:r>
          </w:p>
        </w:tc>
        <w:tc>
          <w:tcPr>
            <w:tcW w:w="4881" w:type="dxa"/>
          </w:tcPr>
          <w:p w14:paraId="157424F9" w14:textId="77777777" w:rsidR="00056476" w:rsidRPr="00056476" w:rsidRDefault="00056476" w:rsidP="00056476">
            <w:pPr>
              <w:jc w:val="center"/>
              <w:rPr>
                <w:rFonts w:ascii="Arial" w:hAnsi="Arial" w:cs="Arial"/>
                <w:color w:val="000000" w:themeColor="text1"/>
              </w:rPr>
            </w:pPr>
            <w:r w:rsidRPr="00056476">
              <w:rPr>
                <w:rFonts w:ascii="Arial" w:hAnsi="Arial" w:cs="Arial"/>
                <w:color w:val="000000" w:themeColor="text1"/>
              </w:rPr>
              <w:t>50%-75%</w:t>
            </w:r>
          </w:p>
        </w:tc>
      </w:tr>
      <w:tr w:rsidR="00056476" w:rsidRPr="00832ACC" w14:paraId="3D275CB5" w14:textId="77777777" w:rsidTr="00056476">
        <w:trPr>
          <w:trHeight w:val="312"/>
        </w:trPr>
        <w:tc>
          <w:tcPr>
            <w:tcW w:w="2357" w:type="dxa"/>
          </w:tcPr>
          <w:p w14:paraId="5C89325F" w14:textId="77777777" w:rsidR="00056476" w:rsidRPr="00056476" w:rsidRDefault="00056476" w:rsidP="00056476">
            <w:pPr>
              <w:pStyle w:val="a4"/>
              <w:ind w:left="960"/>
              <w:jc w:val="left"/>
              <w:rPr>
                <w:rFonts w:ascii="Arial" w:hAnsi="Arial" w:cs="Arial"/>
                <w:color w:val="000000" w:themeColor="text1"/>
              </w:rPr>
            </w:pPr>
            <w:r w:rsidRPr="00056476">
              <w:rPr>
                <w:rFonts w:ascii="Arial" w:hAnsi="Arial" w:cs="Arial"/>
                <w:color w:val="000000" w:themeColor="text1"/>
              </w:rPr>
              <w:t>4</w:t>
            </w:r>
          </w:p>
        </w:tc>
        <w:tc>
          <w:tcPr>
            <w:tcW w:w="4881" w:type="dxa"/>
          </w:tcPr>
          <w:p w14:paraId="165E5D20" w14:textId="77777777" w:rsidR="00056476" w:rsidRPr="00056476" w:rsidRDefault="00056476" w:rsidP="00056476">
            <w:pPr>
              <w:jc w:val="center"/>
              <w:rPr>
                <w:rFonts w:ascii="Arial" w:hAnsi="Arial" w:cs="Arial"/>
                <w:color w:val="000000" w:themeColor="text1"/>
              </w:rPr>
            </w:pPr>
            <w:r w:rsidRPr="00056476">
              <w:rPr>
                <w:rFonts w:ascii="Arial" w:hAnsi="Arial" w:cs="Arial"/>
                <w:color w:val="000000" w:themeColor="text1"/>
              </w:rPr>
              <w:t>&gt;75%</w:t>
            </w:r>
          </w:p>
        </w:tc>
      </w:tr>
    </w:tbl>
    <w:p w14:paraId="38178BB0" w14:textId="3B7C97AF" w:rsidR="00056476" w:rsidRDefault="00056476" w:rsidP="009A3B32">
      <w:pPr>
        <w:rPr>
          <w:rFonts w:ascii="Arial" w:hAnsi="Arial" w:cs="Arial"/>
          <w:color w:val="000000" w:themeColor="text1"/>
        </w:rPr>
      </w:pPr>
      <w:r>
        <w:rPr>
          <w:rFonts w:ascii="Arial" w:hAnsi="Arial" w:cs="Arial"/>
          <w:color w:val="000000" w:themeColor="text1"/>
        </w:rPr>
        <w:br w:type="textWrapping" w:clear="all"/>
      </w:r>
    </w:p>
    <w:p w14:paraId="540A6F31" w14:textId="3FA767FD" w:rsidR="00056476" w:rsidRDefault="00056476" w:rsidP="002336B0">
      <w:pPr>
        <w:rPr>
          <w:rFonts w:ascii="Arial" w:hAnsi="Arial" w:cs="Arial"/>
        </w:rPr>
      </w:pPr>
      <w:r w:rsidRPr="009A3B32">
        <w:rPr>
          <w:rFonts w:ascii="Arial" w:hAnsi="Arial" w:cs="Arial"/>
          <w:b/>
          <w:bCs/>
        </w:rPr>
        <w:t xml:space="preserve">Figure </w:t>
      </w:r>
      <w:r>
        <w:rPr>
          <w:rFonts w:ascii="Arial" w:hAnsi="Arial" w:cs="Arial"/>
          <w:b/>
          <w:bCs/>
        </w:rPr>
        <w:t>2</w:t>
      </w:r>
      <w:r w:rsidR="005375F9">
        <w:rPr>
          <w:rFonts w:ascii="Arial" w:hAnsi="Arial" w:cs="Arial"/>
          <w:b/>
          <w:bCs/>
        </w:rPr>
        <w:t xml:space="preserve">. </w:t>
      </w:r>
      <w:r w:rsidRPr="00B42ADF">
        <w:rPr>
          <w:rFonts w:ascii="Arial" w:hAnsi="Arial" w:cs="Arial"/>
          <w:i/>
          <w:iCs/>
        </w:rPr>
        <w:t>Extravasation Scoring Scale (0–4)</w:t>
      </w:r>
    </w:p>
    <w:p w14:paraId="0326156A" w14:textId="77777777" w:rsidR="005375F9" w:rsidRDefault="005375F9" w:rsidP="002336B0">
      <w:pPr>
        <w:rPr>
          <w:rFonts w:ascii="Arial" w:hAnsi="Arial" w:cs="Arial"/>
        </w:rPr>
      </w:pPr>
    </w:p>
    <w:p w14:paraId="7D9E0A29" w14:textId="4BF340D7" w:rsidR="005375F9" w:rsidRDefault="005375F9" w:rsidP="002336B0">
      <w:pPr>
        <w:rPr>
          <w:rFonts w:ascii="Arial" w:hAnsi="Arial" w:cs="Arial"/>
        </w:rPr>
      </w:pPr>
      <w:r>
        <w:rPr>
          <w:rFonts w:ascii="Arial" w:hAnsi="Arial" w:cs="Arial"/>
          <w:noProof/>
        </w:rPr>
        <w:lastRenderedPageBreak/>
        <w:drawing>
          <wp:inline distT="0" distB="0" distL="0" distR="0" wp14:anchorId="6BA02F6C" wp14:editId="0A1FFBEB">
            <wp:extent cx="5191760" cy="3233171"/>
            <wp:effectExtent l="0" t="0" r="2540" b="5715"/>
            <wp:docPr id="2" name="그림 2" descr="의료 영상, 방사선과, 방사선 촬영, 의료 방사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descr="의료 영상, 방사선과, 방사선 촬영, 의료 방사선이(가) 표시된 사진&#10;&#10;자동 생성된 설명"/>
                    <pic:cNvPicPr/>
                  </pic:nvPicPr>
                  <pic:blipFill rotWithShape="1">
                    <a:blip r:embed="rId7" cstate="print">
                      <a:extLst>
                        <a:ext uri="{28A0092B-C50C-407E-A947-70E740481C1C}">
                          <a14:useLocalDpi xmlns:a14="http://schemas.microsoft.com/office/drawing/2010/main" val="0"/>
                        </a:ext>
                      </a:extLst>
                    </a:blip>
                    <a:srcRect l="14872" r="1"/>
                    <a:stretch/>
                  </pic:blipFill>
                  <pic:spPr bwMode="auto">
                    <a:xfrm>
                      <a:off x="0" y="0"/>
                      <a:ext cx="5233109" cy="3258921"/>
                    </a:xfrm>
                    <a:prstGeom prst="rect">
                      <a:avLst/>
                    </a:prstGeom>
                    <a:ln>
                      <a:noFill/>
                    </a:ln>
                    <a:extLst>
                      <a:ext uri="{53640926-AAD7-44D8-BBD7-CCE9431645EC}">
                        <a14:shadowObscured xmlns:a14="http://schemas.microsoft.com/office/drawing/2010/main"/>
                      </a:ext>
                    </a:extLst>
                  </pic:spPr>
                </pic:pic>
              </a:graphicData>
            </a:graphic>
          </wp:inline>
        </w:drawing>
      </w:r>
    </w:p>
    <w:p w14:paraId="4E0B5FA8" w14:textId="77777777" w:rsidR="00B42ADF" w:rsidRDefault="00B42ADF" w:rsidP="002336B0">
      <w:pPr>
        <w:rPr>
          <w:rFonts w:ascii="Arial" w:hAnsi="Arial" w:cs="Arial"/>
        </w:rPr>
      </w:pPr>
    </w:p>
    <w:p w14:paraId="5C47742A" w14:textId="6417C4E2" w:rsidR="005375F9" w:rsidRPr="005375F9" w:rsidRDefault="005375F9" w:rsidP="005375F9">
      <w:pPr>
        <w:rPr>
          <w:rFonts w:ascii="Arial" w:hAnsi="Arial" w:cs="Arial"/>
        </w:rPr>
      </w:pPr>
      <w:r w:rsidRPr="005375F9">
        <w:rPr>
          <w:rStyle w:val="a6"/>
          <w:rFonts w:ascii="Arial" w:hAnsi="Arial" w:cs="Arial"/>
        </w:rPr>
        <w:t>Figure 3</w:t>
      </w:r>
      <w:r w:rsidR="00B42ADF">
        <w:rPr>
          <w:rStyle w:val="a6"/>
          <w:rFonts w:ascii="Arial" w:hAnsi="Arial" w:cs="Arial"/>
        </w:rPr>
        <w:t xml:space="preserve">. </w:t>
      </w:r>
      <w:r w:rsidRPr="00B42ADF">
        <w:rPr>
          <w:rFonts w:ascii="Arial" w:hAnsi="Arial" w:cs="Arial"/>
          <w:i/>
          <w:iCs/>
        </w:rPr>
        <w:t>CT image of the right stifle demonstrating an extravasation score of 1 following a 2 mL intra-articular injection without capsule closure.</w:t>
      </w:r>
      <w:r w:rsidRPr="005375F9">
        <w:rPr>
          <w:rFonts w:ascii="Arial" w:hAnsi="Arial" w:cs="Arial"/>
        </w:rPr>
        <w:t xml:space="preserve"> Minimal contrast is visible outside the joint capsule (White arrow) and capsule distention (*). </w:t>
      </w:r>
    </w:p>
    <w:p w14:paraId="736C9454" w14:textId="77777777" w:rsidR="005375F9" w:rsidRPr="005375F9" w:rsidRDefault="005375F9" w:rsidP="002336B0">
      <w:pPr>
        <w:rPr>
          <w:rFonts w:ascii="Arial" w:hAnsi="Arial" w:cs="Arial"/>
        </w:rPr>
      </w:pPr>
    </w:p>
    <w:p w14:paraId="5AE9D1FE" w14:textId="25618AEC" w:rsidR="005375F9" w:rsidRDefault="005375F9" w:rsidP="002336B0">
      <w:pPr>
        <w:rPr>
          <w:rFonts w:ascii="Arial" w:hAnsi="Arial" w:cs="Arial"/>
        </w:rPr>
      </w:pPr>
      <w:r w:rsidRPr="00B42ADF">
        <w:rPr>
          <w:rFonts w:ascii="Arial" w:hAnsi="Arial" w:cs="Arial"/>
          <w:noProof/>
        </w:rPr>
        <w:drawing>
          <wp:inline distT="0" distB="0" distL="0" distR="0" wp14:anchorId="1B3E9536" wp14:editId="00B337B1">
            <wp:extent cx="3183467" cy="3207276"/>
            <wp:effectExtent l="0" t="0" r="4445" b="6350"/>
            <wp:docPr id="3" name="그림 3" descr="의료 영상, 방사선과, 방사선 촬영, 의료 방사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3" descr="의료 영상, 방사선과, 방사선 촬영, 의료 방사선이(가) 표시된 사진&#10;&#10;자동 생성된 설명"/>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3467" cy="3207276"/>
                    </a:xfrm>
                    <a:prstGeom prst="rect">
                      <a:avLst/>
                    </a:prstGeom>
                  </pic:spPr>
                </pic:pic>
              </a:graphicData>
            </a:graphic>
          </wp:inline>
        </w:drawing>
      </w:r>
    </w:p>
    <w:p w14:paraId="2A1B3FE0" w14:textId="77777777" w:rsidR="00B42ADF" w:rsidRDefault="00B42ADF" w:rsidP="002336B0">
      <w:pPr>
        <w:rPr>
          <w:rFonts w:ascii="Arial" w:hAnsi="Arial" w:cs="Arial"/>
        </w:rPr>
      </w:pPr>
    </w:p>
    <w:p w14:paraId="382D035D" w14:textId="1DF189DB" w:rsidR="005375F9" w:rsidRPr="00B42ADF" w:rsidRDefault="005375F9" w:rsidP="002336B0">
      <w:pPr>
        <w:rPr>
          <w:rFonts w:ascii="Arial" w:hAnsi="Arial" w:cs="Arial"/>
        </w:rPr>
      </w:pPr>
      <w:r w:rsidRPr="00B42ADF">
        <w:rPr>
          <w:rFonts w:ascii="Arial" w:hAnsi="Arial" w:cs="Arial" w:hint="eastAsia"/>
          <w:b/>
          <w:bCs/>
        </w:rPr>
        <w:t>F</w:t>
      </w:r>
      <w:r w:rsidRPr="00B42ADF">
        <w:rPr>
          <w:rFonts w:ascii="Arial" w:hAnsi="Arial" w:cs="Arial"/>
          <w:b/>
          <w:bCs/>
        </w:rPr>
        <w:t>igure 4</w:t>
      </w:r>
      <w:r w:rsidR="00B42ADF" w:rsidRPr="00B42ADF">
        <w:rPr>
          <w:rFonts w:ascii="Arial" w:hAnsi="Arial" w:cs="Arial"/>
          <w:b/>
          <w:bCs/>
        </w:rPr>
        <w:t>.</w:t>
      </w:r>
      <w:r w:rsidR="00B42ADF">
        <w:rPr>
          <w:rFonts w:ascii="Arial" w:hAnsi="Arial" w:cs="Arial"/>
        </w:rPr>
        <w:t xml:space="preserve"> </w:t>
      </w:r>
      <w:r w:rsidR="00B42ADF" w:rsidRPr="00B42ADF">
        <w:rPr>
          <w:rFonts w:ascii="Arial" w:hAnsi="Arial" w:cs="Arial"/>
          <w:i/>
          <w:iCs/>
        </w:rPr>
        <w:t>CT image of the left stifle demonstrating an extravasation score of 3 following a 2 mL intra-articular injection with capsule closure.</w:t>
      </w:r>
      <w:r w:rsidR="00B42ADF" w:rsidRPr="005375F9">
        <w:rPr>
          <w:rFonts w:ascii="Arial" w:hAnsi="Arial" w:cs="Arial"/>
        </w:rPr>
        <w:t xml:space="preserve"> </w:t>
      </w:r>
      <w:r w:rsidR="00B42ADF">
        <w:rPr>
          <w:rFonts w:ascii="Arial" w:hAnsi="Arial" w:cs="Arial"/>
        </w:rPr>
        <w:t>Moderate</w:t>
      </w:r>
      <w:r w:rsidR="00B42ADF" w:rsidRPr="005375F9">
        <w:rPr>
          <w:rFonts w:ascii="Arial" w:hAnsi="Arial" w:cs="Arial"/>
        </w:rPr>
        <w:t xml:space="preserve"> contrast is visible outside the joint capsule (White arrow)</w:t>
      </w:r>
      <w:r w:rsidR="00B42ADF">
        <w:rPr>
          <w:rFonts w:ascii="Arial" w:hAnsi="Arial" w:cs="Arial"/>
        </w:rPr>
        <w:t xml:space="preserve">. </w:t>
      </w:r>
    </w:p>
    <w:p w14:paraId="4E8778DB" w14:textId="77777777" w:rsidR="005375F9" w:rsidRPr="00056476" w:rsidRDefault="005375F9" w:rsidP="002336B0">
      <w:pPr>
        <w:rPr>
          <w:rFonts w:ascii="Arial" w:hAnsi="Arial" w:cs="Arial"/>
        </w:rPr>
      </w:pPr>
    </w:p>
    <w:p w14:paraId="29505F9C" w14:textId="2639D7EB" w:rsidR="00056476" w:rsidRPr="002336B0" w:rsidRDefault="00531CC2" w:rsidP="002336B0">
      <w:pPr>
        <w:pStyle w:val="a5"/>
        <w:rPr>
          <w:rFonts w:ascii="Arial" w:hAnsi="Arial" w:cs="Arial"/>
          <w:u w:val="single"/>
        </w:rPr>
      </w:pPr>
      <w:r w:rsidRPr="002336B0">
        <w:rPr>
          <w:rFonts w:ascii="Arial" w:hAnsi="Arial" w:cs="Arial"/>
          <w:b/>
          <w:bCs/>
          <w:u w:val="single"/>
        </w:rPr>
        <w:lastRenderedPageBreak/>
        <w:t>References:</w:t>
      </w:r>
      <w:r w:rsidR="00F31763" w:rsidRPr="002336B0">
        <w:rPr>
          <w:rFonts w:ascii="Arial" w:hAnsi="Arial" w:cs="Arial"/>
          <w:u w:val="single"/>
        </w:rPr>
        <w:t xml:space="preserve"> </w:t>
      </w:r>
    </w:p>
    <w:p w14:paraId="6752F422" w14:textId="722A2993" w:rsidR="002336B0" w:rsidRPr="002336B0" w:rsidRDefault="002336B0" w:rsidP="002336B0">
      <w:pPr>
        <w:pStyle w:val="a5"/>
        <w:numPr>
          <w:ilvl w:val="0"/>
          <w:numId w:val="10"/>
        </w:numPr>
        <w:rPr>
          <w:rFonts w:ascii="Arial" w:hAnsi="Arial" w:cs="Arial"/>
        </w:rPr>
      </w:pPr>
      <w:proofErr w:type="spellStart"/>
      <w:r w:rsidRPr="002336B0">
        <w:rPr>
          <w:rStyle w:val="a6"/>
          <w:rFonts w:ascii="Arial" w:hAnsi="Arial" w:cs="Arial"/>
        </w:rPr>
        <w:t>Blumhagen</w:t>
      </w:r>
      <w:proofErr w:type="spellEnd"/>
      <w:r w:rsidRPr="002336B0">
        <w:rPr>
          <w:rStyle w:val="a6"/>
          <w:rFonts w:ascii="Arial" w:hAnsi="Arial" w:cs="Arial"/>
        </w:rPr>
        <w:t xml:space="preserve"> EM, Spector DI, </w:t>
      </w:r>
      <w:proofErr w:type="spellStart"/>
      <w:r w:rsidRPr="002336B0">
        <w:rPr>
          <w:rStyle w:val="a6"/>
          <w:rFonts w:ascii="Arial" w:hAnsi="Arial" w:cs="Arial"/>
        </w:rPr>
        <w:t>Fischetti</w:t>
      </w:r>
      <w:proofErr w:type="spellEnd"/>
      <w:r w:rsidRPr="002336B0">
        <w:rPr>
          <w:rStyle w:val="a6"/>
          <w:rFonts w:ascii="Arial" w:hAnsi="Arial" w:cs="Arial"/>
        </w:rPr>
        <w:t xml:space="preserve"> AJ.</w:t>
      </w:r>
      <w:r w:rsidRPr="002336B0">
        <w:rPr>
          <w:rFonts w:ascii="Arial" w:hAnsi="Arial" w:cs="Arial"/>
        </w:rPr>
        <w:t xml:space="preserve"> Impact of arthroscopy on post-procedure intra-articular elbow injections: a cadaveric study. </w:t>
      </w:r>
      <w:r w:rsidRPr="002336B0">
        <w:rPr>
          <w:rStyle w:val="a7"/>
          <w:rFonts w:ascii="Arial" w:hAnsi="Arial" w:cs="Arial"/>
        </w:rPr>
        <w:t>Vet Surg.</w:t>
      </w:r>
      <w:r w:rsidRPr="002336B0">
        <w:rPr>
          <w:rFonts w:ascii="Arial" w:hAnsi="Arial" w:cs="Arial"/>
        </w:rPr>
        <w:t xml:space="preserve"> 2024;53(6):988–998. doi:10.1111/vsu.14122. </w:t>
      </w:r>
      <w:proofErr w:type="spellStart"/>
      <w:r w:rsidRPr="002336B0">
        <w:rPr>
          <w:rFonts w:ascii="Arial" w:hAnsi="Arial" w:cs="Arial"/>
        </w:rPr>
        <w:t>Epub</w:t>
      </w:r>
      <w:proofErr w:type="spellEnd"/>
      <w:r w:rsidRPr="002336B0">
        <w:rPr>
          <w:rFonts w:ascii="Arial" w:hAnsi="Arial" w:cs="Arial"/>
        </w:rPr>
        <w:t xml:space="preserve"> 2024 Jun 6. PMID: 38841876</w:t>
      </w:r>
    </w:p>
    <w:p w14:paraId="679B4B59" w14:textId="7DDE885A" w:rsidR="002336B0" w:rsidRPr="002336B0" w:rsidRDefault="002336B0" w:rsidP="002336B0">
      <w:pPr>
        <w:pStyle w:val="a5"/>
        <w:numPr>
          <w:ilvl w:val="0"/>
          <w:numId w:val="10"/>
        </w:numPr>
        <w:rPr>
          <w:rFonts w:ascii="Arial" w:hAnsi="Arial" w:cs="Arial"/>
        </w:rPr>
      </w:pPr>
      <w:proofErr w:type="spellStart"/>
      <w:r w:rsidRPr="002336B0">
        <w:rPr>
          <w:rStyle w:val="a6"/>
          <w:rFonts w:ascii="Arial" w:hAnsi="Arial" w:cs="Arial"/>
        </w:rPr>
        <w:t>Dhollander</w:t>
      </w:r>
      <w:proofErr w:type="spellEnd"/>
      <w:r w:rsidRPr="002336B0">
        <w:rPr>
          <w:rStyle w:val="a6"/>
          <w:rFonts w:ascii="Arial" w:hAnsi="Arial" w:cs="Arial"/>
        </w:rPr>
        <w:t xml:space="preserve"> A, Malone A, Price J, </w:t>
      </w:r>
      <w:proofErr w:type="spellStart"/>
      <w:r w:rsidRPr="002336B0">
        <w:rPr>
          <w:rStyle w:val="a6"/>
          <w:rFonts w:ascii="Arial" w:hAnsi="Arial" w:cs="Arial"/>
        </w:rPr>
        <w:t>Getgood</w:t>
      </w:r>
      <w:proofErr w:type="spellEnd"/>
      <w:r w:rsidRPr="002336B0">
        <w:rPr>
          <w:rStyle w:val="a6"/>
          <w:rFonts w:ascii="Arial" w:hAnsi="Arial" w:cs="Arial"/>
        </w:rPr>
        <w:t xml:space="preserve"> A.</w:t>
      </w:r>
      <w:r w:rsidRPr="002336B0">
        <w:rPr>
          <w:rFonts w:ascii="Arial" w:hAnsi="Arial" w:cs="Arial"/>
        </w:rPr>
        <w:t xml:space="preserve"> Determination of knee cartilage volume and surface area in beagle dogs: a pilot study. </w:t>
      </w:r>
      <w:r w:rsidRPr="002336B0">
        <w:rPr>
          <w:rStyle w:val="a7"/>
          <w:rFonts w:ascii="Arial" w:hAnsi="Arial" w:cs="Arial"/>
        </w:rPr>
        <w:t xml:space="preserve">J Exp </w:t>
      </w:r>
      <w:proofErr w:type="spellStart"/>
      <w:r w:rsidRPr="002336B0">
        <w:rPr>
          <w:rStyle w:val="a7"/>
          <w:rFonts w:ascii="Arial" w:hAnsi="Arial" w:cs="Arial"/>
        </w:rPr>
        <w:t>Orthop</w:t>
      </w:r>
      <w:proofErr w:type="spellEnd"/>
      <w:r w:rsidRPr="002336B0">
        <w:rPr>
          <w:rStyle w:val="a7"/>
          <w:rFonts w:ascii="Arial" w:hAnsi="Arial" w:cs="Arial"/>
        </w:rPr>
        <w:t>.</w:t>
      </w:r>
      <w:r w:rsidRPr="002336B0">
        <w:rPr>
          <w:rFonts w:ascii="Arial" w:hAnsi="Arial" w:cs="Arial"/>
        </w:rPr>
        <w:t xml:space="preserve"> 2017;4(1):35. doi:10.1186/s40634-017-0109-1. PMID: 29105014; PMCID: PMC5673056</w:t>
      </w:r>
    </w:p>
    <w:p w14:paraId="03AB8F0B" w14:textId="185F8046" w:rsidR="002336B0" w:rsidRPr="002336B0" w:rsidRDefault="002336B0" w:rsidP="002336B0">
      <w:pPr>
        <w:pStyle w:val="a5"/>
        <w:numPr>
          <w:ilvl w:val="0"/>
          <w:numId w:val="10"/>
        </w:numPr>
        <w:rPr>
          <w:rFonts w:ascii="Arial" w:hAnsi="Arial" w:cs="Arial"/>
        </w:rPr>
      </w:pPr>
      <w:r w:rsidRPr="002336B0">
        <w:rPr>
          <w:rStyle w:val="a6"/>
          <w:rFonts w:ascii="Arial" w:hAnsi="Arial" w:cs="Arial"/>
        </w:rPr>
        <w:t xml:space="preserve">Di Benedetto P, </w:t>
      </w:r>
      <w:proofErr w:type="spellStart"/>
      <w:r w:rsidRPr="002336B0">
        <w:rPr>
          <w:rStyle w:val="a6"/>
          <w:rFonts w:ascii="Arial" w:hAnsi="Arial" w:cs="Arial"/>
        </w:rPr>
        <w:t>Zangari</w:t>
      </w:r>
      <w:proofErr w:type="spellEnd"/>
      <w:r w:rsidRPr="002336B0">
        <w:rPr>
          <w:rStyle w:val="a6"/>
          <w:rFonts w:ascii="Arial" w:hAnsi="Arial" w:cs="Arial"/>
        </w:rPr>
        <w:t xml:space="preserve"> A, Giardini P, Mancuso F, </w:t>
      </w:r>
      <w:proofErr w:type="spellStart"/>
      <w:r w:rsidRPr="002336B0">
        <w:rPr>
          <w:rStyle w:val="a6"/>
          <w:rFonts w:ascii="Arial" w:hAnsi="Arial" w:cs="Arial"/>
        </w:rPr>
        <w:t>Castriotta</w:t>
      </w:r>
      <w:proofErr w:type="spellEnd"/>
      <w:r w:rsidRPr="002336B0">
        <w:rPr>
          <w:rStyle w:val="a6"/>
          <w:rFonts w:ascii="Arial" w:hAnsi="Arial" w:cs="Arial"/>
        </w:rPr>
        <w:t xml:space="preserve"> L, </w:t>
      </w:r>
      <w:proofErr w:type="spellStart"/>
      <w:r w:rsidRPr="002336B0">
        <w:rPr>
          <w:rStyle w:val="a6"/>
          <w:rFonts w:ascii="Arial" w:hAnsi="Arial" w:cs="Arial"/>
        </w:rPr>
        <w:t>Causero</w:t>
      </w:r>
      <w:proofErr w:type="spellEnd"/>
      <w:r w:rsidRPr="002336B0">
        <w:rPr>
          <w:rStyle w:val="a6"/>
          <w:rFonts w:ascii="Arial" w:hAnsi="Arial" w:cs="Arial"/>
        </w:rPr>
        <w:t xml:space="preserve"> A.</w:t>
      </w:r>
      <w:r w:rsidRPr="002336B0">
        <w:rPr>
          <w:rFonts w:ascii="Arial" w:hAnsi="Arial" w:cs="Arial"/>
        </w:rPr>
        <w:t xml:space="preserve"> Capsular closure after hip arthroscopy: our experience. </w:t>
      </w:r>
      <w:r w:rsidRPr="002336B0">
        <w:rPr>
          <w:rStyle w:val="a7"/>
          <w:rFonts w:ascii="Arial" w:hAnsi="Arial" w:cs="Arial"/>
        </w:rPr>
        <w:t>Acta Biomed.</w:t>
      </w:r>
      <w:r w:rsidRPr="002336B0">
        <w:rPr>
          <w:rFonts w:ascii="Arial" w:hAnsi="Arial" w:cs="Arial"/>
        </w:rPr>
        <w:t xml:space="preserve"> 2020;91(4-S):92–97. doi:10.23750/</w:t>
      </w:r>
      <w:proofErr w:type="gramStart"/>
      <w:r w:rsidRPr="002336B0">
        <w:rPr>
          <w:rFonts w:ascii="Arial" w:hAnsi="Arial" w:cs="Arial"/>
        </w:rPr>
        <w:t>abm.v</w:t>
      </w:r>
      <w:proofErr w:type="gramEnd"/>
      <w:r w:rsidRPr="002336B0">
        <w:rPr>
          <w:rFonts w:ascii="Arial" w:hAnsi="Arial" w:cs="Arial"/>
        </w:rPr>
        <w:t>91i4-S.9664. PMID: 32555082; PMCID: PMC7944825</w:t>
      </w:r>
    </w:p>
    <w:p w14:paraId="0887DC69" w14:textId="77777777" w:rsidR="002336B0" w:rsidRPr="002336B0" w:rsidRDefault="002336B0" w:rsidP="002336B0">
      <w:pPr>
        <w:pStyle w:val="a5"/>
        <w:numPr>
          <w:ilvl w:val="0"/>
          <w:numId w:val="10"/>
        </w:numPr>
        <w:rPr>
          <w:rFonts w:ascii="Arial" w:hAnsi="Arial" w:cs="Arial"/>
        </w:rPr>
      </w:pPr>
      <w:proofErr w:type="spellStart"/>
      <w:r w:rsidRPr="002336B0">
        <w:rPr>
          <w:rStyle w:val="a6"/>
          <w:rFonts w:ascii="Arial" w:hAnsi="Arial" w:cs="Arial"/>
        </w:rPr>
        <w:t>Hempfling</w:t>
      </w:r>
      <w:proofErr w:type="spellEnd"/>
      <w:r w:rsidRPr="002336B0">
        <w:rPr>
          <w:rStyle w:val="a6"/>
          <w:rFonts w:ascii="Arial" w:hAnsi="Arial" w:cs="Arial"/>
        </w:rPr>
        <w:t xml:space="preserve"> H.</w:t>
      </w:r>
      <w:r w:rsidRPr="002336B0">
        <w:rPr>
          <w:rFonts w:ascii="Arial" w:hAnsi="Arial" w:cs="Arial"/>
        </w:rPr>
        <w:t xml:space="preserve"> Intra-articular hyaluronic acid after knee arthroscopy: a two-year study. </w:t>
      </w:r>
      <w:r w:rsidRPr="002336B0">
        <w:rPr>
          <w:rStyle w:val="a7"/>
          <w:rFonts w:ascii="Arial" w:hAnsi="Arial" w:cs="Arial"/>
        </w:rPr>
        <w:t xml:space="preserve">Knee Surg Sports </w:t>
      </w:r>
      <w:proofErr w:type="spellStart"/>
      <w:r w:rsidRPr="002336B0">
        <w:rPr>
          <w:rStyle w:val="a7"/>
          <w:rFonts w:ascii="Arial" w:hAnsi="Arial" w:cs="Arial"/>
        </w:rPr>
        <w:t>Traumatol</w:t>
      </w:r>
      <w:proofErr w:type="spellEnd"/>
      <w:r w:rsidRPr="002336B0">
        <w:rPr>
          <w:rStyle w:val="a7"/>
          <w:rFonts w:ascii="Arial" w:hAnsi="Arial" w:cs="Arial"/>
        </w:rPr>
        <w:t xml:space="preserve"> </w:t>
      </w:r>
      <w:proofErr w:type="spellStart"/>
      <w:r w:rsidRPr="002336B0">
        <w:rPr>
          <w:rStyle w:val="a7"/>
          <w:rFonts w:ascii="Arial" w:hAnsi="Arial" w:cs="Arial"/>
        </w:rPr>
        <w:t>Arthrosc</w:t>
      </w:r>
      <w:proofErr w:type="spellEnd"/>
      <w:r w:rsidRPr="002336B0">
        <w:rPr>
          <w:rStyle w:val="a7"/>
          <w:rFonts w:ascii="Arial" w:hAnsi="Arial" w:cs="Arial"/>
        </w:rPr>
        <w:t>.</w:t>
      </w:r>
      <w:r w:rsidRPr="002336B0">
        <w:rPr>
          <w:rFonts w:ascii="Arial" w:hAnsi="Arial" w:cs="Arial"/>
        </w:rPr>
        <w:t xml:space="preserve"> 2007;15(5):537–546. doi:10.1007/s00167-006-0260-1</w:t>
      </w:r>
    </w:p>
    <w:p w14:paraId="02871E0C" w14:textId="7FD78CAC" w:rsidR="001F6AB3" w:rsidRPr="002336B0" w:rsidRDefault="002336B0" w:rsidP="002336B0">
      <w:pPr>
        <w:pStyle w:val="a5"/>
        <w:numPr>
          <w:ilvl w:val="0"/>
          <w:numId w:val="10"/>
        </w:numPr>
        <w:rPr>
          <w:rFonts w:ascii="Arial" w:hAnsi="Arial" w:cs="Arial"/>
        </w:rPr>
      </w:pPr>
      <w:proofErr w:type="spellStart"/>
      <w:r w:rsidRPr="002336B0">
        <w:rPr>
          <w:rStyle w:val="a6"/>
          <w:rFonts w:ascii="Arial" w:hAnsi="Arial" w:cs="Arial"/>
        </w:rPr>
        <w:t>Pozzi</w:t>
      </w:r>
      <w:proofErr w:type="spellEnd"/>
      <w:r w:rsidRPr="002336B0">
        <w:rPr>
          <w:rStyle w:val="a6"/>
          <w:rFonts w:ascii="Arial" w:hAnsi="Arial" w:cs="Arial"/>
        </w:rPr>
        <w:t xml:space="preserve"> A, Hildreth BE, Rajala-Schultz PJ.</w:t>
      </w:r>
      <w:r w:rsidRPr="002336B0">
        <w:rPr>
          <w:rFonts w:ascii="Arial" w:hAnsi="Arial" w:cs="Arial"/>
        </w:rPr>
        <w:t xml:space="preserve"> Comparison of arthroscopy and arthrotomy for diagnosis of medial meniscal pathology: an ex vivo study. </w:t>
      </w:r>
      <w:r w:rsidRPr="002336B0">
        <w:rPr>
          <w:rStyle w:val="a7"/>
          <w:rFonts w:ascii="Arial" w:hAnsi="Arial" w:cs="Arial"/>
        </w:rPr>
        <w:t>Vet Surg.</w:t>
      </w:r>
      <w:r w:rsidRPr="002336B0">
        <w:rPr>
          <w:rFonts w:ascii="Arial" w:hAnsi="Arial" w:cs="Arial"/>
        </w:rPr>
        <w:t xml:space="preserve"> </w:t>
      </w:r>
      <w:proofErr w:type="gramStart"/>
      <w:r w:rsidRPr="002336B0">
        <w:rPr>
          <w:rFonts w:ascii="Arial" w:hAnsi="Arial" w:cs="Arial"/>
        </w:rPr>
        <w:t>2008;37:749</w:t>
      </w:r>
      <w:proofErr w:type="gramEnd"/>
      <w:r w:rsidRPr="002336B0">
        <w:rPr>
          <w:rFonts w:ascii="Arial" w:hAnsi="Arial" w:cs="Arial"/>
        </w:rPr>
        <w:t>.</w:t>
      </w:r>
    </w:p>
    <w:p w14:paraId="216C770C" w14:textId="77777777" w:rsidR="00D7298B" w:rsidRPr="002336B0" w:rsidRDefault="00D7298B" w:rsidP="002336B0">
      <w:pPr>
        <w:rPr>
          <w:rFonts w:ascii="Arial" w:hAnsi="Arial" w:cs="Arial"/>
          <w:u w:val="single"/>
        </w:rPr>
      </w:pPr>
    </w:p>
    <w:p w14:paraId="3011CD7F" w14:textId="77777777" w:rsidR="002336B0" w:rsidRDefault="00531CC2" w:rsidP="002336B0">
      <w:pPr>
        <w:rPr>
          <w:rFonts w:ascii="Arial" w:hAnsi="Arial" w:cs="Arial"/>
        </w:rPr>
      </w:pPr>
      <w:r w:rsidRPr="002336B0">
        <w:rPr>
          <w:rFonts w:ascii="Arial" w:hAnsi="Arial" w:cs="Arial"/>
          <w:b/>
          <w:bCs/>
          <w:u w:val="single"/>
        </w:rPr>
        <w:t>Acknowledgements:</w:t>
      </w:r>
      <w:r w:rsidR="00B71961" w:rsidRPr="002336B0">
        <w:rPr>
          <w:rFonts w:ascii="Arial" w:hAnsi="Arial" w:cs="Arial"/>
        </w:rPr>
        <w:t xml:space="preserve"> </w:t>
      </w:r>
    </w:p>
    <w:p w14:paraId="57714395" w14:textId="0B3CA1A4" w:rsidR="002336B0" w:rsidRPr="002336B0" w:rsidRDefault="002336B0" w:rsidP="002336B0">
      <w:pPr>
        <w:rPr>
          <w:rFonts w:ascii="Arial" w:hAnsi="Arial" w:cs="Arial"/>
          <w:color w:val="7F7F7F" w:themeColor="text1" w:themeTint="80"/>
        </w:rPr>
      </w:pPr>
      <w:r w:rsidRPr="002336B0">
        <w:rPr>
          <w:rFonts w:ascii="Arial" w:hAnsi="Arial" w:cs="Arial"/>
          <w:color w:val="000000" w:themeColor="text1"/>
        </w:rPr>
        <w:t xml:space="preserve">There was no funding provided for this project. </w:t>
      </w:r>
    </w:p>
    <w:p w14:paraId="65947474" w14:textId="2F3AA184" w:rsidR="00B71961" w:rsidRPr="002336B0" w:rsidRDefault="00B71961">
      <w:pPr>
        <w:rPr>
          <w:rFonts w:ascii="Arial" w:hAnsi="Arial" w:cs="Arial"/>
        </w:rPr>
      </w:pPr>
    </w:p>
    <w:sectPr w:rsidR="00B71961" w:rsidRPr="002336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D23FE"/>
    <w:multiLevelType w:val="hybridMultilevel"/>
    <w:tmpl w:val="264444E2"/>
    <w:lvl w:ilvl="0" w:tplc="0409000F">
      <w:start w:val="1"/>
      <w:numFmt w:val="decimal"/>
      <w:lvlText w:val="%1."/>
      <w:lvlJc w:val="left"/>
      <w:pPr>
        <w:ind w:left="400" w:hanging="400"/>
      </w:p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 w15:restartNumberingAfterBreak="0">
    <w:nsid w:val="1C8839CF"/>
    <w:multiLevelType w:val="hybridMultilevel"/>
    <w:tmpl w:val="457ABC40"/>
    <w:lvl w:ilvl="0" w:tplc="905EECF0">
      <w:numFmt w:val="bullet"/>
      <w:lvlText w:val=""/>
      <w:lvlJc w:val="left"/>
      <w:pPr>
        <w:ind w:left="760" w:hanging="360"/>
      </w:pPr>
      <w:rPr>
        <w:rFonts w:ascii="Symbol" w:eastAsia="Times New Roman" w:hAnsi="Symbo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282963CD"/>
    <w:multiLevelType w:val="hybridMultilevel"/>
    <w:tmpl w:val="1B70FF0A"/>
    <w:lvl w:ilvl="0" w:tplc="F30492AA">
      <w:start w:val="1"/>
      <w:numFmt w:val="bullet"/>
      <w:lvlText w:val="•"/>
      <w:lvlJc w:val="left"/>
      <w:pPr>
        <w:ind w:left="800" w:hanging="400"/>
      </w:pPr>
      <w:rPr>
        <w:rFonts w:ascii="Arial" w:hAnsi="Aria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28A15406"/>
    <w:multiLevelType w:val="hybridMultilevel"/>
    <w:tmpl w:val="7486AA5C"/>
    <w:lvl w:ilvl="0" w:tplc="10F01AE8">
      <w:start w:val="1"/>
      <w:numFmt w:val="bullet"/>
      <w:lvlText w:val="•"/>
      <w:lvlJc w:val="left"/>
      <w:pPr>
        <w:tabs>
          <w:tab w:val="num" w:pos="720"/>
        </w:tabs>
        <w:ind w:left="720" w:hanging="360"/>
      </w:pPr>
      <w:rPr>
        <w:rFonts w:ascii="Arial" w:hAnsi="Arial" w:hint="default"/>
      </w:rPr>
    </w:lvl>
    <w:lvl w:ilvl="1" w:tplc="ABFE99D2" w:tentative="1">
      <w:start w:val="1"/>
      <w:numFmt w:val="bullet"/>
      <w:lvlText w:val="•"/>
      <w:lvlJc w:val="left"/>
      <w:pPr>
        <w:tabs>
          <w:tab w:val="num" w:pos="1440"/>
        </w:tabs>
        <w:ind w:left="1440" w:hanging="360"/>
      </w:pPr>
      <w:rPr>
        <w:rFonts w:ascii="Arial" w:hAnsi="Arial" w:hint="default"/>
      </w:rPr>
    </w:lvl>
    <w:lvl w:ilvl="2" w:tplc="7D3E460E" w:tentative="1">
      <w:start w:val="1"/>
      <w:numFmt w:val="bullet"/>
      <w:lvlText w:val="•"/>
      <w:lvlJc w:val="left"/>
      <w:pPr>
        <w:tabs>
          <w:tab w:val="num" w:pos="2160"/>
        </w:tabs>
        <w:ind w:left="2160" w:hanging="360"/>
      </w:pPr>
      <w:rPr>
        <w:rFonts w:ascii="Arial" w:hAnsi="Arial" w:hint="default"/>
      </w:rPr>
    </w:lvl>
    <w:lvl w:ilvl="3" w:tplc="F0103C84" w:tentative="1">
      <w:start w:val="1"/>
      <w:numFmt w:val="bullet"/>
      <w:lvlText w:val="•"/>
      <w:lvlJc w:val="left"/>
      <w:pPr>
        <w:tabs>
          <w:tab w:val="num" w:pos="2880"/>
        </w:tabs>
        <w:ind w:left="2880" w:hanging="360"/>
      </w:pPr>
      <w:rPr>
        <w:rFonts w:ascii="Arial" w:hAnsi="Arial" w:hint="default"/>
      </w:rPr>
    </w:lvl>
    <w:lvl w:ilvl="4" w:tplc="DF043BBC" w:tentative="1">
      <w:start w:val="1"/>
      <w:numFmt w:val="bullet"/>
      <w:lvlText w:val="•"/>
      <w:lvlJc w:val="left"/>
      <w:pPr>
        <w:tabs>
          <w:tab w:val="num" w:pos="3600"/>
        </w:tabs>
        <w:ind w:left="3600" w:hanging="360"/>
      </w:pPr>
      <w:rPr>
        <w:rFonts w:ascii="Arial" w:hAnsi="Arial" w:hint="default"/>
      </w:rPr>
    </w:lvl>
    <w:lvl w:ilvl="5" w:tplc="168C373E" w:tentative="1">
      <w:start w:val="1"/>
      <w:numFmt w:val="bullet"/>
      <w:lvlText w:val="•"/>
      <w:lvlJc w:val="left"/>
      <w:pPr>
        <w:tabs>
          <w:tab w:val="num" w:pos="4320"/>
        </w:tabs>
        <w:ind w:left="4320" w:hanging="360"/>
      </w:pPr>
      <w:rPr>
        <w:rFonts w:ascii="Arial" w:hAnsi="Arial" w:hint="default"/>
      </w:rPr>
    </w:lvl>
    <w:lvl w:ilvl="6" w:tplc="ACDE6F94" w:tentative="1">
      <w:start w:val="1"/>
      <w:numFmt w:val="bullet"/>
      <w:lvlText w:val="•"/>
      <w:lvlJc w:val="left"/>
      <w:pPr>
        <w:tabs>
          <w:tab w:val="num" w:pos="5040"/>
        </w:tabs>
        <w:ind w:left="5040" w:hanging="360"/>
      </w:pPr>
      <w:rPr>
        <w:rFonts w:ascii="Arial" w:hAnsi="Arial" w:hint="default"/>
      </w:rPr>
    </w:lvl>
    <w:lvl w:ilvl="7" w:tplc="EC46E5E2" w:tentative="1">
      <w:start w:val="1"/>
      <w:numFmt w:val="bullet"/>
      <w:lvlText w:val="•"/>
      <w:lvlJc w:val="left"/>
      <w:pPr>
        <w:tabs>
          <w:tab w:val="num" w:pos="5760"/>
        </w:tabs>
        <w:ind w:left="5760" w:hanging="360"/>
      </w:pPr>
      <w:rPr>
        <w:rFonts w:ascii="Arial" w:hAnsi="Arial" w:hint="default"/>
      </w:rPr>
    </w:lvl>
    <w:lvl w:ilvl="8" w:tplc="BBD6810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3CF58A9"/>
    <w:multiLevelType w:val="hybridMultilevel"/>
    <w:tmpl w:val="6D42D86E"/>
    <w:lvl w:ilvl="0" w:tplc="DC1E00D6">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45342722"/>
    <w:multiLevelType w:val="hybridMultilevel"/>
    <w:tmpl w:val="180CEF9C"/>
    <w:lvl w:ilvl="0" w:tplc="72AA6E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5F812D92"/>
    <w:multiLevelType w:val="hybridMultilevel"/>
    <w:tmpl w:val="05EEEB56"/>
    <w:lvl w:ilvl="0" w:tplc="F30492AA">
      <w:start w:val="1"/>
      <w:numFmt w:val="bullet"/>
      <w:lvlText w:val="•"/>
      <w:lvlJc w:val="left"/>
      <w:pPr>
        <w:tabs>
          <w:tab w:val="num" w:pos="720"/>
        </w:tabs>
        <w:ind w:left="720" w:hanging="360"/>
      </w:pPr>
      <w:rPr>
        <w:rFonts w:ascii="Arial" w:hAnsi="Arial" w:hint="default"/>
      </w:rPr>
    </w:lvl>
    <w:lvl w:ilvl="1" w:tplc="29AE62F2" w:tentative="1">
      <w:start w:val="1"/>
      <w:numFmt w:val="bullet"/>
      <w:lvlText w:val="•"/>
      <w:lvlJc w:val="left"/>
      <w:pPr>
        <w:tabs>
          <w:tab w:val="num" w:pos="1440"/>
        </w:tabs>
        <w:ind w:left="1440" w:hanging="360"/>
      </w:pPr>
      <w:rPr>
        <w:rFonts w:ascii="Arial" w:hAnsi="Arial" w:hint="default"/>
      </w:rPr>
    </w:lvl>
    <w:lvl w:ilvl="2" w:tplc="3AFAEB7C" w:tentative="1">
      <w:start w:val="1"/>
      <w:numFmt w:val="bullet"/>
      <w:lvlText w:val="•"/>
      <w:lvlJc w:val="left"/>
      <w:pPr>
        <w:tabs>
          <w:tab w:val="num" w:pos="2160"/>
        </w:tabs>
        <w:ind w:left="2160" w:hanging="360"/>
      </w:pPr>
      <w:rPr>
        <w:rFonts w:ascii="Arial" w:hAnsi="Arial" w:hint="default"/>
      </w:rPr>
    </w:lvl>
    <w:lvl w:ilvl="3" w:tplc="7C5C701C" w:tentative="1">
      <w:start w:val="1"/>
      <w:numFmt w:val="bullet"/>
      <w:lvlText w:val="•"/>
      <w:lvlJc w:val="left"/>
      <w:pPr>
        <w:tabs>
          <w:tab w:val="num" w:pos="2880"/>
        </w:tabs>
        <w:ind w:left="2880" w:hanging="360"/>
      </w:pPr>
      <w:rPr>
        <w:rFonts w:ascii="Arial" w:hAnsi="Arial" w:hint="default"/>
      </w:rPr>
    </w:lvl>
    <w:lvl w:ilvl="4" w:tplc="3AECEA64" w:tentative="1">
      <w:start w:val="1"/>
      <w:numFmt w:val="bullet"/>
      <w:lvlText w:val="•"/>
      <w:lvlJc w:val="left"/>
      <w:pPr>
        <w:tabs>
          <w:tab w:val="num" w:pos="3600"/>
        </w:tabs>
        <w:ind w:left="3600" w:hanging="360"/>
      </w:pPr>
      <w:rPr>
        <w:rFonts w:ascii="Arial" w:hAnsi="Arial" w:hint="default"/>
      </w:rPr>
    </w:lvl>
    <w:lvl w:ilvl="5" w:tplc="8D242188" w:tentative="1">
      <w:start w:val="1"/>
      <w:numFmt w:val="bullet"/>
      <w:lvlText w:val="•"/>
      <w:lvlJc w:val="left"/>
      <w:pPr>
        <w:tabs>
          <w:tab w:val="num" w:pos="4320"/>
        </w:tabs>
        <w:ind w:left="4320" w:hanging="360"/>
      </w:pPr>
      <w:rPr>
        <w:rFonts w:ascii="Arial" w:hAnsi="Arial" w:hint="default"/>
      </w:rPr>
    </w:lvl>
    <w:lvl w:ilvl="6" w:tplc="D3866DB8" w:tentative="1">
      <w:start w:val="1"/>
      <w:numFmt w:val="bullet"/>
      <w:lvlText w:val="•"/>
      <w:lvlJc w:val="left"/>
      <w:pPr>
        <w:tabs>
          <w:tab w:val="num" w:pos="5040"/>
        </w:tabs>
        <w:ind w:left="5040" w:hanging="360"/>
      </w:pPr>
      <w:rPr>
        <w:rFonts w:ascii="Arial" w:hAnsi="Arial" w:hint="default"/>
      </w:rPr>
    </w:lvl>
    <w:lvl w:ilvl="7" w:tplc="B4268B1C" w:tentative="1">
      <w:start w:val="1"/>
      <w:numFmt w:val="bullet"/>
      <w:lvlText w:val="•"/>
      <w:lvlJc w:val="left"/>
      <w:pPr>
        <w:tabs>
          <w:tab w:val="num" w:pos="5760"/>
        </w:tabs>
        <w:ind w:left="5760" w:hanging="360"/>
      </w:pPr>
      <w:rPr>
        <w:rFonts w:ascii="Arial" w:hAnsi="Arial" w:hint="default"/>
      </w:rPr>
    </w:lvl>
    <w:lvl w:ilvl="8" w:tplc="3EFC998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7242A54"/>
    <w:multiLevelType w:val="hybridMultilevel"/>
    <w:tmpl w:val="F236B62E"/>
    <w:lvl w:ilvl="0" w:tplc="EC20324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6C4857DF"/>
    <w:multiLevelType w:val="hybridMultilevel"/>
    <w:tmpl w:val="A1E2DE5C"/>
    <w:lvl w:ilvl="0" w:tplc="0D4803FA">
      <w:start w:val="1"/>
      <w:numFmt w:val="bullet"/>
      <w:lvlText w:val="•"/>
      <w:lvlJc w:val="left"/>
      <w:pPr>
        <w:tabs>
          <w:tab w:val="num" w:pos="720"/>
        </w:tabs>
        <w:ind w:left="720" w:hanging="360"/>
      </w:pPr>
      <w:rPr>
        <w:rFonts w:ascii="Arial" w:hAnsi="Arial" w:hint="default"/>
      </w:rPr>
    </w:lvl>
    <w:lvl w:ilvl="1" w:tplc="FC92FCD6">
      <w:numFmt w:val="bullet"/>
      <w:lvlText w:val="•"/>
      <w:lvlJc w:val="left"/>
      <w:pPr>
        <w:tabs>
          <w:tab w:val="num" w:pos="1440"/>
        </w:tabs>
        <w:ind w:left="1440" w:hanging="360"/>
      </w:pPr>
      <w:rPr>
        <w:rFonts w:ascii="Arial" w:hAnsi="Arial" w:hint="default"/>
      </w:rPr>
    </w:lvl>
    <w:lvl w:ilvl="2" w:tplc="35E4BC62" w:tentative="1">
      <w:start w:val="1"/>
      <w:numFmt w:val="bullet"/>
      <w:lvlText w:val="•"/>
      <w:lvlJc w:val="left"/>
      <w:pPr>
        <w:tabs>
          <w:tab w:val="num" w:pos="2160"/>
        </w:tabs>
        <w:ind w:left="2160" w:hanging="360"/>
      </w:pPr>
      <w:rPr>
        <w:rFonts w:ascii="Arial" w:hAnsi="Arial" w:hint="default"/>
      </w:rPr>
    </w:lvl>
    <w:lvl w:ilvl="3" w:tplc="80781ADC" w:tentative="1">
      <w:start w:val="1"/>
      <w:numFmt w:val="bullet"/>
      <w:lvlText w:val="•"/>
      <w:lvlJc w:val="left"/>
      <w:pPr>
        <w:tabs>
          <w:tab w:val="num" w:pos="2880"/>
        </w:tabs>
        <w:ind w:left="2880" w:hanging="360"/>
      </w:pPr>
      <w:rPr>
        <w:rFonts w:ascii="Arial" w:hAnsi="Arial" w:hint="default"/>
      </w:rPr>
    </w:lvl>
    <w:lvl w:ilvl="4" w:tplc="AA8E9FCE" w:tentative="1">
      <w:start w:val="1"/>
      <w:numFmt w:val="bullet"/>
      <w:lvlText w:val="•"/>
      <w:lvlJc w:val="left"/>
      <w:pPr>
        <w:tabs>
          <w:tab w:val="num" w:pos="3600"/>
        </w:tabs>
        <w:ind w:left="3600" w:hanging="360"/>
      </w:pPr>
      <w:rPr>
        <w:rFonts w:ascii="Arial" w:hAnsi="Arial" w:hint="default"/>
      </w:rPr>
    </w:lvl>
    <w:lvl w:ilvl="5" w:tplc="1F960CF6" w:tentative="1">
      <w:start w:val="1"/>
      <w:numFmt w:val="bullet"/>
      <w:lvlText w:val="•"/>
      <w:lvlJc w:val="left"/>
      <w:pPr>
        <w:tabs>
          <w:tab w:val="num" w:pos="4320"/>
        </w:tabs>
        <w:ind w:left="4320" w:hanging="360"/>
      </w:pPr>
      <w:rPr>
        <w:rFonts w:ascii="Arial" w:hAnsi="Arial" w:hint="default"/>
      </w:rPr>
    </w:lvl>
    <w:lvl w:ilvl="6" w:tplc="ADECB1F6" w:tentative="1">
      <w:start w:val="1"/>
      <w:numFmt w:val="bullet"/>
      <w:lvlText w:val="•"/>
      <w:lvlJc w:val="left"/>
      <w:pPr>
        <w:tabs>
          <w:tab w:val="num" w:pos="5040"/>
        </w:tabs>
        <w:ind w:left="5040" w:hanging="360"/>
      </w:pPr>
      <w:rPr>
        <w:rFonts w:ascii="Arial" w:hAnsi="Arial" w:hint="default"/>
      </w:rPr>
    </w:lvl>
    <w:lvl w:ilvl="7" w:tplc="B308B4F8" w:tentative="1">
      <w:start w:val="1"/>
      <w:numFmt w:val="bullet"/>
      <w:lvlText w:val="•"/>
      <w:lvlJc w:val="left"/>
      <w:pPr>
        <w:tabs>
          <w:tab w:val="num" w:pos="5760"/>
        </w:tabs>
        <w:ind w:left="5760" w:hanging="360"/>
      </w:pPr>
      <w:rPr>
        <w:rFonts w:ascii="Arial" w:hAnsi="Arial" w:hint="default"/>
      </w:rPr>
    </w:lvl>
    <w:lvl w:ilvl="8" w:tplc="19F6679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AFC6858"/>
    <w:multiLevelType w:val="hybridMultilevel"/>
    <w:tmpl w:val="3EC6B2E2"/>
    <w:lvl w:ilvl="0" w:tplc="0B4E10C8">
      <w:start w:val="7"/>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7DDA6D3E"/>
    <w:multiLevelType w:val="hybridMultilevel"/>
    <w:tmpl w:val="54943494"/>
    <w:lvl w:ilvl="0" w:tplc="F30492AA">
      <w:start w:val="1"/>
      <w:numFmt w:val="bullet"/>
      <w:lvlText w:val="•"/>
      <w:lvlJc w:val="left"/>
      <w:pPr>
        <w:ind w:left="800" w:hanging="400"/>
      </w:pPr>
      <w:rPr>
        <w:rFonts w:ascii="Arial" w:hAnsi="Aria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16cid:durableId="1048186754">
    <w:abstractNumId w:val="3"/>
  </w:num>
  <w:num w:numId="2" w16cid:durableId="2000382737">
    <w:abstractNumId w:val="6"/>
  </w:num>
  <w:num w:numId="3" w16cid:durableId="616646538">
    <w:abstractNumId w:val="8"/>
  </w:num>
  <w:num w:numId="4" w16cid:durableId="1880778936">
    <w:abstractNumId w:val="2"/>
  </w:num>
  <w:num w:numId="5" w16cid:durableId="2101754156">
    <w:abstractNumId w:val="10"/>
  </w:num>
  <w:num w:numId="6" w16cid:durableId="1091464247">
    <w:abstractNumId w:val="5"/>
  </w:num>
  <w:num w:numId="7" w16cid:durableId="1778257363">
    <w:abstractNumId w:val="9"/>
  </w:num>
  <w:num w:numId="8" w16cid:durableId="689185917">
    <w:abstractNumId w:val="7"/>
  </w:num>
  <w:num w:numId="9" w16cid:durableId="93484315">
    <w:abstractNumId w:val="4"/>
  </w:num>
  <w:num w:numId="10" w16cid:durableId="981809432">
    <w:abstractNumId w:val="0"/>
  </w:num>
  <w:num w:numId="11" w16cid:durableId="20304514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proofState w:spelling="clean" w:grammar="clean"/>
  <w:documentProtection w:edit="forms"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763"/>
    <w:rsid w:val="00056476"/>
    <w:rsid w:val="00061FA9"/>
    <w:rsid w:val="000F118A"/>
    <w:rsid w:val="00103185"/>
    <w:rsid w:val="001E381E"/>
    <w:rsid w:val="001F6AB3"/>
    <w:rsid w:val="002045EA"/>
    <w:rsid w:val="002336B0"/>
    <w:rsid w:val="00256989"/>
    <w:rsid w:val="00280E80"/>
    <w:rsid w:val="002F79D8"/>
    <w:rsid w:val="0039672F"/>
    <w:rsid w:val="00491E0A"/>
    <w:rsid w:val="0049248E"/>
    <w:rsid w:val="004B7F9B"/>
    <w:rsid w:val="00531CC2"/>
    <w:rsid w:val="005375F9"/>
    <w:rsid w:val="005975EB"/>
    <w:rsid w:val="00623AEF"/>
    <w:rsid w:val="00731C32"/>
    <w:rsid w:val="00792A1D"/>
    <w:rsid w:val="007E7AF6"/>
    <w:rsid w:val="007F06F9"/>
    <w:rsid w:val="008366A0"/>
    <w:rsid w:val="009A3B32"/>
    <w:rsid w:val="00A82A10"/>
    <w:rsid w:val="00AD1055"/>
    <w:rsid w:val="00AD5FF3"/>
    <w:rsid w:val="00B22703"/>
    <w:rsid w:val="00B42ADF"/>
    <w:rsid w:val="00B43FF5"/>
    <w:rsid w:val="00B47149"/>
    <w:rsid w:val="00B71961"/>
    <w:rsid w:val="00B87E42"/>
    <w:rsid w:val="00BB36F2"/>
    <w:rsid w:val="00D604E1"/>
    <w:rsid w:val="00D7298B"/>
    <w:rsid w:val="00DC1F02"/>
    <w:rsid w:val="00DC3BA6"/>
    <w:rsid w:val="00DD0524"/>
    <w:rsid w:val="00F03B4F"/>
    <w:rsid w:val="00F1275B"/>
    <w:rsid w:val="00F250D2"/>
    <w:rsid w:val="00F31763"/>
    <w:rsid w:val="00FC41F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C8413"/>
  <w15:chartTrackingRefBased/>
  <w15:docId w15:val="{CC84EF8A-1AF4-4040-A39A-B7396148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1E0A"/>
    <w:pPr>
      <w:spacing w:after="0" w:line="240" w:lineRule="auto"/>
    </w:pPr>
    <w:rPr>
      <w:rFonts w:ascii="Times New Roman" w:eastAsia="Times New Roman" w:hAnsi="Times New Roman" w:cs="Times New Roman"/>
      <w:sz w:val="24"/>
      <w:szCs w:val="24"/>
      <w:lang w:eastAsia="ko-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31763"/>
    <w:rPr>
      <w:color w:val="808080"/>
    </w:rPr>
  </w:style>
  <w:style w:type="paragraph" w:styleId="a4">
    <w:name w:val="List Paragraph"/>
    <w:basedOn w:val="a"/>
    <w:uiPriority w:val="34"/>
    <w:qFormat/>
    <w:rsid w:val="001E381E"/>
    <w:pPr>
      <w:ind w:leftChars="400" w:left="800"/>
    </w:pPr>
  </w:style>
  <w:style w:type="paragraph" w:styleId="a5">
    <w:name w:val="Normal (Web)"/>
    <w:basedOn w:val="a"/>
    <w:uiPriority w:val="99"/>
    <w:unhideWhenUsed/>
    <w:rsid w:val="0049248E"/>
    <w:pPr>
      <w:spacing w:before="100" w:beforeAutospacing="1" w:after="100" w:afterAutospacing="1"/>
    </w:pPr>
  </w:style>
  <w:style w:type="character" w:styleId="a6">
    <w:name w:val="Strong"/>
    <w:basedOn w:val="a0"/>
    <w:uiPriority w:val="22"/>
    <w:qFormat/>
    <w:rsid w:val="000F118A"/>
    <w:rPr>
      <w:b/>
      <w:bCs/>
    </w:rPr>
  </w:style>
  <w:style w:type="character" w:styleId="a7">
    <w:name w:val="Emphasis"/>
    <w:basedOn w:val="a0"/>
    <w:uiPriority w:val="20"/>
    <w:qFormat/>
    <w:rsid w:val="002336B0"/>
    <w:rPr>
      <w:i/>
      <w:iCs/>
    </w:rPr>
  </w:style>
  <w:style w:type="table" w:styleId="a8">
    <w:name w:val="Table Grid"/>
    <w:basedOn w:val="a1"/>
    <w:uiPriority w:val="39"/>
    <w:rsid w:val="00056476"/>
    <w:pPr>
      <w:spacing w:after="0" w:line="240" w:lineRule="auto"/>
      <w:jc w:val="both"/>
    </w:pPr>
    <w:rPr>
      <w:kern w:val="2"/>
      <w:sz w:val="20"/>
      <w:szCs w:val="24"/>
      <w:lang w:eastAsia="ko-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188450">
      <w:bodyDiv w:val="1"/>
      <w:marLeft w:val="0"/>
      <w:marRight w:val="0"/>
      <w:marTop w:val="0"/>
      <w:marBottom w:val="0"/>
      <w:divBdr>
        <w:top w:val="none" w:sz="0" w:space="0" w:color="auto"/>
        <w:left w:val="none" w:sz="0" w:space="0" w:color="auto"/>
        <w:bottom w:val="none" w:sz="0" w:space="0" w:color="auto"/>
        <w:right w:val="none" w:sz="0" w:space="0" w:color="auto"/>
      </w:divBdr>
    </w:div>
    <w:div w:id="124854432">
      <w:bodyDiv w:val="1"/>
      <w:marLeft w:val="0"/>
      <w:marRight w:val="0"/>
      <w:marTop w:val="0"/>
      <w:marBottom w:val="0"/>
      <w:divBdr>
        <w:top w:val="none" w:sz="0" w:space="0" w:color="auto"/>
        <w:left w:val="none" w:sz="0" w:space="0" w:color="auto"/>
        <w:bottom w:val="none" w:sz="0" w:space="0" w:color="auto"/>
        <w:right w:val="none" w:sz="0" w:space="0" w:color="auto"/>
      </w:divBdr>
      <w:divsChild>
        <w:div w:id="299265818">
          <w:marLeft w:val="720"/>
          <w:marRight w:val="0"/>
          <w:marTop w:val="0"/>
          <w:marBottom w:val="0"/>
          <w:divBdr>
            <w:top w:val="none" w:sz="0" w:space="0" w:color="auto"/>
            <w:left w:val="none" w:sz="0" w:space="0" w:color="auto"/>
            <w:bottom w:val="none" w:sz="0" w:space="0" w:color="auto"/>
            <w:right w:val="none" w:sz="0" w:space="0" w:color="auto"/>
          </w:divBdr>
        </w:div>
        <w:div w:id="1387797619">
          <w:marLeft w:val="720"/>
          <w:marRight w:val="0"/>
          <w:marTop w:val="0"/>
          <w:marBottom w:val="0"/>
          <w:divBdr>
            <w:top w:val="none" w:sz="0" w:space="0" w:color="auto"/>
            <w:left w:val="none" w:sz="0" w:space="0" w:color="auto"/>
            <w:bottom w:val="none" w:sz="0" w:space="0" w:color="auto"/>
            <w:right w:val="none" w:sz="0" w:space="0" w:color="auto"/>
          </w:divBdr>
        </w:div>
        <w:div w:id="2023049149">
          <w:marLeft w:val="720"/>
          <w:marRight w:val="0"/>
          <w:marTop w:val="0"/>
          <w:marBottom w:val="0"/>
          <w:divBdr>
            <w:top w:val="none" w:sz="0" w:space="0" w:color="auto"/>
            <w:left w:val="none" w:sz="0" w:space="0" w:color="auto"/>
            <w:bottom w:val="none" w:sz="0" w:space="0" w:color="auto"/>
            <w:right w:val="none" w:sz="0" w:space="0" w:color="auto"/>
          </w:divBdr>
        </w:div>
        <w:div w:id="292712537">
          <w:marLeft w:val="720"/>
          <w:marRight w:val="0"/>
          <w:marTop w:val="0"/>
          <w:marBottom w:val="0"/>
          <w:divBdr>
            <w:top w:val="none" w:sz="0" w:space="0" w:color="auto"/>
            <w:left w:val="none" w:sz="0" w:space="0" w:color="auto"/>
            <w:bottom w:val="none" w:sz="0" w:space="0" w:color="auto"/>
            <w:right w:val="none" w:sz="0" w:space="0" w:color="auto"/>
          </w:divBdr>
        </w:div>
        <w:div w:id="971983811">
          <w:marLeft w:val="720"/>
          <w:marRight w:val="0"/>
          <w:marTop w:val="0"/>
          <w:marBottom w:val="0"/>
          <w:divBdr>
            <w:top w:val="none" w:sz="0" w:space="0" w:color="auto"/>
            <w:left w:val="none" w:sz="0" w:space="0" w:color="auto"/>
            <w:bottom w:val="none" w:sz="0" w:space="0" w:color="auto"/>
            <w:right w:val="none" w:sz="0" w:space="0" w:color="auto"/>
          </w:divBdr>
        </w:div>
      </w:divsChild>
    </w:div>
    <w:div w:id="328139891">
      <w:bodyDiv w:val="1"/>
      <w:marLeft w:val="0"/>
      <w:marRight w:val="0"/>
      <w:marTop w:val="0"/>
      <w:marBottom w:val="0"/>
      <w:divBdr>
        <w:top w:val="none" w:sz="0" w:space="0" w:color="auto"/>
        <w:left w:val="none" w:sz="0" w:space="0" w:color="auto"/>
        <w:bottom w:val="none" w:sz="0" w:space="0" w:color="auto"/>
        <w:right w:val="none" w:sz="0" w:space="0" w:color="auto"/>
      </w:divBdr>
    </w:div>
    <w:div w:id="385489448">
      <w:bodyDiv w:val="1"/>
      <w:marLeft w:val="0"/>
      <w:marRight w:val="0"/>
      <w:marTop w:val="0"/>
      <w:marBottom w:val="0"/>
      <w:divBdr>
        <w:top w:val="none" w:sz="0" w:space="0" w:color="auto"/>
        <w:left w:val="none" w:sz="0" w:space="0" w:color="auto"/>
        <w:bottom w:val="none" w:sz="0" w:space="0" w:color="auto"/>
        <w:right w:val="none" w:sz="0" w:space="0" w:color="auto"/>
      </w:divBdr>
    </w:div>
    <w:div w:id="407851849">
      <w:bodyDiv w:val="1"/>
      <w:marLeft w:val="0"/>
      <w:marRight w:val="0"/>
      <w:marTop w:val="0"/>
      <w:marBottom w:val="0"/>
      <w:divBdr>
        <w:top w:val="none" w:sz="0" w:space="0" w:color="auto"/>
        <w:left w:val="none" w:sz="0" w:space="0" w:color="auto"/>
        <w:bottom w:val="none" w:sz="0" w:space="0" w:color="auto"/>
        <w:right w:val="none" w:sz="0" w:space="0" w:color="auto"/>
      </w:divBdr>
    </w:div>
    <w:div w:id="436873242">
      <w:bodyDiv w:val="1"/>
      <w:marLeft w:val="0"/>
      <w:marRight w:val="0"/>
      <w:marTop w:val="0"/>
      <w:marBottom w:val="0"/>
      <w:divBdr>
        <w:top w:val="none" w:sz="0" w:space="0" w:color="auto"/>
        <w:left w:val="none" w:sz="0" w:space="0" w:color="auto"/>
        <w:bottom w:val="none" w:sz="0" w:space="0" w:color="auto"/>
        <w:right w:val="none" w:sz="0" w:space="0" w:color="auto"/>
      </w:divBdr>
    </w:div>
    <w:div w:id="511259624">
      <w:bodyDiv w:val="1"/>
      <w:marLeft w:val="0"/>
      <w:marRight w:val="0"/>
      <w:marTop w:val="0"/>
      <w:marBottom w:val="0"/>
      <w:divBdr>
        <w:top w:val="none" w:sz="0" w:space="0" w:color="auto"/>
        <w:left w:val="none" w:sz="0" w:space="0" w:color="auto"/>
        <w:bottom w:val="none" w:sz="0" w:space="0" w:color="auto"/>
        <w:right w:val="none" w:sz="0" w:space="0" w:color="auto"/>
      </w:divBdr>
    </w:div>
    <w:div w:id="546450585">
      <w:bodyDiv w:val="1"/>
      <w:marLeft w:val="0"/>
      <w:marRight w:val="0"/>
      <w:marTop w:val="0"/>
      <w:marBottom w:val="0"/>
      <w:divBdr>
        <w:top w:val="none" w:sz="0" w:space="0" w:color="auto"/>
        <w:left w:val="none" w:sz="0" w:space="0" w:color="auto"/>
        <w:bottom w:val="none" w:sz="0" w:space="0" w:color="auto"/>
        <w:right w:val="none" w:sz="0" w:space="0" w:color="auto"/>
      </w:divBdr>
    </w:div>
    <w:div w:id="565338761">
      <w:bodyDiv w:val="1"/>
      <w:marLeft w:val="0"/>
      <w:marRight w:val="0"/>
      <w:marTop w:val="0"/>
      <w:marBottom w:val="0"/>
      <w:divBdr>
        <w:top w:val="none" w:sz="0" w:space="0" w:color="auto"/>
        <w:left w:val="none" w:sz="0" w:space="0" w:color="auto"/>
        <w:bottom w:val="none" w:sz="0" w:space="0" w:color="auto"/>
        <w:right w:val="none" w:sz="0" w:space="0" w:color="auto"/>
      </w:divBdr>
    </w:div>
    <w:div w:id="595673293">
      <w:bodyDiv w:val="1"/>
      <w:marLeft w:val="0"/>
      <w:marRight w:val="0"/>
      <w:marTop w:val="0"/>
      <w:marBottom w:val="0"/>
      <w:divBdr>
        <w:top w:val="none" w:sz="0" w:space="0" w:color="auto"/>
        <w:left w:val="none" w:sz="0" w:space="0" w:color="auto"/>
        <w:bottom w:val="none" w:sz="0" w:space="0" w:color="auto"/>
        <w:right w:val="none" w:sz="0" w:space="0" w:color="auto"/>
      </w:divBdr>
    </w:div>
    <w:div w:id="634336070">
      <w:bodyDiv w:val="1"/>
      <w:marLeft w:val="0"/>
      <w:marRight w:val="0"/>
      <w:marTop w:val="0"/>
      <w:marBottom w:val="0"/>
      <w:divBdr>
        <w:top w:val="none" w:sz="0" w:space="0" w:color="auto"/>
        <w:left w:val="none" w:sz="0" w:space="0" w:color="auto"/>
        <w:bottom w:val="none" w:sz="0" w:space="0" w:color="auto"/>
        <w:right w:val="none" w:sz="0" w:space="0" w:color="auto"/>
      </w:divBdr>
    </w:div>
    <w:div w:id="688920148">
      <w:bodyDiv w:val="1"/>
      <w:marLeft w:val="0"/>
      <w:marRight w:val="0"/>
      <w:marTop w:val="0"/>
      <w:marBottom w:val="0"/>
      <w:divBdr>
        <w:top w:val="none" w:sz="0" w:space="0" w:color="auto"/>
        <w:left w:val="none" w:sz="0" w:space="0" w:color="auto"/>
        <w:bottom w:val="none" w:sz="0" w:space="0" w:color="auto"/>
        <w:right w:val="none" w:sz="0" w:space="0" w:color="auto"/>
      </w:divBdr>
    </w:div>
    <w:div w:id="695350368">
      <w:bodyDiv w:val="1"/>
      <w:marLeft w:val="0"/>
      <w:marRight w:val="0"/>
      <w:marTop w:val="0"/>
      <w:marBottom w:val="0"/>
      <w:divBdr>
        <w:top w:val="none" w:sz="0" w:space="0" w:color="auto"/>
        <w:left w:val="none" w:sz="0" w:space="0" w:color="auto"/>
        <w:bottom w:val="none" w:sz="0" w:space="0" w:color="auto"/>
        <w:right w:val="none" w:sz="0" w:space="0" w:color="auto"/>
      </w:divBdr>
    </w:div>
    <w:div w:id="770854637">
      <w:bodyDiv w:val="1"/>
      <w:marLeft w:val="0"/>
      <w:marRight w:val="0"/>
      <w:marTop w:val="0"/>
      <w:marBottom w:val="0"/>
      <w:divBdr>
        <w:top w:val="none" w:sz="0" w:space="0" w:color="auto"/>
        <w:left w:val="none" w:sz="0" w:space="0" w:color="auto"/>
        <w:bottom w:val="none" w:sz="0" w:space="0" w:color="auto"/>
        <w:right w:val="none" w:sz="0" w:space="0" w:color="auto"/>
      </w:divBdr>
    </w:div>
    <w:div w:id="811795693">
      <w:bodyDiv w:val="1"/>
      <w:marLeft w:val="0"/>
      <w:marRight w:val="0"/>
      <w:marTop w:val="0"/>
      <w:marBottom w:val="0"/>
      <w:divBdr>
        <w:top w:val="none" w:sz="0" w:space="0" w:color="auto"/>
        <w:left w:val="none" w:sz="0" w:space="0" w:color="auto"/>
        <w:bottom w:val="none" w:sz="0" w:space="0" w:color="auto"/>
        <w:right w:val="none" w:sz="0" w:space="0" w:color="auto"/>
      </w:divBdr>
    </w:div>
    <w:div w:id="873729802">
      <w:bodyDiv w:val="1"/>
      <w:marLeft w:val="0"/>
      <w:marRight w:val="0"/>
      <w:marTop w:val="0"/>
      <w:marBottom w:val="0"/>
      <w:divBdr>
        <w:top w:val="none" w:sz="0" w:space="0" w:color="auto"/>
        <w:left w:val="none" w:sz="0" w:space="0" w:color="auto"/>
        <w:bottom w:val="none" w:sz="0" w:space="0" w:color="auto"/>
        <w:right w:val="none" w:sz="0" w:space="0" w:color="auto"/>
      </w:divBdr>
    </w:div>
    <w:div w:id="911088068">
      <w:bodyDiv w:val="1"/>
      <w:marLeft w:val="0"/>
      <w:marRight w:val="0"/>
      <w:marTop w:val="0"/>
      <w:marBottom w:val="0"/>
      <w:divBdr>
        <w:top w:val="none" w:sz="0" w:space="0" w:color="auto"/>
        <w:left w:val="none" w:sz="0" w:space="0" w:color="auto"/>
        <w:bottom w:val="none" w:sz="0" w:space="0" w:color="auto"/>
        <w:right w:val="none" w:sz="0" w:space="0" w:color="auto"/>
      </w:divBdr>
    </w:div>
    <w:div w:id="928269939">
      <w:bodyDiv w:val="1"/>
      <w:marLeft w:val="0"/>
      <w:marRight w:val="0"/>
      <w:marTop w:val="0"/>
      <w:marBottom w:val="0"/>
      <w:divBdr>
        <w:top w:val="none" w:sz="0" w:space="0" w:color="auto"/>
        <w:left w:val="none" w:sz="0" w:space="0" w:color="auto"/>
        <w:bottom w:val="none" w:sz="0" w:space="0" w:color="auto"/>
        <w:right w:val="none" w:sz="0" w:space="0" w:color="auto"/>
      </w:divBdr>
    </w:div>
    <w:div w:id="970400471">
      <w:bodyDiv w:val="1"/>
      <w:marLeft w:val="0"/>
      <w:marRight w:val="0"/>
      <w:marTop w:val="0"/>
      <w:marBottom w:val="0"/>
      <w:divBdr>
        <w:top w:val="none" w:sz="0" w:space="0" w:color="auto"/>
        <w:left w:val="none" w:sz="0" w:space="0" w:color="auto"/>
        <w:bottom w:val="none" w:sz="0" w:space="0" w:color="auto"/>
        <w:right w:val="none" w:sz="0" w:space="0" w:color="auto"/>
      </w:divBdr>
    </w:div>
    <w:div w:id="1000279278">
      <w:bodyDiv w:val="1"/>
      <w:marLeft w:val="0"/>
      <w:marRight w:val="0"/>
      <w:marTop w:val="0"/>
      <w:marBottom w:val="0"/>
      <w:divBdr>
        <w:top w:val="none" w:sz="0" w:space="0" w:color="auto"/>
        <w:left w:val="none" w:sz="0" w:space="0" w:color="auto"/>
        <w:bottom w:val="none" w:sz="0" w:space="0" w:color="auto"/>
        <w:right w:val="none" w:sz="0" w:space="0" w:color="auto"/>
      </w:divBdr>
      <w:divsChild>
        <w:div w:id="1972906937">
          <w:marLeft w:val="1166"/>
          <w:marRight w:val="0"/>
          <w:marTop w:val="0"/>
          <w:marBottom w:val="0"/>
          <w:divBdr>
            <w:top w:val="none" w:sz="0" w:space="0" w:color="auto"/>
            <w:left w:val="none" w:sz="0" w:space="0" w:color="auto"/>
            <w:bottom w:val="none" w:sz="0" w:space="0" w:color="auto"/>
            <w:right w:val="none" w:sz="0" w:space="0" w:color="auto"/>
          </w:divBdr>
        </w:div>
        <w:div w:id="872618135">
          <w:marLeft w:val="1166"/>
          <w:marRight w:val="0"/>
          <w:marTop w:val="0"/>
          <w:marBottom w:val="0"/>
          <w:divBdr>
            <w:top w:val="none" w:sz="0" w:space="0" w:color="auto"/>
            <w:left w:val="none" w:sz="0" w:space="0" w:color="auto"/>
            <w:bottom w:val="none" w:sz="0" w:space="0" w:color="auto"/>
            <w:right w:val="none" w:sz="0" w:space="0" w:color="auto"/>
          </w:divBdr>
        </w:div>
        <w:div w:id="260769759">
          <w:marLeft w:val="1166"/>
          <w:marRight w:val="0"/>
          <w:marTop w:val="0"/>
          <w:marBottom w:val="0"/>
          <w:divBdr>
            <w:top w:val="none" w:sz="0" w:space="0" w:color="auto"/>
            <w:left w:val="none" w:sz="0" w:space="0" w:color="auto"/>
            <w:bottom w:val="none" w:sz="0" w:space="0" w:color="auto"/>
            <w:right w:val="none" w:sz="0" w:space="0" w:color="auto"/>
          </w:divBdr>
        </w:div>
        <w:div w:id="1812747477">
          <w:marLeft w:val="1166"/>
          <w:marRight w:val="0"/>
          <w:marTop w:val="0"/>
          <w:marBottom w:val="0"/>
          <w:divBdr>
            <w:top w:val="none" w:sz="0" w:space="0" w:color="auto"/>
            <w:left w:val="none" w:sz="0" w:space="0" w:color="auto"/>
            <w:bottom w:val="none" w:sz="0" w:space="0" w:color="auto"/>
            <w:right w:val="none" w:sz="0" w:space="0" w:color="auto"/>
          </w:divBdr>
        </w:div>
      </w:divsChild>
    </w:div>
    <w:div w:id="1041436758">
      <w:bodyDiv w:val="1"/>
      <w:marLeft w:val="0"/>
      <w:marRight w:val="0"/>
      <w:marTop w:val="0"/>
      <w:marBottom w:val="0"/>
      <w:divBdr>
        <w:top w:val="none" w:sz="0" w:space="0" w:color="auto"/>
        <w:left w:val="none" w:sz="0" w:space="0" w:color="auto"/>
        <w:bottom w:val="none" w:sz="0" w:space="0" w:color="auto"/>
        <w:right w:val="none" w:sz="0" w:space="0" w:color="auto"/>
      </w:divBdr>
    </w:div>
    <w:div w:id="1081682521">
      <w:bodyDiv w:val="1"/>
      <w:marLeft w:val="0"/>
      <w:marRight w:val="0"/>
      <w:marTop w:val="0"/>
      <w:marBottom w:val="0"/>
      <w:divBdr>
        <w:top w:val="none" w:sz="0" w:space="0" w:color="auto"/>
        <w:left w:val="none" w:sz="0" w:space="0" w:color="auto"/>
        <w:bottom w:val="none" w:sz="0" w:space="0" w:color="auto"/>
        <w:right w:val="none" w:sz="0" w:space="0" w:color="auto"/>
      </w:divBdr>
    </w:div>
    <w:div w:id="1155797113">
      <w:bodyDiv w:val="1"/>
      <w:marLeft w:val="0"/>
      <w:marRight w:val="0"/>
      <w:marTop w:val="0"/>
      <w:marBottom w:val="0"/>
      <w:divBdr>
        <w:top w:val="none" w:sz="0" w:space="0" w:color="auto"/>
        <w:left w:val="none" w:sz="0" w:space="0" w:color="auto"/>
        <w:bottom w:val="none" w:sz="0" w:space="0" w:color="auto"/>
        <w:right w:val="none" w:sz="0" w:space="0" w:color="auto"/>
      </w:divBdr>
    </w:div>
    <w:div w:id="1196770573">
      <w:bodyDiv w:val="1"/>
      <w:marLeft w:val="0"/>
      <w:marRight w:val="0"/>
      <w:marTop w:val="0"/>
      <w:marBottom w:val="0"/>
      <w:divBdr>
        <w:top w:val="none" w:sz="0" w:space="0" w:color="auto"/>
        <w:left w:val="none" w:sz="0" w:space="0" w:color="auto"/>
        <w:bottom w:val="none" w:sz="0" w:space="0" w:color="auto"/>
        <w:right w:val="none" w:sz="0" w:space="0" w:color="auto"/>
      </w:divBdr>
    </w:div>
    <w:div w:id="1215507641">
      <w:bodyDiv w:val="1"/>
      <w:marLeft w:val="0"/>
      <w:marRight w:val="0"/>
      <w:marTop w:val="0"/>
      <w:marBottom w:val="0"/>
      <w:divBdr>
        <w:top w:val="none" w:sz="0" w:space="0" w:color="auto"/>
        <w:left w:val="none" w:sz="0" w:space="0" w:color="auto"/>
        <w:bottom w:val="none" w:sz="0" w:space="0" w:color="auto"/>
        <w:right w:val="none" w:sz="0" w:space="0" w:color="auto"/>
      </w:divBdr>
    </w:div>
    <w:div w:id="1354188449">
      <w:bodyDiv w:val="1"/>
      <w:marLeft w:val="0"/>
      <w:marRight w:val="0"/>
      <w:marTop w:val="0"/>
      <w:marBottom w:val="0"/>
      <w:divBdr>
        <w:top w:val="none" w:sz="0" w:space="0" w:color="auto"/>
        <w:left w:val="none" w:sz="0" w:space="0" w:color="auto"/>
        <w:bottom w:val="none" w:sz="0" w:space="0" w:color="auto"/>
        <w:right w:val="none" w:sz="0" w:space="0" w:color="auto"/>
      </w:divBdr>
    </w:div>
    <w:div w:id="1366565278">
      <w:bodyDiv w:val="1"/>
      <w:marLeft w:val="0"/>
      <w:marRight w:val="0"/>
      <w:marTop w:val="0"/>
      <w:marBottom w:val="0"/>
      <w:divBdr>
        <w:top w:val="none" w:sz="0" w:space="0" w:color="auto"/>
        <w:left w:val="none" w:sz="0" w:space="0" w:color="auto"/>
        <w:bottom w:val="none" w:sz="0" w:space="0" w:color="auto"/>
        <w:right w:val="none" w:sz="0" w:space="0" w:color="auto"/>
      </w:divBdr>
    </w:div>
    <w:div w:id="1387140699">
      <w:bodyDiv w:val="1"/>
      <w:marLeft w:val="0"/>
      <w:marRight w:val="0"/>
      <w:marTop w:val="0"/>
      <w:marBottom w:val="0"/>
      <w:divBdr>
        <w:top w:val="none" w:sz="0" w:space="0" w:color="auto"/>
        <w:left w:val="none" w:sz="0" w:space="0" w:color="auto"/>
        <w:bottom w:val="none" w:sz="0" w:space="0" w:color="auto"/>
        <w:right w:val="none" w:sz="0" w:space="0" w:color="auto"/>
      </w:divBdr>
    </w:div>
    <w:div w:id="1389113338">
      <w:bodyDiv w:val="1"/>
      <w:marLeft w:val="0"/>
      <w:marRight w:val="0"/>
      <w:marTop w:val="0"/>
      <w:marBottom w:val="0"/>
      <w:divBdr>
        <w:top w:val="none" w:sz="0" w:space="0" w:color="auto"/>
        <w:left w:val="none" w:sz="0" w:space="0" w:color="auto"/>
        <w:bottom w:val="none" w:sz="0" w:space="0" w:color="auto"/>
        <w:right w:val="none" w:sz="0" w:space="0" w:color="auto"/>
      </w:divBdr>
    </w:div>
    <w:div w:id="1409112062">
      <w:bodyDiv w:val="1"/>
      <w:marLeft w:val="0"/>
      <w:marRight w:val="0"/>
      <w:marTop w:val="0"/>
      <w:marBottom w:val="0"/>
      <w:divBdr>
        <w:top w:val="none" w:sz="0" w:space="0" w:color="auto"/>
        <w:left w:val="none" w:sz="0" w:space="0" w:color="auto"/>
        <w:bottom w:val="none" w:sz="0" w:space="0" w:color="auto"/>
        <w:right w:val="none" w:sz="0" w:space="0" w:color="auto"/>
      </w:divBdr>
    </w:div>
    <w:div w:id="1467895922">
      <w:bodyDiv w:val="1"/>
      <w:marLeft w:val="0"/>
      <w:marRight w:val="0"/>
      <w:marTop w:val="0"/>
      <w:marBottom w:val="0"/>
      <w:divBdr>
        <w:top w:val="none" w:sz="0" w:space="0" w:color="auto"/>
        <w:left w:val="none" w:sz="0" w:space="0" w:color="auto"/>
        <w:bottom w:val="none" w:sz="0" w:space="0" w:color="auto"/>
        <w:right w:val="none" w:sz="0" w:space="0" w:color="auto"/>
      </w:divBdr>
      <w:divsChild>
        <w:div w:id="1708795997">
          <w:marLeft w:val="720"/>
          <w:marRight w:val="0"/>
          <w:marTop w:val="0"/>
          <w:marBottom w:val="0"/>
          <w:divBdr>
            <w:top w:val="none" w:sz="0" w:space="0" w:color="auto"/>
            <w:left w:val="none" w:sz="0" w:space="0" w:color="auto"/>
            <w:bottom w:val="none" w:sz="0" w:space="0" w:color="auto"/>
            <w:right w:val="none" w:sz="0" w:space="0" w:color="auto"/>
          </w:divBdr>
        </w:div>
        <w:div w:id="220211688">
          <w:marLeft w:val="720"/>
          <w:marRight w:val="0"/>
          <w:marTop w:val="0"/>
          <w:marBottom w:val="0"/>
          <w:divBdr>
            <w:top w:val="none" w:sz="0" w:space="0" w:color="auto"/>
            <w:left w:val="none" w:sz="0" w:space="0" w:color="auto"/>
            <w:bottom w:val="none" w:sz="0" w:space="0" w:color="auto"/>
            <w:right w:val="none" w:sz="0" w:space="0" w:color="auto"/>
          </w:divBdr>
        </w:div>
        <w:div w:id="115224412">
          <w:marLeft w:val="720"/>
          <w:marRight w:val="0"/>
          <w:marTop w:val="0"/>
          <w:marBottom w:val="0"/>
          <w:divBdr>
            <w:top w:val="none" w:sz="0" w:space="0" w:color="auto"/>
            <w:left w:val="none" w:sz="0" w:space="0" w:color="auto"/>
            <w:bottom w:val="none" w:sz="0" w:space="0" w:color="auto"/>
            <w:right w:val="none" w:sz="0" w:space="0" w:color="auto"/>
          </w:divBdr>
        </w:div>
        <w:div w:id="1822186458">
          <w:marLeft w:val="720"/>
          <w:marRight w:val="0"/>
          <w:marTop w:val="0"/>
          <w:marBottom w:val="0"/>
          <w:divBdr>
            <w:top w:val="none" w:sz="0" w:space="0" w:color="auto"/>
            <w:left w:val="none" w:sz="0" w:space="0" w:color="auto"/>
            <w:bottom w:val="none" w:sz="0" w:space="0" w:color="auto"/>
            <w:right w:val="none" w:sz="0" w:space="0" w:color="auto"/>
          </w:divBdr>
        </w:div>
        <w:div w:id="489373095">
          <w:marLeft w:val="720"/>
          <w:marRight w:val="0"/>
          <w:marTop w:val="0"/>
          <w:marBottom w:val="0"/>
          <w:divBdr>
            <w:top w:val="none" w:sz="0" w:space="0" w:color="auto"/>
            <w:left w:val="none" w:sz="0" w:space="0" w:color="auto"/>
            <w:bottom w:val="none" w:sz="0" w:space="0" w:color="auto"/>
            <w:right w:val="none" w:sz="0" w:space="0" w:color="auto"/>
          </w:divBdr>
        </w:div>
      </w:divsChild>
    </w:div>
    <w:div w:id="1486318631">
      <w:bodyDiv w:val="1"/>
      <w:marLeft w:val="0"/>
      <w:marRight w:val="0"/>
      <w:marTop w:val="0"/>
      <w:marBottom w:val="0"/>
      <w:divBdr>
        <w:top w:val="none" w:sz="0" w:space="0" w:color="auto"/>
        <w:left w:val="none" w:sz="0" w:space="0" w:color="auto"/>
        <w:bottom w:val="none" w:sz="0" w:space="0" w:color="auto"/>
        <w:right w:val="none" w:sz="0" w:space="0" w:color="auto"/>
      </w:divBdr>
    </w:div>
    <w:div w:id="1558126982">
      <w:bodyDiv w:val="1"/>
      <w:marLeft w:val="0"/>
      <w:marRight w:val="0"/>
      <w:marTop w:val="0"/>
      <w:marBottom w:val="0"/>
      <w:divBdr>
        <w:top w:val="none" w:sz="0" w:space="0" w:color="auto"/>
        <w:left w:val="none" w:sz="0" w:space="0" w:color="auto"/>
        <w:bottom w:val="none" w:sz="0" w:space="0" w:color="auto"/>
        <w:right w:val="none" w:sz="0" w:space="0" w:color="auto"/>
      </w:divBdr>
      <w:divsChild>
        <w:div w:id="134590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5533025">
      <w:bodyDiv w:val="1"/>
      <w:marLeft w:val="0"/>
      <w:marRight w:val="0"/>
      <w:marTop w:val="0"/>
      <w:marBottom w:val="0"/>
      <w:divBdr>
        <w:top w:val="none" w:sz="0" w:space="0" w:color="auto"/>
        <w:left w:val="none" w:sz="0" w:space="0" w:color="auto"/>
        <w:bottom w:val="none" w:sz="0" w:space="0" w:color="auto"/>
        <w:right w:val="none" w:sz="0" w:space="0" w:color="auto"/>
      </w:divBdr>
    </w:div>
    <w:div w:id="1655523995">
      <w:bodyDiv w:val="1"/>
      <w:marLeft w:val="0"/>
      <w:marRight w:val="0"/>
      <w:marTop w:val="0"/>
      <w:marBottom w:val="0"/>
      <w:divBdr>
        <w:top w:val="none" w:sz="0" w:space="0" w:color="auto"/>
        <w:left w:val="none" w:sz="0" w:space="0" w:color="auto"/>
        <w:bottom w:val="none" w:sz="0" w:space="0" w:color="auto"/>
        <w:right w:val="none" w:sz="0" w:space="0" w:color="auto"/>
      </w:divBdr>
    </w:div>
    <w:div w:id="1706715440">
      <w:bodyDiv w:val="1"/>
      <w:marLeft w:val="0"/>
      <w:marRight w:val="0"/>
      <w:marTop w:val="0"/>
      <w:marBottom w:val="0"/>
      <w:divBdr>
        <w:top w:val="none" w:sz="0" w:space="0" w:color="auto"/>
        <w:left w:val="none" w:sz="0" w:space="0" w:color="auto"/>
        <w:bottom w:val="none" w:sz="0" w:space="0" w:color="auto"/>
        <w:right w:val="none" w:sz="0" w:space="0" w:color="auto"/>
      </w:divBdr>
    </w:div>
    <w:div w:id="1725257841">
      <w:bodyDiv w:val="1"/>
      <w:marLeft w:val="0"/>
      <w:marRight w:val="0"/>
      <w:marTop w:val="0"/>
      <w:marBottom w:val="0"/>
      <w:divBdr>
        <w:top w:val="none" w:sz="0" w:space="0" w:color="auto"/>
        <w:left w:val="none" w:sz="0" w:space="0" w:color="auto"/>
        <w:bottom w:val="none" w:sz="0" w:space="0" w:color="auto"/>
        <w:right w:val="none" w:sz="0" w:space="0" w:color="auto"/>
      </w:divBdr>
    </w:div>
    <w:div w:id="1773014303">
      <w:bodyDiv w:val="1"/>
      <w:marLeft w:val="0"/>
      <w:marRight w:val="0"/>
      <w:marTop w:val="0"/>
      <w:marBottom w:val="0"/>
      <w:divBdr>
        <w:top w:val="none" w:sz="0" w:space="0" w:color="auto"/>
        <w:left w:val="none" w:sz="0" w:space="0" w:color="auto"/>
        <w:bottom w:val="none" w:sz="0" w:space="0" w:color="auto"/>
        <w:right w:val="none" w:sz="0" w:space="0" w:color="auto"/>
      </w:divBdr>
    </w:div>
    <w:div w:id="1774979242">
      <w:bodyDiv w:val="1"/>
      <w:marLeft w:val="0"/>
      <w:marRight w:val="0"/>
      <w:marTop w:val="0"/>
      <w:marBottom w:val="0"/>
      <w:divBdr>
        <w:top w:val="none" w:sz="0" w:space="0" w:color="auto"/>
        <w:left w:val="none" w:sz="0" w:space="0" w:color="auto"/>
        <w:bottom w:val="none" w:sz="0" w:space="0" w:color="auto"/>
        <w:right w:val="none" w:sz="0" w:space="0" w:color="auto"/>
      </w:divBdr>
      <w:divsChild>
        <w:div w:id="604651535">
          <w:marLeft w:val="547"/>
          <w:marRight w:val="0"/>
          <w:marTop w:val="0"/>
          <w:marBottom w:val="0"/>
          <w:divBdr>
            <w:top w:val="none" w:sz="0" w:space="0" w:color="auto"/>
            <w:left w:val="none" w:sz="0" w:space="0" w:color="auto"/>
            <w:bottom w:val="none" w:sz="0" w:space="0" w:color="auto"/>
            <w:right w:val="none" w:sz="0" w:space="0" w:color="auto"/>
          </w:divBdr>
        </w:div>
        <w:div w:id="417868652">
          <w:marLeft w:val="547"/>
          <w:marRight w:val="0"/>
          <w:marTop w:val="0"/>
          <w:marBottom w:val="0"/>
          <w:divBdr>
            <w:top w:val="none" w:sz="0" w:space="0" w:color="auto"/>
            <w:left w:val="none" w:sz="0" w:space="0" w:color="auto"/>
            <w:bottom w:val="none" w:sz="0" w:space="0" w:color="auto"/>
            <w:right w:val="none" w:sz="0" w:space="0" w:color="auto"/>
          </w:divBdr>
        </w:div>
      </w:divsChild>
    </w:div>
    <w:div w:id="1819374836">
      <w:bodyDiv w:val="1"/>
      <w:marLeft w:val="0"/>
      <w:marRight w:val="0"/>
      <w:marTop w:val="0"/>
      <w:marBottom w:val="0"/>
      <w:divBdr>
        <w:top w:val="none" w:sz="0" w:space="0" w:color="auto"/>
        <w:left w:val="none" w:sz="0" w:space="0" w:color="auto"/>
        <w:bottom w:val="none" w:sz="0" w:space="0" w:color="auto"/>
        <w:right w:val="none" w:sz="0" w:space="0" w:color="auto"/>
      </w:divBdr>
    </w:div>
    <w:div w:id="1827091106">
      <w:bodyDiv w:val="1"/>
      <w:marLeft w:val="0"/>
      <w:marRight w:val="0"/>
      <w:marTop w:val="0"/>
      <w:marBottom w:val="0"/>
      <w:divBdr>
        <w:top w:val="none" w:sz="0" w:space="0" w:color="auto"/>
        <w:left w:val="none" w:sz="0" w:space="0" w:color="auto"/>
        <w:bottom w:val="none" w:sz="0" w:space="0" w:color="auto"/>
        <w:right w:val="none" w:sz="0" w:space="0" w:color="auto"/>
      </w:divBdr>
    </w:div>
    <w:div w:id="1861622825">
      <w:bodyDiv w:val="1"/>
      <w:marLeft w:val="0"/>
      <w:marRight w:val="0"/>
      <w:marTop w:val="0"/>
      <w:marBottom w:val="0"/>
      <w:divBdr>
        <w:top w:val="none" w:sz="0" w:space="0" w:color="auto"/>
        <w:left w:val="none" w:sz="0" w:space="0" w:color="auto"/>
        <w:bottom w:val="none" w:sz="0" w:space="0" w:color="auto"/>
        <w:right w:val="none" w:sz="0" w:space="0" w:color="auto"/>
      </w:divBdr>
    </w:div>
    <w:div w:id="1954939070">
      <w:bodyDiv w:val="1"/>
      <w:marLeft w:val="0"/>
      <w:marRight w:val="0"/>
      <w:marTop w:val="0"/>
      <w:marBottom w:val="0"/>
      <w:divBdr>
        <w:top w:val="none" w:sz="0" w:space="0" w:color="auto"/>
        <w:left w:val="none" w:sz="0" w:space="0" w:color="auto"/>
        <w:bottom w:val="none" w:sz="0" w:space="0" w:color="auto"/>
        <w:right w:val="none" w:sz="0" w:space="0" w:color="auto"/>
      </w:divBdr>
    </w:div>
    <w:div w:id="1979801334">
      <w:bodyDiv w:val="1"/>
      <w:marLeft w:val="0"/>
      <w:marRight w:val="0"/>
      <w:marTop w:val="0"/>
      <w:marBottom w:val="0"/>
      <w:divBdr>
        <w:top w:val="none" w:sz="0" w:space="0" w:color="auto"/>
        <w:left w:val="none" w:sz="0" w:space="0" w:color="auto"/>
        <w:bottom w:val="none" w:sz="0" w:space="0" w:color="auto"/>
        <w:right w:val="none" w:sz="0" w:space="0" w:color="auto"/>
      </w:divBdr>
    </w:div>
    <w:div w:id="2025087673">
      <w:bodyDiv w:val="1"/>
      <w:marLeft w:val="0"/>
      <w:marRight w:val="0"/>
      <w:marTop w:val="0"/>
      <w:marBottom w:val="0"/>
      <w:divBdr>
        <w:top w:val="none" w:sz="0" w:space="0" w:color="auto"/>
        <w:left w:val="none" w:sz="0" w:space="0" w:color="auto"/>
        <w:bottom w:val="none" w:sz="0" w:space="0" w:color="auto"/>
        <w:right w:val="none" w:sz="0" w:space="0" w:color="auto"/>
      </w:divBdr>
    </w:div>
    <w:div w:id="2029480805">
      <w:bodyDiv w:val="1"/>
      <w:marLeft w:val="0"/>
      <w:marRight w:val="0"/>
      <w:marTop w:val="0"/>
      <w:marBottom w:val="0"/>
      <w:divBdr>
        <w:top w:val="none" w:sz="0" w:space="0" w:color="auto"/>
        <w:left w:val="none" w:sz="0" w:space="0" w:color="auto"/>
        <w:bottom w:val="none" w:sz="0" w:space="0" w:color="auto"/>
        <w:right w:val="none" w:sz="0" w:space="0" w:color="auto"/>
      </w:divBdr>
    </w:div>
    <w:div w:id="2029870042">
      <w:bodyDiv w:val="1"/>
      <w:marLeft w:val="0"/>
      <w:marRight w:val="0"/>
      <w:marTop w:val="0"/>
      <w:marBottom w:val="0"/>
      <w:divBdr>
        <w:top w:val="none" w:sz="0" w:space="0" w:color="auto"/>
        <w:left w:val="none" w:sz="0" w:space="0" w:color="auto"/>
        <w:bottom w:val="none" w:sz="0" w:space="0" w:color="auto"/>
        <w:right w:val="none" w:sz="0" w:space="0" w:color="auto"/>
      </w:divBdr>
    </w:div>
    <w:div w:id="205325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0DC7A-7E89-4596-9D2D-73753566B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1102</Words>
  <Characters>6288</Characters>
  <Application>Microsoft Office Word</Application>
  <DocSecurity>0</DocSecurity>
  <Lines>52</Lines>
  <Paragraphs>14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North Carolina State University</Company>
  <LinksUpToDate>false</LinksUpToDate>
  <CharactersWithSpaces>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Nicole McGee</dc:creator>
  <cp:keywords/>
  <dc:description/>
  <cp:lastModifiedBy>Joung, Yujin</cp:lastModifiedBy>
  <cp:revision>3</cp:revision>
  <dcterms:created xsi:type="dcterms:W3CDTF">2025-10-27T10:29:00Z</dcterms:created>
  <dcterms:modified xsi:type="dcterms:W3CDTF">2025-10-27T10:35:00Z</dcterms:modified>
</cp:coreProperties>
</file>