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3BAB0DF" w:rsidR="00462405" w:rsidRPr="00FD4573" w:rsidRDefault="00AF5497">
      <w:pPr>
        <w:rPr>
          <w:b/>
          <w:sz w:val="24"/>
          <w:szCs w:val="24"/>
        </w:rPr>
      </w:pPr>
      <w:r w:rsidRPr="00FD4573">
        <w:rPr>
          <w:b/>
          <w:sz w:val="24"/>
          <w:szCs w:val="24"/>
        </w:rPr>
        <w:t>In-vitro Investigation of a Maneuver for Assessing Medial Coronoid Process Disease</w:t>
      </w:r>
      <w:r w:rsidR="00AA5CE2" w:rsidRPr="00FD4573">
        <w:rPr>
          <w:b/>
          <w:sz w:val="24"/>
          <w:szCs w:val="24"/>
        </w:rPr>
        <w:t xml:space="preserve"> in Dogs</w:t>
      </w:r>
    </w:p>
    <w:p w14:paraId="00000002" w14:textId="16F15126" w:rsidR="00462405" w:rsidRPr="00FD4573" w:rsidRDefault="00462405">
      <w:pPr>
        <w:rPr>
          <w:sz w:val="24"/>
          <w:szCs w:val="24"/>
        </w:rPr>
      </w:pPr>
    </w:p>
    <w:p w14:paraId="00000003" w14:textId="77777777" w:rsidR="00462405" w:rsidRPr="00FD4573" w:rsidRDefault="00AF5497">
      <w:pPr>
        <w:rPr>
          <w:b/>
          <w:sz w:val="24"/>
          <w:szCs w:val="24"/>
        </w:rPr>
      </w:pPr>
      <w:r w:rsidRPr="00FD4573">
        <w:rPr>
          <w:b/>
          <w:sz w:val="24"/>
          <w:szCs w:val="24"/>
        </w:rPr>
        <w:t>Objective:</w:t>
      </w:r>
    </w:p>
    <w:p w14:paraId="00000004" w14:textId="751F186C" w:rsidR="00462405" w:rsidRPr="00FD4573" w:rsidRDefault="00AF5497">
      <w:pPr>
        <w:rPr>
          <w:sz w:val="24"/>
          <w:szCs w:val="24"/>
        </w:rPr>
      </w:pPr>
      <w:r w:rsidRPr="00FD4573">
        <w:rPr>
          <w:sz w:val="24"/>
          <w:szCs w:val="24"/>
        </w:rPr>
        <w:t xml:space="preserve">Medial coronoid process disease (MCPD) is a common cause of canine thoracic limb lameness with a reported prevalence of 0.38% to 0.56% </w:t>
      </w:r>
      <w:hyperlink r:id="rId6">
        <w:r w:rsidR="00462405" w:rsidRPr="00FD4573">
          <w:rPr>
            <w:color w:val="000000"/>
            <w:sz w:val="24"/>
            <w:szCs w:val="24"/>
          </w:rPr>
          <w:t>(1)</w:t>
        </w:r>
      </w:hyperlink>
      <w:r w:rsidRPr="00FD4573">
        <w:rPr>
          <w:sz w:val="24"/>
          <w:szCs w:val="24"/>
        </w:rPr>
        <w:t xml:space="preserve"> </w:t>
      </w:r>
      <w:hyperlink r:id="rId7">
        <w:r w:rsidR="00462405" w:rsidRPr="00FD4573">
          <w:rPr>
            <w:color w:val="000000"/>
            <w:sz w:val="24"/>
            <w:szCs w:val="24"/>
          </w:rPr>
          <w:t>(2)</w:t>
        </w:r>
      </w:hyperlink>
      <w:r w:rsidRPr="00FD4573">
        <w:rPr>
          <w:sz w:val="24"/>
          <w:szCs w:val="24"/>
        </w:rPr>
        <w:t xml:space="preserve">. We have observed that affected animals exhibit a pain response when the diseased elbow is fully flexed whilst the paw is simultaneously supinated. Although flexion with supination is commonly performed, it is unknown whether it elicits pressure between the medial coronoid process (MCP) and the humerus. Furthermore, it is unknown how the performer’s level of experience may influence the test results. The objective of this study was to determine whether elbow flexion with simultaneous supination of the paw elicits contact pressure between the medial coronoid process and the humerus. A secondary objective was to determine whether the level of experience of the veterinarian affects the magnitude of the contact pressure measurements. We hypothesized that elbow flexion with simultaneous paw supination would result in higher contact pressures between the medial coronoid process and the humerus, compared to elbow flexion alone. For our secondary aim we hypothesized that there would be no difference in the magnitude of contact pressures between experienced and inexperienced investigators. </w:t>
      </w:r>
    </w:p>
    <w:p w14:paraId="00000006" w14:textId="36852119" w:rsidR="00462405" w:rsidRPr="00FD4573" w:rsidRDefault="00AF5497">
      <w:pPr>
        <w:rPr>
          <w:sz w:val="24"/>
          <w:szCs w:val="24"/>
        </w:rPr>
      </w:pPr>
      <w:r w:rsidRPr="00FD4573">
        <w:rPr>
          <w:sz w:val="24"/>
          <w:szCs w:val="24"/>
        </w:rPr>
        <w:t xml:space="preserve">    </w:t>
      </w:r>
    </w:p>
    <w:p w14:paraId="00000007" w14:textId="77777777" w:rsidR="00462405" w:rsidRPr="00FD4573" w:rsidRDefault="00AF5497">
      <w:pPr>
        <w:rPr>
          <w:b/>
          <w:sz w:val="24"/>
          <w:szCs w:val="24"/>
        </w:rPr>
      </w:pPr>
      <w:r w:rsidRPr="00FD4573">
        <w:rPr>
          <w:b/>
          <w:sz w:val="24"/>
          <w:szCs w:val="24"/>
        </w:rPr>
        <w:t>Study Design:</w:t>
      </w:r>
    </w:p>
    <w:p w14:paraId="00000008" w14:textId="1BC52629" w:rsidR="00462405" w:rsidRPr="00FD4573" w:rsidRDefault="00AF5497">
      <w:pPr>
        <w:rPr>
          <w:sz w:val="24"/>
          <w:szCs w:val="24"/>
        </w:rPr>
      </w:pPr>
      <w:r w:rsidRPr="00FD4573">
        <w:rPr>
          <w:sz w:val="24"/>
          <w:szCs w:val="24"/>
        </w:rPr>
        <w:t xml:space="preserve">We used two canine thoracic limbs from medium sized, cross breed dogs (approximately 25kg) that were euthanized for reasons unrelated to this study. Arthroscopy confirmed the absence of MCPD. A medial arthrotomy with preservation of the medial collateral ligament was performed for placement of the pressure sensitive film </w:t>
      </w:r>
      <w:hyperlink r:id="rId8">
        <w:r w:rsidR="00462405" w:rsidRPr="00FD4573">
          <w:rPr>
            <w:color w:val="000000"/>
            <w:sz w:val="24"/>
            <w:szCs w:val="24"/>
          </w:rPr>
          <w:t>(3)</w:t>
        </w:r>
      </w:hyperlink>
      <w:r w:rsidRPr="00FD4573">
        <w:rPr>
          <w:sz w:val="24"/>
          <w:szCs w:val="24"/>
        </w:rPr>
        <w:t xml:space="preserve">. Each scapula was mounted and secured in a vice to simulate a standing or sitting position. Sections of </w:t>
      </w:r>
      <w:r w:rsidRPr="00FD4573">
        <w:rPr>
          <w:i/>
          <w:sz w:val="24"/>
          <w:szCs w:val="24"/>
        </w:rPr>
        <w:t xml:space="preserve">Fujifilm </w:t>
      </w:r>
      <w:proofErr w:type="spellStart"/>
      <w:r w:rsidRPr="00FD4573">
        <w:rPr>
          <w:i/>
          <w:sz w:val="24"/>
          <w:szCs w:val="24"/>
        </w:rPr>
        <w:t>Prescale</w:t>
      </w:r>
      <w:proofErr w:type="spellEnd"/>
      <w:r w:rsidRPr="00FD4573">
        <w:rPr>
          <w:i/>
          <w:sz w:val="24"/>
          <w:szCs w:val="24"/>
        </w:rPr>
        <w:t xml:space="preserve"> Ultra Low</w:t>
      </w:r>
      <w:r w:rsidRPr="00FD4573">
        <w:rPr>
          <w:sz w:val="24"/>
          <w:szCs w:val="24"/>
        </w:rPr>
        <w:t xml:space="preserve"> pressure-sensitive film (Fujifilm / Sensor Products, Inc., n.d.) with a range of 28–85 pressure (PSI) were positioned on the MCP. Two maneuvers were evaluated: (1) elbow flexion (control) and (2) elbow flexion with simultaneous supination of the paw. Each was held for 2-3 seconds, with three testers (two board-certified surgeons and one rotating intern) performing five repetitions per specimen. The mean RGB pixel measurement (Image J (Schneider, Rasband, &amp; </w:t>
      </w:r>
      <w:proofErr w:type="spellStart"/>
      <w:r w:rsidRPr="00FD4573">
        <w:rPr>
          <w:sz w:val="24"/>
          <w:szCs w:val="24"/>
        </w:rPr>
        <w:t>Eliceiri</w:t>
      </w:r>
      <w:proofErr w:type="spellEnd"/>
      <w:r w:rsidRPr="00FD4573">
        <w:rPr>
          <w:sz w:val="24"/>
          <w:szCs w:val="24"/>
        </w:rPr>
        <w:t xml:space="preserve">, 2012)) was recorded and the density calibrated using the Fujifilm </w:t>
      </w:r>
      <w:proofErr w:type="spellStart"/>
      <w:r w:rsidRPr="00FD4573">
        <w:rPr>
          <w:sz w:val="24"/>
          <w:szCs w:val="24"/>
        </w:rPr>
        <w:t>Prescale</w:t>
      </w:r>
      <w:proofErr w:type="spellEnd"/>
      <w:r w:rsidRPr="00FD4573">
        <w:rPr>
          <w:sz w:val="24"/>
          <w:szCs w:val="24"/>
        </w:rPr>
        <w:t xml:space="preserve"> Color Correlation Chart and the regression equation y = 9.8805e-</w:t>
      </w:r>
      <w:r w:rsidRPr="00FD4573">
        <w:rPr>
          <w:sz w:val="24"/>
          <w:szCs w:val="24"/>
          <w:vertAlign w:val="superscript"/>
        </w:rPr>
        <w:t xml:space="preserve">0.017x </w:t>
      </w:r>
      <w:r w:rsidRPr="00FD4573">
        <w:rPr>
          <w:sz w:val="24"/>
          <w:szCs w:val="24"/>
        </w:rPr>
        <w:t xml:space="preserve"> where x = mean RGB and y = density.</w:t>
      </w:r>
    </w:p>
    <w:p w14:paraId="00000009" w14:textId="7D426DE5" w:rsidR="00462405" w:rsidRPr="00FD4573" w:rsidRDefault="00AF5497">
      <w:pPr>
        <w:rPr>
          <w:sz w:val="24"/>
          <w:szCs w:val="24"/>
        </w:rPr>
      </w:pPr>
      <w:r w:rsidRPr="00FD4573">
        <w:rPr>
          <w:sz w:val="24"/>
          <w:szCs w:val="24"/>
        </w:rPr>
        <w:br/>
        <w:t>All statistical analysis was performed using GraphPad</w:t>
      </w:r>
      <w:r w:rsidR="00ED367C" w:rsidRPr="00FD4573">
        <w:rPr>
          <w:sz w:val="24"/>
          <w:szCs w:val="24"/>
        </w:rPr>
        <w:t xml:space="preserve"> </w:t>
      </w:r>
      <w:r w:rsidRPr="00FD4573">
        <w:rPr>
          <w:sz w:val="24"/>
          <w:szCs w:val="24"/>
        </w:rPr>
        <w:t xml:space="preserve">Prism (GraphPad Prism 9.4.1, </w:t>
      </w:r>
      <w:proofErr w:type="spellStart"/>
      <w:r w:rsidRPr="00FD4573">
        <w:rPr>
          <w:sz w:val="24"/>
          <w:szCs w:val="24"/>
        </w:rPr>
        <w:t>Dotmatics</w:t>
      </w:r>
      <w:proofErr w:type="spellEnd"/>
      <w:r w:rsidRPr="00FD4573">
        <w:rPr>
          <w:sz w:val="24"/>
          <w:szCs w:val="24"/>
        </w:rPr>
        <w:t>, Boston, Massachusetts). Statistical analysis was performed on the calibrated density of each trial. Data was assessed for normality by visual inspection of Q-Q plots. Data was assessed to be normal and therefore parametric testing was performed. Two-</w:t>
      </w:r>
      <w:r w:rsidRPr="00FD4573">
        <w:rPr>
          <w:sz w:val="24"/>
          <w:szCs w:val="24"/>
        </w:rPr>
        <w:lastRenderedPageBreak/>
        <w:t>way ANOVA was performed to assess the effects of specimen, investigator and test group (flexion only or flexion with concurrent supination) on density. A p-value of &lt;.05 was used to determine statistical significance with a 95% confidence interval. Post hoc multiple comparisons were performed using Sidak’s multiple comparison test. Pressure (PSI) was determined with 10% accuracy using the mean density of the five repeated trials and compared with a paired t-test with statistical significance of p &lt;0.05.</w:t>
      </w:r>
    </w:p>
    <w:p w14:paraId="0000000A" w14:textId="77777777" w:rsidR="00462405" w:rsidRPr="00FD4573" w:rsidRDefault="00AF5497">
      <w:pPr>
        <w:rPr>
          <w:sz w:val="24"/>
          <w:szCs w:val="24"/>
        </w:rPr>
      </w:pPr>
      <w:r w:rsidRPr="00FD4573">
        <w:rPr>
          <w:sz w:val="24"/>
          <w:szCs w:val="24"/>
        </w:rPr>
        <w:t xml:space="preserve"> </w:t>
      </w:r>
    </w:p>
    <w:p w14:paraId="5A39A492" w14:textId="77777777" w:rsidR="004956C0" w:rsidRPr="00FD4573" w:rsidRDefault="00AF5497" w:rsidP="004956C0">
      <w:pPr>
        <w:rPr>
          <w:b/>
          <w:sz w:val="24"/>
          <w:szCs w:val="24"/>
        </w:rPr>
      </w:pPr>
      <w:r w:rsidRPr="00FD4573">
        <w:rPr>
          <w:b/>
          <w:sz w:val="24"/>
          <w:szCs w:val="24"/>
        </w:rPr>
        <w:t>Results:</w:t>
      </w:r>
    </w:p>
    <w:p w14:paraId="0000000C" w14:textId="37D3FA64" w:rsidR="00462405" w:rsidRPr="00FD4573" w:rsidRDefault="00AF5497" w:rsidP="004956C0">
      <w:pPr>
        <w:rPr>
          <w:b/>
          <w:sz w:val="24"/>
          <w:szCs w:val="24"/>
        </w:rPr>
      </w:pPr>
      <w:r w:rsidRPr="00FD4573">
        <w:rPr>
          <w:sz w:val="24"/>
          <w:szCs w:val="24"/>
        </w:rPr>
        <w:t>Thirty trials total were performed for flexion and 30 for flexion with simultaneous supination. Mean density for all supination trials was significantly higher at</w:t>
      </w:r>
      <w:r w:rsidRPr="00FD4573">
        <w:rPr>
          <w:b/>
          <w:sz w:val="24"/>
          <w:szCs w:val="24"/>
        </w:rPr>
        <w:t xml:space="preserve"> </w:t>
      </w:r>
      <w:r w:rsidRPr="00FD4573">
        <w:rPr>
          <w:sz w:val="24"/>
          <w:szCs w:val="24"/>
        </w:rPr>
        <w:t>0.5574 (95% CI 0.4800 - 0.6349) compared to 0.1762 (95% CI 0.1488 - 0.2036) for flexion only (p&lt;0.0001). There was no significant effect of the specimen with multiple comparisons for each investigator against the two specimens giving mean differences of -0.06 (p =0.1751), -0.02 (p=0.7434) and 0.005 (p=0.9980). There was a significant effect of investigator with multiple comparisons showing a difference between investigators during the flexion with simultaneous supination trials on specimen 1. The four comparisons of investigators that were significantly different all included investigator 3. The mean pressure (PSI) was significantly higher with flexion and simultaneous supination at 61.17 PSI (95% CI 54.75 to 67.58) compared to flexion only at 35.67 PSI (95% CI 32.05 to 39.28) p = 0.0001.</w:t>
      </w:r>
    </w:p>
    <w:p w14:paraId="6E166819" w14:textId="77777777" w:rsidR="00B40165" w:rsidRPr="00FD4573" w:rsidRDefault="00B40165">
      <w:pPr>
        <w:rPr>
          <w:b/>
          <w:sz w:val="24"/>
          <w:szCs w:val="24"/>
        </w:rPr>
      </w:pPr>
    </w:p>
    <w:p w14:paraId="0000000D" w14:textId="1D01EE0F" w:rsidR="00462405" w:rsidRPr="00FD4573" w:rsidRDefault="00AF5497">
      <w:pPr>
        <w:rPr>
          <w:b/>
          <w:sz w:val="24"/>
          <w:szCs w:val="24"/>
        </w:rPr>
      </w:pPr>
      <w:r w:rsidRPr="00FD4573">
        <w:rPr>
          <w:b/>
          <w:sz w:val="24"/>
          <w:szCs w:val="24"/>
        </w:rPr>
        <w:t>Conclusion:</w:t>
      </w:r>
    </w:p>
    <w:p w14:paraId="0000000E" w14:textId="77777777" w:rsidR="00462405" w:rsidRPr="00FD4573" w:rsidRDefault="00AF5497">
      <w:pPr>
        <w:rPr>
          <w:sz w:val="24"/>
          <w:szCs w:val="24"/>
        </w:rPr>
      </w:pPr>
      <w:r w:rsidRPr="00FD4573">
        <w:rPr>
          <w:sz w:val="24"/>
          <w:szCs w:val="24"/>
        </w:rPr>
        <w:t>We accept our first hypothesis; elbow flexion with simultaneous supination results in higher contact pressures between the medial coronoid process and the humerus, compared to elbow flexion alone. We reject our second hypothesis because there was a difference in the magnitude of contact pressures between experienced and inexperienced investigators, seen during flexion with simultaneous supination. There was a difference between the board-certified surgeons and the rotating intern for specimen one. By specimen two there was no difference. This suggests a learning curve for this test but could be due to a learning curve associated with consistent film placement and improved procedural standardization after initial testing. We plan to investigate this effect further.</w:t>
      </w:r>
    </w:p>
    <w:p w14:paraId="0000000F" w14:textId="3EEEE0D2" w:rsidR="00462405" w:rsidRPr="00FD4573" w:rsidRDefault="00AF5497">
      <w:pPr>
        <w:rPr>
          <w:sz w:val="24"/>
          <w:szCs w:val="24"/>
        </w:rPr>
      </w:pPr>
      <w:r w:rsidRPr="00FD4573">
        <w:rPr>
          <w:sz w:val="24"/>
          <w:szCs w:val="24"/>
        </w:rPr>
        <w:t>In a normal canine elbow, we found that elbow flexion with simultaneous supination of the paw elicits contact pressure between the medial coronoid process and the humerus. Further investigation into how pathology affects contact pressure will help identify a reliable and repeatable test for assessment of medial coronoid process pain</w:t>
      </w:r>
      <w:r w:rsidR="00685169" w:rsidRPr="00FD4573">
        <w:rPr>
          <w:sz w:val="24"/>
          <w:szCs w:val="24"/>
        </w:rPr>
        <w:t xml:space="preserve"> in dogs</w:t>
      </w:r>
      <w:r w:rsidRPr="00FD4573">
        <w:rPr>
          <w:sz w:val="24"/>
          <w:szCs w:val="24"/>
        </w:rPr>
        <w:t>.</w:t>
      </w:r>
    </w:p>
    <w:p w14:paraId="00000010" w14:textId="2A5AF996" w:rsidR="00462405" w:rsidRPr="00FD4573" w:rsidRDefault="00462405">
      <w:pPr>
        <w:rPr>
          <w:sz w:val="24"/>
          <w:szCs w:val="24"/>
        </w:rPr>
      </w:pPr>
    </w:p>
    <w:p w14:paraId="6787151A" w14:textId="2631297C" w:rsidR="007B3206" w:rsidRPr="00FD4573" w:rsidRDefault="007B3206">
      <w:pPr>
        <w:rPr>
          <w:sz w:val="24"/>
          <w:szCs w:val="24"/>
        </w:rPr>
      </w:pPr>
      <w:r w:rsidRPr="00FD4573">
        <w:rPr>
          <w:b/>
          <w:bCs/>
          <w:sz w:val="24"/>
          <w:szCs w:val="24"/>
        </w:rPr>
        <w:t xml:space="preserve">Acknowledgements: </w:t>
      </w:r>
      <w:r w:rsidRPr="00FD4573">
        <w:rPr>
          <w:sz w:val="24"/>
          <w:szCs w:val="24"/>
        </w:rPr>
        <w:t>There was no propriety interest or funding provided for this project.</w:t>
      </w:r>
    </w:p>
    <w:p w14:paraId="79D8562B" w14:textId="77777777" w:rsidR="007B3206" w:rsidRPr="00FD4573" w:rsidRDefault="007B3206">
      <w:pPr>
        <w:rPr>
          <w:sz w:val="24"/>
          <w:szCs w:val="24"/>
        </w:rPr>
      </w:pPr>
    </w:p>
    <w:p w14:paraId="00000011" w14:textId="77777777" w:rsidR="00462405" w:rsidRPr="00FD4573" w:rsidRDefault="00AF5497">
      <w:pPr>
        <w:rPr>
          <w:b/>
          <w:sz w:val="24"/>
          <w:szCs w:val="24"/>
        </w:rPr>
      </w:pPr>
      <w:r w:rsidRPr="00FD4573">
        <w:rPr>
          <w:b/>
          <w:sz w:val="24"/>
          <w:szCs w:val="24"/>
        </w:rPr>
        <w:lastRenderedPageBreak/>
        <w:t>References</w:t>
      </w:r>
    </w:p>
    <w:p w14:paraId="00000012" w14:textId="77777777" w:rsidR="00462405" w:rsidRPr="00FD4573" w:rsidRDefault="00AF5497">
      <w:pPr>
        <w:widowControl w:val="0"/>
        <w:pBdr>
          <w:top w:val="nil"/>
          <w:left w:val="nil"/>
          <w:bottom w:val="nil"/>
          <w:right w:val="nil"/>
          <w:between w:val="nil"/>
        </w:pBdr>
        <w:spacing w:before="220" w:after="220" w:line="240" w:lineRule="auto"/>
        <w:ind w:left="440" w:hanging="440"/>
        <w:rPr>
          <w:color w:val="000000"/>
          <w:sz w:val="24"/>
          <w:szCs w:val="24"/>
        </w:rPr>
      </w:pPr>
      <w:r w:rsidRPr="00FD4573">
        <w:rPr>
          <w:color w:val="000000"/>
          <w:sz w:val="24"/>
          <w:szCs w:val="24"/>
        </w:rPr>
        <w:t>1.</w:t>
      </w:r>
      <w:r w:rsidRPr="00FD4573">
        <w:rPr>
          <w:color w:val="000000"/>
          <w:sz w:val="24"/>
          <w:szCs w:val="24"/>
        </w:rPr>
        <w:tab/>
      </w:r>
      <w:hyperlink r:id="rId9">
        <w:r w:rsidR="00462405" w:rsidRPr="00FD4573">
          <w:rPr>
            <w:color w:val="000000"/>
            <w:sz w:val="24"/>
            <w:szCs w:val="24"/>
          </w:rPr>
          <w:t xml:space="preserve">Villamonte-Chevalier A, van Bree H, </w:t>
        </w:r>
        <w:proofErr w:type="spellStart"/>
        <w:r w:rsidR="00462405" w:rsidRPr="00FD4573">
          <w:rPr>
            <w:color w:val="000000"/>
            <w:sz w:val="24"/>
            <w:szCs w:val="24"/>
          </w:rPr>
          <w:t>Broeckx</w:t>
        </w:r>
        <w:proofErr w:type="spellEnd"/>
        <w:r w:rsidR="00462405" w:rsidRPr="00FD4573">
          <w:rPr>
            <w:color w:val="000000"/>
            <w:sz w:val="24"/>
            <w:szCs w:val="24"/>
          </w:rPr>
          <w:t xml:space="preserve"> B, </w:t>
        </w:r>
        <w:proofErr w:type="spellStart"/>
        <w:r w:rsidR="00462405" w:rsidRPr="00FD4573">
          <w:rPr>
            <w:color w:val="000000"/>
            <w:sz w:val="24"/>
            <w:szCs w:val="24"/>
          </w:rPr>
          <w:t>Dingemanse</w:t>
        </w:r>
        <w:proofErr w:type="spellEnd"/>
        <w:r w:rsidR="00462405" w:rsidRPr="00FD4573">
          <w:rPr>
            <w:color w:val="000000"/>
            <w:sz w:val="24"/>
            <w:szCs w:val="24"/>
          </w:rPr>
          <w:t xml:space="preserve"> W, Soler M, Van </w:t>
        </w:r>
        <w:proofErr w:type="spellStart"/>
        <w:r w:rsidR="00462405" w:rsidRPr="00FD4573">
          <w:rPr>
            <w:color w:val="000000"/>
            <w:sz w:val="24"/>
            <w:szCs w:val="24"/>
          </w:rPr>
          <w:t>Ryssen</w:t>
        </w:r>
        <w:proofErr w:type="spellEnd"/>
        <w:r w:rsidR="00462405" w:rsidRPr="00FD4573">
          <w:rPr>
            <w:color w:val="000000"/>
            <w:sz w:val="24"/>
            <w:szCs w:val="24"/>
          </w:rPr>
          <w:t xml:space="preserve"> B, et al. Assessment of medial coronoid disease in 180 canine lame elbow joints: a sensitivity and specificity comparison of radiographic, computed tomographic and arthroscopic findings. BMC Vet Res. 2015 Sep 25;11(1):243.</w:t>
        </w:r>
      </w:hyperlink>
    </w:p>
    <w:p w14:paraId="00000013" w14:textId="77777777" w:rsidR="00462405" w:rsidRPr="00FD4573" w:rsidRDefault="00AF5497">
      <w:pPr>
        <w:widowControl w:val="0"/>
        <w:pBdr>
          <w:top w:val="nil"/>
          <w:left w:val="nil"/>
          <w:bottom w:val="nil"/>
          <w:right w:val="nil"/>
          <w:between w:val="nil"/>
        </w:pBdr>
        <w:spacing w:after="220" w:line="240" w:lineRule="auto"/>
        <w:ind w:left="440" w:hanging="440"/>
        <w:rPr>
          <w:color w:val="000000"/>
          <w:sz w:val="24"/>
          <w:szCs w:val="24"/>
        </w:rPr>
      </w:pPr>
      <w:r w:rsidRPr="00FD4573">
        <w:rPr>
          <w:color w:val="000000"/>
          <w:sz w:val="24"/>
          <w:szCs w:val="24"/>
        </w:rPr>
        <w:t>2.</w:t>
      </w:r>
      <w:r w:rsidRPr="00FD4573">
        <w:rPr>
          <w:color w:val="000000"/>
          <w:sz w:val="24"/>
          <w:szCs w:val="24"/>
        </w:rPr>
        <w:tab/>
      </w:r>
      <w:hyperlink r:id="rId10">
        <w:r w:rsidR="00462405" w:rsidRPr="00FD4573">
          <w:rPr>
            <w:color w:val="000000"/>
            <w:sz w:val="24"/>
            <w:szCs w:val="24"/>
          </w:rPr>
          <w:t xml:space="preserve">O’Neill DG, </w:t>
        </w:r>
        <w:proofErr w:type="spellStart"/>
        <w:r w:rsidR="00462405" w:rsidRPr="00FD4573">
          <w:rPr>
            <w:color w:val="000000"/>
            <w:sz w:val="24"/>
            <w:szCs w:val="24"/>
          </w:rPr>
          <w:t>Brodbelt</w:t>
        </w:r>
        <w:proofErr w:type="spellEnd"/>
        <w:r w:rsidR="00462405" w:rsidRPr="00FD4573">
          <w:rPr>
            <w:color w:val="000000"/>
            <w:sz w:val="24"/>
            <w:szCs w:val="24"/>
          </w:rPr>
          <w:t xml:space="preserve"> DC, Hodge R, Church DB, Meeson RL. Epidemiology and clinical management of elbow joint disease in dogs under primary veterinary care in the UK. Canine Med Genet. 2020 Feb 14;7(1):1.</w:t>
        </w:r>
      </w:hyperlink>
    </w:p>
    <w:p w14:paraId="00000015" w14:textId="1149BEDC" w:rsidR="00462405" w:rsidRPr="00FD4573" w:rsidRDefault="007B3206">
      <w:pPr>
        <w:widowControl w:val="0"/>
        <w:pBdr>
          <w:top w:val="nil"/>
          <w:left w:val="nil"/>
          <w:bottom w:val="nil"/>
          <w:right w:val="nil"/>
          <w:between w:val="nil"/>
        </w:pBdr>
        <w:spacing w:after="220" w:line="240" w:lineRule="auto"/>
        <w:ind w:left="440" w:hanging="440"/>
        <w:rPr>
          <w:color w:val="000000"/>
          <w:sz w:val="24"/>
          <w:szCs w:val="24"/>
        </w:rPr>
      </w:pPr>
      <w:r w:rsidRPr="00FD4573">
        <w:rPr>
          <w:color w:val="000000"/>
          <w:sz w:val="24"/>
          <w:szCs w:val="24"/>
        </w:rPr>
        <w:t>3.</w:t>
      </w:r>
      <w:r w:rsidRPr="00FD4573">
        <w:rPr>
          <w:color w:val="000000"/>
          <w:sz w:val="24"/>
          <w:szCs w:val="24"/>
        </w:rPr>
        <w:tab/>
      </w:r>
      <w:hyperlink r:id="rId11">
        <w:r w:rsidRPr="00FD4573">
          <w:rPr>
            <w:color w:val="000000"/>
            <w:sz w:val="24"/>
            <w:szCs w:val="24"/>
          </w:rPr>
          <w:t xml:space="preserve">Johnson KA. Piermattei’s atlas of surgical approaches to the bones and joints of the dog and cat - Elsevier eBook on vitalsource (retail access card) [Internet]. 5th ed. Saunders; 2013. 488 p. Available from: </w:t>
        </w:r>
      </w:hyperlink>
      <w:hyperlink r:id="rId12">
        <w:r w:rsidRPr="00FD4573">
          <w:rPr>
            <w:color w:val="000000"/>
            <w:sz w:val="24"/>
            <w:szCs w:val="24"/>
          </w:rPr>
          <w:t>https://books.google.co.uk/books?hl=en&amp;lr=&amp;id=VX6zAQAAQBAJ&amp;oi=fnd&amp;pg=PP1&amp;dq=piermattei+ortho+approach+canine&amp;ots=h2cXUC7wHN&amp;sig=6qYo2HumLx2uIqt7bWvqhPfs218</w:t>
        </w:r>
      </w:hyperlink>
    </w:p>
    <w:p w14:paraId="00000016" w14:textId="77777777" w:rsidR="00462405" w:rsidRDefault="00462405">
      <w:pPr>
        <w:widowControl w:val="0"/>
        <w:pBdr>
          <w:top w:val="nil"/>
          <w:left w:val="nil"/>
          <w:bottom w:val="nil"/>
          <w:right w:val="nil"/>
          <w:between w:val="nil"/>
        </w:pBdr>
      </w:pPr>
    </w:p>
    <w:sectPr w:rsidR="00462405" w:rsidSect="00FD457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39CF" w14:textId="77777777" w:rsidR="00D556A4" w:rsidRDefault="00D556A4" w:rsidP="00AA5CE2">
      <w:pPr>
        <w:spacing w:line="240" w:lineRule="auto"/>
      </w:pPr>
      <w:r>
        <w:separator/>
      </w:r>
    </w:p>
  </w:endnote>
  <w:endnote w:type="continuationSeparator" w:id="0">
    <w:p w14:paraId="75B68A53" w14:textId="77777777" w:rsidR="00D556A4" w:rsidRDefault="00D556A4" w:rsidP="00AA5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AC24" w14:textId="77777777" w:rsidR="00AA5CE2" w:rsidRDefault="00AA5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24DF" w14:textId="77777777" w:rsidR="00AA5CE2" w:rsidRDefault="00AA5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B7AD" w14:textId="77777777" w:rsidR="00AA5CE2" w:rsidRDefault="00AA5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6586" w14:textId="77777777" w:rsidR="00D556A4" w:rsidRDefault="00D556A4" w:rsidP="00AA5CE2">
      <w:pPr>
        <w:spacing w:line="240" w:lineRule="auto"/>
      </w:pPr>
      <w:r>
        <w:separator/>
      </w:r>
    </w:p>
  </w:footnote>
  <w:footnote w:type="continuationSeparator" w:id="0">
    <w:p w14:paraId="59109ABA" w14:textId="77777777" w:rsidR="00D556A4" w:rsidRDefault="00D556A4" w:rsidP="00AA5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D86A" w14:textId="77777777" w:rsidR="00AA5CE2" w:rsidRDefault="00AA5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1EA0" w14:textId="77777777" w:rsidR="00AA5CE2" w:rsidRDefault="00AA5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AAC9" w14:textId="77777777" w:rsidR="00AA5CE2" w:rsidRDefault="00AA5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05"/>
    <w:rsid w:val="003B3E26"/>
    <w:rsid w:val="00462405"/>
    <w:rsid w:val="004956C0"/>
    <w:rsid w:val="00685169"/>
    <w:rsid w:val="007B3206"/>
    <w:rsid w:val="00A42999"/>
    <w:rsid w:val="00AA5CE2"/>
    <w:rsid w:val="00AF5497"/>
    <w:rsid w:val="00B40165"/>
    <w:rsid w:val="00C820A4"/>
    <w:rsid w:val="00CB1B9A"/>
    <w:rsid w:val="00D556A4"/>
    <w:rsid w:val="00DB5EA1"/>
    <w:rsid w:val="00ED367C"/>
    <w:rsid w:val="00FD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931B"/>
  <w15:docId w15:val="{7AEBAD34-3F39-4EA9-A886-8F8C8036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A5CE2"/>
    <w:pPr>
      <w:tabs>
        <w:tab w:val="center" w:pos="4680"/>
        <w:tab w:val="right" w:pos="9360"/>
      </w:tabs>
      <w:spacing w:line="240" w:lineRule="auto"/>
    </w:pPr>
  </w:style>
  <w:style w:type="character" w:customStyle="1" w:styleId="HeaderChar">
    <w:name w:val="Header Char"/>
    <w:basedOn w:val="DefaultParagraphFont"/>
    <w:link w:val="Header"/>
    <w:uiPriority w:val="99"/>
    <w:rsid w:val="00AA5CE2"/>
  </w:style>
  <w:style w:type="paragraph" w:styleId="Footer">
    <w:name w:val="footer"/>
    <w:basedOn w:val="Normal"/>
    <w:link w:val="FooterChar"/>
    <w:uiPriority w:val="99"/>
    <w:unhideWhenUsed/>
    <w:rsid w:val="00AA5CE2"/>
    <w:pPr>
      <w:tabs>
        <w:tab w:val="center" w:pos="4680"/>
        <w:tab w:val="right" w:pos="9360"/>
      </w:tabs>
      <w:spacing w:line="240" w:lineRule="auto"/>
    </w:pPr>
  </w:style>
  <w:style w:type="character" w:customStyle="1" w:styleId="FooterChar">
    <w:name w:val="Footer Char"/>
    <w:basedOn w:val="DefaultParagraphFont"/>
    <w:link w:val="Footer"/>
    <w:uiPriority w:val="99"/>
    <w:rsid w:val="00AA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aperpile.com/c/muYE3D/ZXQ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aperpile.com/c/muYE3D/XIeY" TargetMode="External"/><Relationship Id="rId12" Type="http://schemas.openxmlformats.org/officeDocument/2006/relationships/hyperlink" Target="https://books.google.co.uk/books?hl=en&amp;lr=&amp;id=VX6zAQAAQBAJ&amp;oi=fnd&amp;pg=PP1&amp;dq=piermattei+ortho+approach+canine&amp;ots=h2cXUC7wHN&amp;sig=6qYo2HumLx2uIqt7bWvqhPfs218"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aperpile.com/c/muYE3D/ZQIj" TargetMode="External"/><Relationship Id="rId11" Type="http://schemas.openxmlformats.org/officeDocument/2006/relationships/hyperlink" Target="http://paperpile.com/b/muYE3D/ZXQ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paperpile.com/b/muYE3D/XIeY"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aperpile.com/b/muYE3D/ZQIj"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Buist</dc:creator>
  <cp:lastModifiedBy>Ashlee Buist</cp:lastModifiedBy>
  <cp:revision>3</cp:revision>
  <dcterms:created xsi:type="dcterms:W3CDTF">2025-11-01T04:41:00Z</dcterms:created>
  <dcterms:modified xsi:type="dcterms:W3CDTF">2025-11-01T04:45:00Z</dcterms:modified>
</cp:coreProperties>
</file>