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D4DCA" w14:textId="3F2F5124" w:rsidR="00AF1E69" w:rsidRPr="00657F49" w:rsidRDefault="00AF1E69" w:rsidP="00657F49">
      <w:pPr>
        <w:pStyle w:val="p1"/>
        <w:contextualSpacing/>
        <w:rPr>
          <w:b/>
          <w:bCs/>
          <w:sz w:val="24"/>
          <w:szCs w:val="24"/>
        </w:rPr>
      </w:pPr>
      <w:r w:rsidRPr="00657F49">
        <w:rPr>
          <w:b/>
          <w:bCs/>
          <w:sz w:val="24"/>
          <w:szCs w:val="24"/>
        </w:rPr>
        <w:t>In Vitro Biomechanical Testing of Three Fracture Fixation Methods for Transverse Mid-body Proximal Sesamoid Bone Fractures in the Horse</w:t>
      </w:r>
    </w:p>
    <w:p w14:paraId="21CCB2F7" w14:textId="77777777" w:rsidR="00AF1E69" w:rsidRPr="00657F49" w:rsidRDefault="00AF1E69" w:rsidP="00657F49">
      <w:pPr>
        <w:pStyle w:val="p1"/>
        <w:contextualSpacing/>
        <w:rPr>
          <w:sz w:val="24"/>
          <w:szCs w:val="24"/>
        </w:rPr>
      </w:pPr>
    </w:p>
    <w:p w14:paraId="5BF54774" w14:textId="77777777" w:rsidR="008C51B2" w:rsidRPr="00657F49" w:rsidRDefault="00531CC2" w:rsidP="008C51B2">
      <w:pPr>
        <w:pStyle w:val="p1"/>
        <w:contextualSpacing/>
        <w:rPr>
          <w:sz w:val="24"/>
          <w:szCs w:val="24"/>
        </w:rPr>
      </w:pPr>
      <w:r w:rsidRPr="00657F49">
        <w:rPr>
          <w:b/>
          <w:bCs/>
          <w:sz w:val="24"/>
          <w:szCs w:val="24"/>
        </w:rPr>
        <w:t>Objective:</w:t>
      </w:r>
      <w:r w:rsidR="00F31763" w:rsidRPr="00657F49">
        <w:rPr>
          <w:sz w:val="24"/>
          <w:szCs w:val="24"/>
        </w:rPr>
        <w:t xml:space="preserve"> </w:t>
      </w:r>
      <w:r w:rsidR="008C51B2" w:rsidRPr="00657F49">
        <w:rPr>
          <w:sz w:val="24"/>
          <w:szCs w:val="24"/>
        </w:rPr>
        <w:t>Fractures of the proximal sesamoid bone (PSB) are a common injury in Thoroughbred racehorses. Due to significant disruption of the articular surface, mid-body PSB fractures require reduction and surgical fixation. Conservative treatment does not allow for adequate fracture healing due to the distracting forces placed on the PSBs by the suspensory apparatus</w:t>
      </w:r>
      <w:r w:rsidR="008C51B2" w:rsidRPr="00657F49">
        <w:rPr>
          <w:rStyle w:val="s1"/>
          <w:rFonts w:eastAsiaTheme="majorEastAsia"/>
          <w:sz w:val="24"/>
          <w:szCs w:val="24"/>
          <w:vertAlign w:val="superscript"/>
        </w:rPr>
        <w:t>1</w:t>
      </w:r>
      <w:r w:rsidR="008C51B2" w:rsidRPr="00657F49">
        <w:rPr>
          <w:sz w:val="24"/>
          <w:szCs w:val="24"/>
        </w:rPr>
        <w:t>. The PSBs are a key part of the suspensory apparatus that supports the palmar aspect of the metacarpophalangeal joint and restricts excessive extension of the joint. When a fracture occurs in the PSB, a key component of the suspensory apparatus becomes compromised and adequate fixation must stabilize the bone against the opposing forces</w:t>
      </w:r>
      <w:r w:rsidR="008C51B2">
        <w:rPr>
          <w:sz w:val="24"/>
          <w:szCs w:val="24"/>
        </w:rPr>
        <w:t>.</w:t>
      </w:r>
    </w:p>
    <w:p w14:paraId="6BC310B8" w14:textId="77777777" w:rsidR="008C51B2" w:rsidRPr="00657F49" w:rsidRDefault="008C51B2" w:rsidP="008C51B2">
      <w:pPr>
        <w:pStyle w:val="p1"/>
        <w:contextualSpacing/>
        <w:rPr>
          <w:sz w:val="24"/>
          <w:szCs w:val="24"/>
        </w:rPr>
      </w:pPr>
    </w:p>
    <w:p w14:paraId="35654C0B" w14:textId="77777777" w:rsidR="008C51B2" w:rsidRPr="00657F49" w:rsidRDefault="008C51B2" w:rsidP="008C51B2">
      <w:pPr>
        <w:pStyle w:val="p1"/>
        <w:contextualSpacing/>
        <w:rPr>
          <w:sz w:val="24"/>
          <w:szCs w:val="24"/>
        </w:rPr>
      </w:pPr>
      <w:r w:rsidRPr="00657F49">
        <w:rPr>
          <w:sz w:val="24"/>
          <w:szCs w:val="24"/>
        </w:rPr>
        <w:t>Internal fixation has proven to be the treatment of choice for mid-body PSB fractures repair. The two most common methods are circumferential wiring or placement of cortex screws in lag fashion</w:t>
      </w:r>
      <w:r w:rsidRPr="00657F49">
        <w:rPr>
          <w:rStyle w:val="s1"/>
          <w:rFonts w:eastAsiaTheme="majorEastAsia"/>
          <w:sz w:val="24"/>
          <w:szCs w:val="24"/>
          <w:vertAlign w:val="superscript"/>
        </w:rPr>
        <w:t>2,3</w:t>
      </w:r>
      <w:r w:rsidRPr="00657F49">
        <w:rPr>
          <w:sz w:val="24"/>
          <w:szCs w:val="24"/>
        </w:rPr>
        <w:t xml:space="preserve">. Circumferential wiring </w:t>
      </w:r>
      <w:r>
        <w:rPr>
          <w:sz w:val="24"/>
          <w:szCs w:val="24"/>
        </w:rPr>
        <w:t>can</w:t>
      </w:r>
      <w:r w:rsidRPr="00657F49">
        <w:rPr>
          <w:sz w:val="24"/>
          <w:szCs w:val="24"/>
        </w:rPr>
        <w:t xml:space="preserve"> withstand loading in the postoperative period, although difficulty achieving accurate reduction and wire breakage have been reported</w:t>
      </w:r>
      <w:r w:rsidRPr="00657F49">
        <w:rPr>
          <w:rStyle w:val="s1"/>
          <w:rFonts w:eastAsiaTheme="majorEastAsia"/>
          <w:sz w:val="24"/>
          <w:szCs w:val="24"/>
          <w:vertAlign w:val="superscript"/>
        </w:rPr>
        <w:t>1,4</w:t>
      </w:r>
      <w:r w:rsidRPr="00657F49">
        <w:rPr>
          <w:sz w:val="24"/>
          <w:szCs w:val="24"/>
        </w:rPr>
        <w:t xml:space="preserve">. Additionally, </w:t>
      </w:r>
      <w:r>
        <w:rPr>
          <w:sz w:val="24"/>
          <w:szCs w:val="24"/>
        </w:rPr>
        <w:t>it</w:t>
      </w:r>
      <w:r w:rsidRPr="00657F49">
        <w:rPr>
          <w:sz w:val="24"/>
          <w:szCs w:val="24"/>
        </w:rPr>
        <w:t xml:space="preserve"> requires a more invasive, open approach compared to lag screw fixation. The use of a single 4.5mm cortex screw placed distal to proximal is the most </w:t>
      </w:r>
      <w:r>
        <w:rPr>
          <w:sz w:val="24"/>
          <w:szCs w:val="24"/>
        </w:rPr>
        <w:t>common</w:t>
      </w:r>
      <w:r w:rsidRPr="00657F49">
        <w:rPr>
          <w:sz w:val="24"/>
          <w:szCs w:val="24"/>
        </w:rPr>
        <w:t xml:space="preserve"> lag screw technique. While this has proven strong enough to withstand the tensile forces of limb movement and load, there have been instances of failure by disengagement of the proximal fragment from the screw or bending or breakage of the screw</w:t>
      </w:r>
      <w:r w:rsidRPr="00657F49">
        <w:rPr>
          <w:rStyle w:val="s1"/>
          <w:rFonts w:eastAsiaTheme="majorEastAsia"/>
          <w:sz w:val="24"/>
          <w:szCs w:val="24"/>
          <w:vertAlign w:val="superscript"/>
        </w:rPr>
        <w:t>2</w:t>
      </w:r>
      <w:r w:rsidRPr="00657F49">
        <w:rPr>
          <w:sz w:val="24"/>
          <w:szCs w:val="24"/>
        </w:rPr>
        <w:t>, and concerns regarding lack of rotational stability with a single screw placed exist. Also, without substantial countersinking to optimize the contact between the screw head and bone, there is risk of injury and long-term irritation of the surrounding DSL that can cause chronic lameness</w:t>
      </w:r>
      <w:r w:rsidRPr="00657F49">
        <w:rPr>
          <w:rStyle w:val="s1"/>
          <w:rFonts w:eastAsiaTheme="majorEastAsia"/>
          <w:sz w:val="24"/>
          <w:szCs w:val="24"/>
          <w:vertAlign w:val="superscript"/>
        </w:rPr>
        <w:t>1</w:t>
      </w:r>
      <w:r w:rsidRPr="00657F49">
        <w:rPr>
          <w:sz w:val="24"/>
          <w:szCs w:val="24"/>
        </w:rPr>
        <w:t xml:space="preserve">. The heads of 3.5mm cortex screws have a smaller profile which decreases the risk of DSL injury and irritation. Additionally, the smaller size makes placement of 2 screws more feasible given the size of the PSB. Although the benefits of 3.5mm cortex screws have led surgeons to employ them in mid-body PSB fractures, there is no biomechanical data to demonstrate their strength in cyclic </w:t>
      </w:r>
      <w:r>
        <w:rPr>
          <w:sz w:val="24"/>
          <w:szCs w:val="24"/>
        </w:rPr>
        <w:t xml:space="preserve">or single </w:t>
      </w:r>
      <w:r w:rsidRPr="00657F49">
        <w:rPr>
          <w:sz w:val="24"/>
          <w:szCs w:val="24"/>
        </w:rPr>
        <w:t>load to failure. In this study, we aim</w:t>
      </w:r>
      <w:r>
        <w:rPr>
          <w:sz w:val="24"/>
          <w:szCs w:val="24"/>
        </w:rPr>
        <w:t>ed</w:t>
      </w:r>
      <w:r w:rsidRPr="00657F49">
        <w:rPr>
          <w:sz w:val="24"/>
          <w:szCs w:val="24"/>
        </w:rPr>
        <w:t xml:space="preserve"> to compare cyclic </w:t>
      </w:r>
      <w:r>
        <w:rPr>
          <w:sz w:val="24"/>
          <w:szCs w:val="24"/>
        </w:rPr>
        <w:t>and single</w:t>
      </w:r>
      <w:r w:rsidRPr="00657F49">
        <w:rPr>
          <w:sz w:val="24"/>
          <w:szCs w:val="24"/>
        </w:rPr>
        <w:t xml:space="preserve"> load to failure of fracture fixation </w:t>
      </w:r>
      <w:r>
        <w:rPr>
          <w:sz w:val="24"/>
          <w:szCs w:val="24"/>
        </w:rPr>
        <w:t xml:space="preserve">in cadaver limbs </w:t>
      </w:r>
      <w:r w:rsidRPr="00657F49">
        <w:rPr>
          <w:sz w:val="24"/>
          <w:szCs w:val="24"/>
        </w:rPr>
        <w:t>using 1) a single 4.5mm cortex screw (4.5mm), 2) two 3.5mm cortex screws (3.5mm/3.5mm), or 3) one 3.5mm cortex screw and one 4.5mm cortex screw (3.5mm/4.5mm), all placed in lag fashion for repair of an experimentally created transverse mid-body PSB fracture. We hypothesize</w:t>
      </w:r>
      <w:r>
        <w:rPr>
          <w:sz w:val="24"/>
          <w:szCs w:val="24"/>
        </w:rPr>
        <w:t>d</w:t>
      </w:r>
      <w:r w:rsidRPr="00657F49">
        <w:rPr>
          <w:sz w:val="24"/>
          <w:szCs w:val="24"/>
        </w:rPr>
        <w:t xml:space="preserve"> </w:t>
      </w:r>
      <w:r>
        <w:rPr>
          <w:sz w:val="24"/>
          <w:szCs w:val="24"/>
        </w:rPr>
        <w:t xml:space="preserve">that </w:t>
      </w:r>
      <w:r w:rsidRPr="00657F49">
        <w:rPr>
          <w:sz w:val="24"/>
          <w:szCs w:val="24"/>
        </w:rPr>
        <w:t>1) fracture fixation using 3.5mm/4.5mm w</w:t>
      </w:r>
      <w:r>
        <w:rPr>
          <w:sz w:val="24"/>
          <w:szCs w:val="24"/>
        </w:rPr>
        <w:t xml:space="preserve">ould </w:t>
      </w:r>
      <w:r w:rsidRPr="00657F49">
        <w:rPr>
          <w:sz w:val="24"/>
          <w:szCs w:val="24"/>
        </w:rPr>
        <w:t xml:space="preserve">have significantly less </w:t>
      </w:r>
      <w:r>
        <w:rPr>
          <w:sz w:val="24"/>
          <w:szCs w:val="24"/>
        </w:rPr>
        <w:t>fracture</w:t>
      </w:r>
      <w:r w:rsidRPr="00657F49">
        <w:rPr>
          <w:sz w:val="24"/>
          <w:szCs w:val="24"/>
        </w:rPr>
        <w:t xml:space="preserve"> gap displacement </w:t>
      </w:r>
      <w:r>
        <w:rPr>
          <w:sz w:val="24"/>
          <w:szCs w:val="24"/>
        </w:rPr>
        <w:t xml:space="preserve">during cyclic loading approximating standing </w:t>
      </w:r>
      <w:r w:rsidRPr="00657F49">
        <w:rPr>
          <w:sz w:val="24"/>
          <w:szCs w:val="24"/>
        </w:rPr>
        <w:t>compared to other fixation combinations</w:t>
      </w:r>
      <w:r>
        <w:rPr>
          <w:sz w:val="24"/>
          <w:szCs w:val="24"/>
        </w:rPr>
        <w:t>;</w:t>
      </w:r>
      <w:r w:rsidRPr="007E242B">
        <w:rPr>
          <w:sz w:val="24"/>
          <w:szCs w:val="24"/>
        </w:rPr>
        <w:t xml:space="preserve"> </w:t>
      </w:r>
      <w:r w:rsidRPr="00657F49">
        <w:rPr>
          <w:sz w:val="24"/>
          <w:szCs w:val="24"/>
        </w:rPr>
        <w:t>and 2)</w:t>
      </w:r>
      <w:r>
        <w:rPr>
          <w:sz w:val="24"/>
          <w:szCs w:val="24"/>
        </w:rPr>
        <w:t xml:space="preserve"> </w:t>
      </w:r>
      <w:r w:rsidRPr="00657F49">
        <w:rPr>
          <w:sz w:val="24"/>
          <w:szCs w:val="24"/>
        </w:rPr>
        <w:t>fracture fixation using 3.5mm/4.5mm w</w:t>
      </w:r>
      <w:r>
        <w:rPr>
          <w:sz w:val="24"/>
          <w:szCs w:val="24"/>
        </w:rPr>
        <w:t>ould</w:t>
      </w:r>
      <w:r w:rsidRPr="00657F49">
        <w:rPr>
          <w:sz w:val="24"/>
          <w:szCs w:val="24"/>
        </w:rPr>
        <w:t xml:space="preserve"> </w:t>
      </w:r>
      <w:r>
        <w:rPr>
          <w:sz w:val="24"/>
          <w:szCs w:val="24"/>
        </w:rPr>
        <w:t>fail at a higher single maximal load (or less cycles at maximal load) compared to</w:t>
      </w:r>
      <w:r w:rsidRPr="00657F49">
        <w:rPr>
          <w:sz w:val="24"/>
          <w:szCs w:val="24"/>
        </w:rPr>
        <w:t xml:space="preserve"> other fixation combinations </w:t>
      </w:r>
    </w:p>
    <w:p w14:paraId="2566B95F" w14:textId="0A231CBD" w:rsidR="00F31763" w:rsidRPr="00657F49" w:rsidRDefault="00F31763" w:rsidP="008C51B2">
      <w:pPr>
        <w:pStyle w:val="p1"/>
        <w:contextualSpacing/>
        <w:rPr>
          <w:sz w:val="24"/>
          <w:szCs w:val="24"/>
        </w:rPr>
      </w:pPr>
    </w:p>
    <w:p w14:paraId="77EFA4CD" w14:textId="5ED765A0" w:rsidR="006F1988" w:rsidRPr="00657F49" w:rsidRDefault="00531CC2" w:rsidP="006F1988">
      <w:pPr>
        <w:pStyle w:val="p1"/>
        <w:contextualSpacing/>
        <w:rPr>
          <w:sz w:val="24"/>
          <w:szCs w:val="24"/>
        </w:rPr>
      </w:pPr>
      <w:r w:rsidRPr="00657F49">
        <w:rPr>
          <w:b/>
          <w:bCs/>
          <w:sz w:val="24"/>
          <w:szCs w:val="24"/>
        </w:rPr>
        <w:t>Study Design:</w:t>
      </w:r>
      <w:r w:rsidR="0077615B" w:rsidRPr="00657F49">
        <w:rPr>
          <w:b/>
          <w:bCs/>
          <w:sz w:val="24"/>
          <w:szCs w:val="24"/>
        </w:rPr>
        <w:t xml:space="preserve"> </w:t>
      </w:r>
      <w:r w:rsidR="006F1988" w:rsidRPr="00657F49">
        <w:rPr>
          <w:sz w:val="24"/>
          <w:szCs w:val="24"/>
        </w:rPr>
        <w:t>Thirty forelimbs transected at mid-radius</w:t>
      </w:r>
      <w:r w:rsidR="006F1988">
        <w:rPr>
          <w:sz w:val="24"/>
          <w:szCs w:val="24"/>
        </w:rPr>
        <w:t>,</w:t>
      </w:r>
      <w:r w:rsidR="006F1988" w:rsidRPr="00657F49">
        <w:rPr>
          <w:sz w:val="24"/>
          <w:szCs w:val="24"/>
        </w:rPr>
        <w:t xml:space="preserve"> stored </w:t>
      </w:r>
      <w:r w:rsidR="006F1988">
        <w:rPr>
          <w:sz w:val="24"/>
          <w:szCs w:val="24"/>
        </w:rPr>
        <w:t>in a</w:t>
      </w:r>
      <w:r w:rsidR="006F1988" w:rsidRPr="00657F49">
        <w:rPr>
          <w:sz w:val="24"/>
          <w:szCs w:val="24"/>
        </w:rPr>
        <w:t xml:space="preserve"> -20°C freezer until use</w:t>
      </w:r>
      <w:r w:rsidR="006F1988">
        <w:rPr>
          <w:sz w:val="24"/>
          <w:szCs w:val="24"/>
        </w:rPr>
        <w:t>,</w:t>
      </w:r>
      <w:r w:rsidR="006F1988" w:rsidRPr="00657F49">
        <w:rPr>
          <w:sz w:val="24"/>
          <w:szCs w:val="24"/>
        </w:rPr>
        <w:t xml:space="preserve"> were </w:t>
      </w:r>
      <w:proofErr w:type="spellStart"/>
      <w:r w:rsidR="006F1988" w:rsidRPr="00657F49">
        <w:rPr>
          <w:sz w:val="24"/>
          <w:szCs w:val="24"/>
        </w:rPr>
        <w:t>defleshed</w:t>
      </w:r>
      <w:proofErr w:type="spellEnd"/>
      <w:r w:rsidR="006F1988" w:rsidRPr="00657F49">
        <w:rPr>
          <w:sz w:val="24"/>
          <w:szCs w:val="24"/>
        </w:rPr>
        <w:t xml:space="preserve"> around the fetlock joint. Using fluoroscopic guidance, bone reduction forceps were placed on the </w:t>
      </w:r>
      <w:r w:rsidR="006F1988">
        <w:rPr>
          <w:sz w:val="24"/>
          <w:szCs w:val="24"/>
        </w:rPr>
        <w:t xml:space="preserve">medial </w:t>
      </w:r>
      <w:r w:rsidR="006F1988" w:rsidRPr="00657F49">
        <w:rPr>
          <w:sz w:val="24"/>
          <w:szCs w:val="24"/>
        </w:rPr>
        <w:t xml:space="preserve">PSB and a mid-body PSB fracture was created </w:t>
      </w:r>
      <w:r w:rsidR="006F1988">
        <w:rPr>
          <w:sz w:val="24"/>
          <w:szCs w:val="24"/>
        </w:rPr>
        <w:t>using a minimally invasive technique</w:t>
      </w:r>
      <w:r w:rsidR="006F1988" w:rsidRPr="00657F49">
        <w:rPr>
          <w:sz w:val="24"/>
          <w:szCs w:val="24"/>
        </w:rPr>
        <w:t xml:space="preserve"> (Figure 1).</w:t>
      </w:r>
      <w:r w:rsidR="006F1988">
        <w:rPr>
          <w:sz w:val="24"/>
          <w:szCs w:val="24"/>
        </w:rPr>
        <w:t xml:space="preserve"> First, a 14g needle was placed from palmar to dorsal through the intersesamoidean ligament. An 18g </w:t>
      </w:r>
      <w:proofErr w:type="spellStart"/>
      <w:r w:rsidR="006F1988">
        <w:rPr>
          <w:sz w:val="24"/>
          <w:szCs w:val="24"/>
        </w:rPr>
        <w:t>gigli</w:t>
      </w:r>
      <w:proofErr w:type="spellEnd"/>
      <w:r w:rsidR="006F1988">
        <w:rPr>
          <w:sz w:val="24"/>
          <w:szCs w:val="24"/>
        </w:rPr>
        <w:t xml:space="preserve"> wire was fed through the needle, grasped with hemostats placed into the joint through an incision in </w:t>
      </w:r>
      <w:r w:rsidR="006F1988">
        <w:rPr>
          <w:sz w:val="24"/>
          <w:szCs w:val="24"/>
        </w:rPr>
        <w:lastRenderedPageBreak/>
        <w:t xml:space="preserve">the palmar medial joint capsule. The 14g needle was then placed deep to the suspensory ligament insertion on the PSB from palmar to dorsal and the wire fed from dorsal to palmar. Following fracture induction, a randomly </w:t>
      </w:r>
      <w:r w:rsidR="006F1988" w:rsidRPr="00657F49">
        <w:rPr>
          <w:sz w:val="24"/>
          <w:szCs w:val="24"/>
        </w:rPr>
        <w:t>assigned screw configuration</w:t>
      </w:r>
      <w:r w:rsidR="002B3CE3">
        <w:rPr>
          <w:sz w:val="24"/>
          <w:szCs w:val="24"/>
        </w:rPr>
        <w:t xml:space="preserve"> </w:t>
      </w:r>
      <w:r w:rsidR="006F1988" w:rsidRPr="00657F49">
        <w:rPr>
          <w:sz w:val="24"/>
          <w:szCs w:val="24"/>
        </w:rPr>
        <w:t xml:space="preserve">was placed in standard lag fashion (Figure 2). Two 1mm pins were placed </w:t>
      </w:r>
      <w:r w:rsidR="006F1988">
        <w:rPr>
          <w:sz w:val="24"/>
          <w:szCs w:val="24"/>
        </w:rPr>
        <w:t xml:space="preserve">parallel to the fracture plane </w:t>
      </w:r>
      <w:r w:rsidR="006F1988" w:rsidRPr="00657F49">
        <w:rPr>
          <w:sz w:val="24"/>
          <w:szCs w:val="24"/>
        </w:rPr>
        <w:t>from abaxial to axial, one proximal to the fracture and one distal</w:t>
      </w:r>
      <w:r w:rsidR="006F1988">
        <w:rPr>
          <w:sz w:val="24"/>
          <w:szCs w:val="24"/>
        </w:rPr>
        <w:t>.  A</w:t>
      </w:r>
      <w:r w:rsidR="006F1988" w:rsidRPr="00657F49">
        <w:rPr>
          <w:sz w:val="24"/>
          <w:szCs w:val="24"/>
        </w:rPr>
        <w:t xml:space="preserve"> linear variable differential trans</w:t>
      </w:r>
      <w:r w:rsidR="006F1988">
        <w:rPr>
          <w:sz w:val="24"/>
          <w:szCs w:val="24"/>
        </w:rPr>
        <w:t>former</w:t>
      </w:r>
      <w:r w:rsidR="006F1988" w:rsidRPr="00657F49">
        <w:rPr>
          <w:sz w:val="24"/>
          <w:szCs w:val="24"/>
        </w:rPr>
        <w:t xml:space="preserve"> was attached</w:t>
      </w:r>
      <w:r w:rsidR="006F1988">
        <w:rPr>
          <w:sz w:val="24"/>
          <w:szCs w:val="24"/>
        </w:rPr>
        <w:t xml:space="preserve"> to the pins</w:t>
      </w:r>
      <w:r w:rsidR="006F1988" w:rsidRPr="00657F49">
        <w:rPr>
          <w:sz w:val="24"/>
          <w:szCs w:val="24"/>
        </w:rPr>
        <w:t>. The limb was mounted on a mechanical test stand</w:t>
      </w:r>
      <w:r w:rsidR="006F1988">
        <w:rPr>
          <w:sz w:val="24"/>
          <w:szCs w:val="24"/>
        </w:rPr>
        <w:t>, preloaded to 900N,</w:t>
      </w:r>
      <w:r w:rsidR="006F1988" w:rsidRPr="00657F49">
        <w:rPr>
          <w:sz w:val="24"/>
          <w:szCs w:val="24"/>
        </w:rPr>
        <w:t xml:space="preserve"> and cycled at 1500N for 8000 cycles then </w:t>
      </w:r>
      <w:r w:rsidR="006F1988">
        <w:rPr>
          <w:sz w:val="24"/>
          <w:szCs w:val="24"/>
        </w:rPr>
        <w:t xml:space="preserve">progressively </w:t>
      </w:r>
      <w:r w:rsidR="006F1988" w:rsidRPr="00657F49">
        <w:rPr>
          <w:sz w:val="24"/>
          <w:szCs w:val="24"/>
        </w:rPr>
        <w:t>loaded to 4800N</w:t>
      </w:r>
      <w:r w:rsidR="006F1988">
        <w:rPr>
          <w:sz w:val="24"/>
          <w:szCs w:val="24"/>
        </w:rPr>
        <w:t xml:space="preserve"> </w:t>
      </w:r>
      <w:r w:rsidR="006F1988" w:rsidRPr="00657F49">
        <w:rPr>
          <w:sz w:val="24"/>
          <w:szCs w:val="24"/>
        </w:rPr>
        <w:t xml:space="preserve">until failure for </w:t>
      </w:r>
      <w:r w:rsidR="006F1988">
        <w:rPr>
          <w:sz w:val="24"/>
          <w:szCs w:val="24"/>
        </w:rPr>
        <w:t xml:space="preserve">up to </w:t>
      </w:r>
      <w:r w:rsidR="006F1988" w:rsidRPr="00657F49">
        <w:rPr>
          <w:sz w:val="24"/>
          <w:szCs w:val="24"/>
        </w:rPr>
        <w:t xml:space="preserve">40 cycles (Figure 3). Radiographs were obtained after testing to determine </w:t>
      </w:r>
      <w:r w:rsidR="006F1988">
        <w:rPr>
          <w:sz w:val="24"/>
          <w:szCs w:val="24"/>
        </w:rPr>
        <w:t>mode of</w:t>
      </w:r>
      <w:r w:rsidR="006F1988" w:rsidRPr="00657F49">
        <w:rPr>
          <w:sz w:val="24"/>
          <w:szCs w:val="24"/>
        </w:rPr>
        <w:t xml:space="preserve"> failure (Figure 4). </w:t>
      </w:r>
      <w:r w:rsidR="006F1988" w:rsidRPr="00657F49">
        <w:rPr>
          <w:sz w:val="24"/>
          <w:szCs w:val="24"/>
          <w:shd w:val="clear" w:color="auto" w:fill="FFFFFF"/>
        </w:rPr>
        <w:t>Relative increase in fracture displacement over 8000 cycles was recorded for each limb, and load at failure, if applicable.</w:t>
      </w:r>
    </w:p>
    <w:p w14:paraId="70E23B63" w14:textId="3F925465" w:rsidR="00F31763" w:rsidRPr="00657F49" w:rsidRDefault="00F31763" w:rsidP="006F1988">
      <w:pPr>
        <w:pStyle w:val="p1"/>
        <w:contextualSpacing/>
        <w:rPr>
          <w:sz w:val="24"/>
          <w:szCs w:val="24"/>
        </w:rPr>
      </w:pPr>
    </w:p>
    <w:p w14:paraId="55808A30" w14:textId="77777777" w:rsidR="00B8552B" w:rsidRPr="00657F49" w:rsidRDefault="00531CC2" w:rsidP="00B8552B">
      <w:pPr>
        <w:pStyle w:val="p1"/>
        <w:contextualSpacing/>
        <w:rPr>
          <w:sz w:val="24"/>
          <w:szCs w:val="24"/>
        </w:rPr>
      </w:pPr>
      <w:r w:rsidRPr="00657F49">
        <w:rPr>
          <w:b/>
          <w:bCs/>
          <w:sz w:val="24"/>
          <w:szCs w:val="24"/>
        </w:rPr>
        <w:t>Results:</w:t>
      </w:r>
      <w:r w:rsidR="00F31763" w:rsidRPr="00657F49">
        <w:rPr>
          <w:sz w:val="24"/>
          <w:szCs w:val="24"/>
        </w:rPr>
        <w:t xml:space="preserve"> </w:t>
      </w:r>
      <w:r w:rsidR="00B8552B" w:rsidRPr="00657F49">
        <w:rPr>
          <w:sz w:val="24"/>
          <w:szCs w:val="24"/>
        </w:rPr>
        <w:t xml:space="preserve">Preliminary results </w:t>
      </w:r>
      <w:r w:rsidR="00B8552B">
        <w:rPr>
          <w:sz w:val="24"/>
          <w:szCs w:val="24"/>
        </w:rPr>
        <w:t xml:space="preserve">(n=3 per group) </w:t>
      </w:r>
      <w:r w:rsidR="00B8552B" w:rsidRPr="00657F49">
        <w:rPr>
          <w:sz w:val="24"/>
          <w:szCs w:val="24"/>
        </w:rPr>
        <w:t xml:space="preserve">have shown the 4.5mm to have the highest load to failure and least fracture displacement amongst the 3 configurations (Table 1). The 3.5mm/4.5mm </w:t>
      </w:r>
      <w:r w:rsidR="00B8552B">
        <w:rPr>
          <w:sz w:val="24"/>
          <w:szCs w:val="24"/>
        </w:rPr>
        <w:t xml:space="preserve">configuration </w:t>
      </w:r>
      <w:r w:rsidR="00B8552B" w:rsidRPr="00657F49">
        <w:rPr>
          <w:sz w:val="24"/>
          <w:szCs w:val="24"/>
        </w:rPr>
        <w:t>had the largest fracture displacement and the 3.5mm/3.5mm had the lowest load to failure (Figure 5). Complete results will be available by the conference.</w:t>
      </w:r>
    </w:p>
    <w:p w14:paraId="34F4942F" w14:textId="3F4238BE" w:rsidR="00E63984" w:rsidRPr="00657F49" w:rsidRDefault="00E63984" w:rsidP="00657F49">
      <w:pPr>
        <w:pStyle w:val="p1"/>
        <w:contextualSpacing/>
        <w:rPr>
          <w:sz w:val="24"/>
          <w:szCs w:val="24"/>
        </w:rPr>
      </w:pPr>
    </w:p>
    <w:p w14:paraId="4E96A074" w14:textId="40F3749C" w:rsidR="007C6DE7" w:rsidRDefault="00531CC2" w:rsidP="00CD03E7">
      <w:pPr>
        <w:spacing w:line="240" w:lineRule="auto"/>
        <w:contextualSpacing/>
        <w:rPr>
          <w:rFonts w:ascii="Arial" w:hAnsi="Arial" w:cs="Arial"/>
          <w:sz w:val="24"/>
          <w:szCs w:val="24"/>
        </w:rPr>
      </w:pPr>
      <w:r w:rsidRPr="00657F49">
        <w:rPr>
          <w:rFonts w:ascii="Arial" w:hAnsi="Arial" w:cs="Arial"/>
          <w:b/>
          <w:bCs/>
          <w:sz w:val="24"/>
          <w:szCs w:val="24"/>
        </w:rPr>
        <w:t>Conclusion:</w:t>
      </w:r>
      <w:r w:rsidR="00F31763" w:rsidRPr="00657F49">
        <w:rPr>
          <w:rFonts w:ascii="Arial" w:hAnsi="Arial" w:cs="Arial"/>
          <w:sz w:val="24"/>
          <w:szCs w:val="24"/>
        </w:rPr>
        <w:t xml:space="preserve"> </w:t>
      </w:r>
      <w:r w:rsidR="002B3CE3">
        <w:rPr>
          <w:rFonts w:ascii="Arial" w:hAnsi="Arial" w:cs="Arial"/>
          <w:sz w:val="24"/>
          <w:szCs w:val="24"/>
        </w:rPr>
        <w:t xml:space="preserve">Our preliminary results suggest that </w:t>
      </w:r>
      <w:r w:rsidR="002B3CE3" w:rsidRPr="00657F49">
        <w:rPr>
          <w:rFonts w:ascii="Arial" w:hAnsi="Arial" w:cs="Arial"/>
          <w:sz w:val="24"/>
          <w:szCs w:val="24"/>
        </w:rPr>
        <w:t xml:space="preserve">3.5mm/4.5mm </w:t>
      </w:r>
      <w:r w:rsidR="002B3CE3">
        <w:rPr>
          <w:rFonts w:ascii="Arial" w:hAnsi="Arial" w:cs="Arial"/>
          <w:sz w:val="24"/>
          <w:szCs w:val="24"/>
        </w:rPr>
        <w:t xml:space="preserve">screw </w:t>
      </w:r>
      <w:r w:rsidR="002B3CE3" w:rsidRPr="00657F49">
        <w:rPr>
          <w:rFonts w:ascii="Arial" w:hAnsi="Arial" w:cs="Arial"/>
          <w:sz w:val="24"/>
          <w:szCs w:val="24"/>
        </w:rPr>
        <w:t xml:space="preserve">configuration </w:t>
      </w:r>
      <w:r w:rsidR="002B3CE3">
        <w:rPr>
          <w:rFonts w:ascii="Arial" w:hAnsi="Arial" w:cs="Arial"/>
          <w:sz w:val="24"/>
          <w:szCs w:val="24"/>
        </w:rPr>
        <w:t>is associated with</w:t>
      </w:r>
      <w:r w:rsidR="002B3CE3" w:rsidRPr="00657F49">
        <w:rPr>
          <w:rFonts w:ascii="Arial" w:hAnsi="Arial" w:cs="Arial"/>
          <w:sz w:val="24"/>
          <w:szCs w:val="24"/>
        </w:rPr>
        <w:t xml:space="preserve"> the largest fracture displacement</w:t>
      </w:r>
      <w:r w:rsidR="002B3CE3">
        <w:rPr>
          <w:rFonts w:ascii="Arial" w:hAnsi="Arial" w:cs="Arial"/>
          <w:sz w:val="24"/>
          <w:szCs w:val="24"/>
        </w:rPr>
        <w:t xml:space="preserve"> under cyclic loading approximating that of standing,</w:t>
      </w:r>
      <w:r w:rsidR="002B3CE3" w:rsidRPr="00657F49">
        <w:rPr>
          <w:rFonts w:ascii="Arial" w:hAnsi="Arial" w:cs="Arial"/>
          <w:sz w:val="24"/>
          <w:szCs w:val="24"/>
        </w:rPr>
        <w:t xml:space="preserve"> </w:t>
      </w:r>
      <w:r w:rsidR="002B3CE3">
        <w:rPr>
          <w:rFonts w:ascii="Arial" w:hAnsi="Arial" w:cs="Arial"/>
          <w:sz w:val="24"/>
          <w:szCs w:val="24"/>
        </w:rPr>
        <w:t xml:space="preserve">while the 3.5mm/3.5mm screw configuration has the lowest load to failure. </w:t>
      </w:r>
      <w:r w:rsidR="002B3CE3" w:rsidRPr="00657F49">
        <w:rPr>
          <w:rFonts w:ascii="Arial" w:hAnsi="Arial" w:cs="Arial"/>
          <w:sz w:val="24"/>
          <w:szCs w:val="24"/>
        </w:rPr>
        <w:t xml:space="preserve"> Limitations include a small </w:t>
      </w:r>
      <w:r w:rsidR="002B3CE3">
        <w:rPr>
          <w:rFonts w:ascii="Arial" w:hAnsi="Arial" w:cs="Arial"/>
          <w:sz w:val="24"/>
          <w:szCs w:val="24"/>
        </w:rPr>
        <w:t>sample</w:t>
      </w:r>
      <w:r w:rsidR="002B3CE3" w:rsidRPr="00657F49">
        <w:rPr>
          <w:rFonts w:ascii="Arial" w:hAnsi="Arial" w:cs="Arial"/>
          <w:sz w:val="24"/>
          <w:szCs w:val="24"/>
        </w:rPr>
        <w:t xml:space="preserve"> </w:t>
      </w:r>
      <w:r w:rsidR="002B3CE3">
        <w:rPr>
          <w:rFonts w:ascii="Arial" w:hAnsi="Arial" w:cs="Arial"/>
          <w:sz w:val="24"/>
          <w:szCs w:val="24"/>
        </w:rPr>
        <w:t xml:space="preserve">size </w:t>
      </w:r>
      <w:r w:rsidR="002B3CE3" w:rsidRPr="00657F49">
        <w:rPr>
          <w:rFonts w:ascii="Arial" w:hAnsi="Arial" w:cs="Arial"/>
          <w:sz w:val="24"/>
          <w:szCs w:val="24"/>
        </w:rPr>
        <w:t xml:space="preserve">and </w:t>
      </w:r>
      <w:r w:rsidR="002B3CE3">
        <w:rPr>
          <w:rFonts w:ascii="Arial" w:hAnsi="Arial" w:cs="Arial"/>
          <w:sz w:val="24"/>
          <w:szCs w:val="24"/>
        </w:rPr>
        <w:t xml:space="preserve">difficulty with </w:t>
      </w:r>
      <w:r w:rsidR="002B3CE3" w:rsidRPr="00657F49">
        <w:rPr>
          <w:rFonts w:ascii="Arial" w:hAnsi="Arial" w:cs="Arial"/>
          <w:sz w:val="24"/>
          <w:szCs w:val="24"/>
        </w:rPr>
        <w:t xml:space="preserve">exact repeatability of fracture and repair. Results of this study </w:t>
      </w:r>
      <w:r w:rsidR="002B3CE3">
        <w:rPr>
          <w:rFonts w:ascii="Arial" w:hAnsi="Arial" w:cs="Arial"/>
          <w:sz w:val="24"/>
          <w:szCs w:val="24"/>
        </w:rPr>
        <w:t>will</w:t>
      </w:r>
      <w:r w:rsidR="002B3CE3" w:rsidRPr="00657F49">
        <w:rPr>
          <w:rFonts w:ascii="Arial" w:hAnsi="Arial" w:cs="Arial"/>
          <w:sz w:val="24"/>
          <w:szCs w:val="24"/>
        </w:rPr>
        <w:t xml:space="preserve"> help guide equine surgeons in choosing the best fixation method</w:t>
      </w:r>
      <w:r w:rsidR="002B3CE3">
        <w:rPr>
          <w:rFonts w:ascii="Arial" w:hAnsi="Arial" w:cs="Arial"/>
          <w:sz w:val="24"/>
          <w:szCs w:val="24"/>
        </w:rPr>
        <w:t xml:space="preserve"> for mid-body PSB fractures</w:t>
      </w:r>
      <w:r w:rsidR="002B3CE3" w:rsidRPr="00657F49">
        <w:rPr>
          <w:rFonts w:ascii="Arial" w:hAnsi="Arial" w:cs="Arial"/>
          <w:sz w:val="24"/>
          <w:szCs w:val="24"/>
        </w:rPr>
        <w:t>, thus increasing athletic prognosis.</w:t>
      </w:r>
    </w:p>
    <w:p w14:paraId="2130C7EF" w14:textId="77777777" w:rsidR="00CD03E7" w:rsidRDefault="00CD03E7" w:rsidP="00CD03E7">
      <w:pPr>
        <w:spacing w:line="240" w:lineRule="auto"/>
        <w:contextualSpacing/>
        <w:rPr>
          <w:rFonts w:ascii="Arial" w:hAnsi="Arial" w:cs="Arial"/>
          <w:sz w:val="24"/>
          <w:szCs w:val="24"/>
        </w:rPr>
      </w:pPr>
    </w:p>
    <w:p w14:paraId="1CC4520D" w14:textId="5D7A6A7C" w:rsidR="009C789A" w:rsidRDefault="00CD03E7" w:rsidP="00CD03E7">
      <w:pPr>
        <w:spacing w:line="240" w:lineRule="auto"/>
        <w:contextualSpacing/>
        <w:rPr>
          <w:rFonts w:ascii="Arial" w:hAnsi="Arial" w:cs="Arial"/>
          <w:sz w:val="24"/>
          <w:szCs w:val="24"/>
        </w:rPr>
      </w:pPr>
      <w:r w:rsidRPr="00CD03E7">
        <w:rPr>
          <w:rFonts w:ascii="Arial" w:hAnsi="Arial" w:cs="Arial"/>
          <w:b/>
          <w:bCs/>
          <w:sz w:val="24"/>
          <w:szCs w:val="24"/>
        </w:rPr>
        <w:t>Figures:</w:t>
      </w:r>
      <w:r>
        <w:rPr>
          <w:rFonts w:ascii="Arial" w:hAnsi="Arial" w:cs="Arial"/>
          <w:sz w:val="24"/>
          <w:szCs w:val="24"/>
        </w:rPr>
        <w:t xml:space="preserve"> In figure document</w:t>
      </w:r>
    </w:p>
    <w:p w14:paraId="727D2374" w14:textId="77777777" w:rsidR="00CD03E7" w:rsidRDefault="00CD03E7" w:rsidP="00CD03E7">
      <w:pPr>
        <w:spacing w:line="240" w:lineRule="auto"/>
        <w:contextualSpacing/>
        <w:rPr>
          <w:rFonts w:ascii="Arial" w:hAnsi="Arial" w:cs="Arial"/>
          <w:sz w:val="24"/>
          <w:szCs w:val="24"/>
        </w:rPr>
      </w:pPr>
    </w:p>
    <w:p w14:paraId="6A29290A" w14:textId="270886B3" w:rsidR="00F31763" w:rsidRPr="009C789A" w:rsidRDefault="00531CC2" w:rsidP="00CD03E7">
      <w:pPr>
        <w:spacing w:line="240" w:lineRule="auto"/>
        <w:contextualSpacing/>
        <w:rPr>
          <w:rFonts w:ascii="Arial" w:hAnsi="Arial" w:cs="Arial"/>
          <w:sz w:val="24"/>
          <w:szCs w:val="24"/>
        </w:rPr>
      </w:pPr>
      <w:r w:rsidRPr="009C789A">
        <w:rPr>
          <w:rFonts w:ascii="Arial" w:hAnsi="Arial" w:cs="Arial"/>
          <w:b/>
          <w:bCs/>
          <w:sz w:val="24"/>
          <w:szCs w:val="24"/>
        </w:rPr>
        <w:t>References:</w:t>
      </w:r>
      <w:r w:rsidR="00F31763" w:rsidRPr="009C789A">
        <w:rPr>
          <w:rFonts w:ascii="Arial" w:hAnsi="Arial" w:cs="Arial"/>
          <w:sz w:val="24"/>
          <w:szCs w:val="24"/>
        </w:rPr>
        <w:t xml:space="preserve"> </w:t>
      </w:r>
    </w:p>
    <w:p w14:paraId="56073606" w14:textId="6CBAB8F0" w:rsidR="00786BC0" w:rsidRPr="009C789A" w:rsidRDefault="00AE6D79" w:rsidP="00CD03E7">
      <w:pPr>
        <w:pStyle w:val="p1"/>
        <w:contextualSpacing/>
        <w:rPr>
          <w:sz w:val="24"/>
          <w:szCs w:val="24"/>
        </w:rPr>
      </w:pPr>
      <w:r w:rsidRPr="009C789A">
        <w:rPr>
          <w:sz w:val="24"/>
          <w:szCs w:val="24"/>
        </w:rPr>
        <w:t>1.</w:t>
      </w:r>
      <w:r w:rsidR="00786BC0" w:rsidRPr="009C789A">
        <w:rPr>
          <w:sz w:val="24"/>
          <w:szCs w:val="24"/>
        </w:rPr>
        <w:t xml:space="preserve"> Nixon, A. J., &amp; Wright, I. M. (2020). Fractures of the proximal sesamoid bones. In </w:t>
      </w:r>
      <w:r w:rsidR="00786BC0" w:rsidRPr="009C789A">
        <w:rPr>
          <w:i/>
          <w:iCs/>
          <w:sz w:val="24"/>
          <w:szCs w:val="24"/>
        </w:rPr>
        <w:t>Equine Fracture Repair</w:t>
      </w:r>
      <w:r w:rsidR="00786BC0" w:rsidRPr="009C789A">
        <w:rPr>
          <w:sz w:val="24"/>
          <w:szCs w:val="24"/>
        </w:rPr>
        <w:t xml:space="preserve"> (2nd ed., pp. 341–377). Wiley-Blackwell.</w:t>
      </w:r>
    </w:p>
    <w:p w14:paraId="6DB059F8" w14:textId="73EE4EEB" w:rsidR="00786BC0" w:rsidRPr="009C789A" w:rsidRDefault="00AE6D79" w:rsidP="00CD03E7">
      <w:pPr>
        <w:pStyle w:val="p1"/>
        <w:contextualSpacing/>
        <w:rPr>
          <w:sz w:val="24"/>
          <w:szCs w:val="24"/>
        </w:rPr>
      </w:pPr>
      <w:r w:rsidRPr="009C789A">
        <w:rPr>
          <w:sz w:val="24"/>
          <w:szCs w:val="24"/>
        </w:rPr>
        <w:t xml:space="preserve">2. </w:t>
      </w:r>
      <w:proofErr w:type="spellStart"/>
      <w:r w:rsidR="00786BC0" w:rsidRPr="009C789A">
        <w:rPr>
          <w:sz w:val="24"/>
          <w:szCs w:val="24"/>
        </w:rPr>
        <w:t>Busschers</w:t>
      </w:r>
      <w:proofErr w:type="spellEnd"/>
      <w:r w:rsidR="00786BC0" w:rsidRPr="009C789A">
        <w:rPr>
          <w:sz w:val="24"/>
          <w:szCs w:val="24"/>
        </w:rPr>
        <w:t xml:space="preserve"> E, Richardson DW, Hogan PM, et al. Surgical repair of mid-body proximal sesamoid bone fractures in 25 horses. </w:t>
      </w:r>
      <w:r w:rsidR="00786BC0" w:rsidRPr="009C789A">
        <w:rPr>
          <w:i/>
          <w:iCs/>
          <w:sz w:val="24"/>
          <w:szCs w:val="24"/>
        </w:rPr>
        <w:t>Vet Surg</w:t>
      </w:r>
      <w:r w:rsidR="00786BC0" w:rsidRPr="009C789A">
        <w:rPr>
          <w:sz w:val="24"/>
          <w:szCs w:val="24"/>
        </w:rPr>
        <w:t xml:space="preserve"> 2008;37:771–780.</w:t>
      </w:r>
    </w:p>
    <w:p w14:paraId="21787E79" w14:textId="71B199D8" w:rsidR="00786BC0" w:rsidRPr="009C789A" w:rsidRDefault="00AE6D79" w:rsidP="00CD03E7">
      <w:pPr>
        <w:pStyle w:val="p1"/>
        <w:contextualSpacing/>
        <w:rPr>
          <w:sz w:val="24"/>
          <w:szCs w:val="24"/>
        </w:rPr>
      </w:pPr>
      <w:r w:rsidRPr="009C789A">
        <w:rPr>
          <w:sz w:val="24"/>
          <w:szCs w:val="24"/>
        </w:rPr>
        <w:t xml:space="preserve">3. </w:t>
      </w:r>
      <w:r w:rsidR="00786BC0" w:rsidRPr="009C789A">
        <w:rPr>
          <w:sz w:val="24"/>
          <w:szCs w:val="24"/>
        </w:rPr>
        <w:t>Martin BB, Nunamaker DM, Evans LH, et al. Circumferential Wiring of Mid</w:t>
      </w:r>
      <w:r w:rsidR="00786BC0" w:rsidRPr="009C789A">
        <w:rPr>
          <w:rStyle w:val="s1"/>
          <w:sz w:val="24"/>
          <w:szCs w:val="24"/>
        </w:rPr>
        <w:t>-</w:t>
      </w:r>
      <w:r w:rsidR="00786BC0" w:rsidRPr="009C789A">
        <w:rPr>
          <w:sz w:val="24"/>
          <w:szCs w:val="24"/>
        </w:rPr>
        <w:t xml:space="preserve">body and Large Basilar Fractures of the Proximal Sesamoid Bone in 15 Horses. </w:t>
      </w:r>
      <w:r w:rsidR="00786BC0" w:rsidRPr="009C789A">
        <w:rPr>
          <w:i/>
          <w:iCs/>
          <w:sz w:val="24"/>
          <w:szCs w:val="24"/>
        </w:rPr>
        <w:t>Vet Surg</w:t>
      </w:r>
      <w:r w:rsidR="00786BC0" w:rsidRPr="009C789A">
        <w:rPr>
          <w:sz w:val="24"/>
          <w:szCs w:val="24"/>
        </w:rPr>
        <w:t xml:space="preserve"> 1991;20:9–14.</w:t>
      </w:r>
    </w:p>
    <w:p w14:paraId="49DB8EDB" w14:textId="543D1A33" w:rsidR="003D10F2" w:rsidRPr="009C789A" w:rsidRDefault="00AE6D79" w:rsidP="00786BC0">
      <w:pPr>
        <w:pStyle w:val="p1"/>
        <w:rPr>
          <w:sz w:val="24"/>
          <w:szCs w:val="24"/>
        </w:rPr>
      </w:pPr>
      <w:r w:rsidRPr="009C789A">
        <w:rPr>
          <w:sz w:val="24"/>
          <w:szCs w:val="24"/>
        </w:rPr>
        <w:t xml:space="preserve">4. </w:t>
      </w:r>
      <w:r w:rsidR="00786BC0" w:rsidRPr="009C789A">
        <w:rPr>
          <w:sz w:val="24"/>
          <w:szCs w:val="24"/>
        </w:rPr>
        <w:t xml:space="preserve">Wilson DA, Keegan KG, Carson WL. An in vitro biomechanical comparison of two fixation methods for transverse osteotomies of the medial proximal forelimb sesamoid bones in horses. </w:t>
      </w:r>
      <w:r w:rsidR="00786BC0" w:rsidRPr="009C789A">
        <w:rPr>
          <w:i/>
          <w:iCs/>
          <w:sz w:val="24"/>
          <w:szCs w:val="24"/>
        </w:rPr>
        <w:t>Vet Surg</w:t>
      </w:r>
      <w:r w:rsidR="00786BC0" w:rsidRPr="009C789A">
        <w:rPr>
          <w:sz w:val="24"/>
          <w:szCs w:val="24"/>
        </w:rPr>
        <w:t xml:space="preserve"> 1999;28:355–367.</w:t>
      </w:r>
    </w:p>
    <w:p w14:paraId="7D912965" w14:textId="77777777" w:rsidR="00786BC0" w:rsidRPr="009C789A" w:rsidRDefault="00786BC0" w:rsidP="00786BC0">
      <w:pPr>
        <w:pStyle w:val="p1"/>
        <w:rPr>
          <w:sz w:val="24"/>
          <w:szCs w:val="24"/>
        </w:rPr>
      </w:pPr>
    </w:p>
    <w:p w14:paraId="48184178" w14:textId="1C647183" w:rsidR="00B71961" w:rsidRPr="009C789A" w:rsidRDefault="00531CC2" w:rsidP="00B71961">
      <w:pPr>
        <w:rPr>
          <w:rFonts w:ascii="Arial" w:hAnsi="Arial" w:cs="Arial"/>
          <w:color w:val="000000" w:themeColor="text1"/>
          <w:sz w:val="24"/>
          <w:szCs w:val="24"/>
        </w:rPr>
      </w:pPr>
      <w:r w:rsidRPr="009C789A">
        <w:rPr>
          <w:rFonts w:ascii="Arial" w:hAnsi="Arial" w:cs="Arial"/>
          <w:b/>
          <w:bCs/>
          <w:sz w:val="24"/>
          <w:szCs w:val="24"/>
        </w:rPr>
        <w:t>Acknowledgements:</w:t>
      </w:r>
      <w:r w:rsidR="00B71961" w:rsidRPr="009C789A">
        <w:rPr>
          <w:rFonts w:ascii="Arial" w:hAnsi="Arial" w:cs="Arial"/>
          <w:sz w:val="24"/>
          <w:szCs w:val="24"/>
        </w:rPr>
        <w:t xml:space="preserve"> </w:t>
      </w:r>
      <w:r w:rsidR="00C347D5" w:rsidRPr="009C789A">
        <w:rPr>
          <w:rFonts w:ascii="Arial" w:hAnsi="Arial" w:cs="Arial"/>
          <w:color w:val="000000" w:themeColor="text1"/>
          <w:sz w:val="24"/>
          <w:szCs w:val="24"/>
        </w:rPr>
        <w:t xml:space="preserve">This project was funded by </w:t>
      </w:r>
      <w:r w:rsidR="00C347D5" w:rsidRPr="009C789A">
        <w:rPr>
          <w:rFonts w:ascii="Arial" w:hAnsi="Arial" w:cs="Arial"/>
          <w:color w:val="000000" w:themeColor="text1"/>
          <w:sz w:val="24"/>
          <w:szCs w:val="24"/>
          <w:shd w:val="clear" w:color="auto" w:fill="FFFFFF"/>
        </w:rPr>
        <w:t>a VOS Research Award.</w:t>
      </w:r>
    </w:p>
    <w:p w14:paraId="65947474" w14:textId="77777777" w:rsidR="00B71961" w:rsidRPr="004B7F9B" w:rsidRDefault="00B71961">
      <w:pPr>
        <w:rPr>
          <w:rFonts w:ascii="Arial" w:hAnsi="Arial" w:cs="Arial"/>
          <w:sz w:val="24"/>
          <w:szCs w:val="24"/>
        </w:rPr>
      </w:pPr>
    </w:p>
    <w:sectPr w:rsidR="00B71961" w:rsidRPr="004B7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763"/>
    <w:rsid w:val="00027505"/>
    <w:rsid w:val="00061FA9"/>
    <w:rsid w:val="0012567E"/>
    <w:rsid w:val="00152F1D"/>
    <w:rsid w:val="001D192F"/>
    <w:rsid w:val="002045EA"/>
    <w:rsid w:val="002A3B56"/>
    <w:rsid w:val="002B3CE3"/>
    <w:rsid w:val="002E3046"/>
    <w:rsid w:val="002F79D8"/>
    <w:rsid w:val="00314DDC"/>
    <w:rsid w:val="003D10F2"/>
    <w:rsid w:val="00446F76"/>
    <w:rsid w:val="004B7F9B"/>
    <w:rsid w:val="00531CC2"/>
    <w:rsid w:val="00623AEF"/>
    <w:rsid w:val="00657F49"/>
    <w:rsid w:val="006E4D54"/>
    <w:rsid w:val="006F1988"/>
    <w:rsid w:val="00702912"/>
    <w:rsid w:val="0077615B"/>
    <w:rsid w:val="00786BC0"/>
    <w:rsid w:val="00790C08"/>
    <w:rsid w:val="007C6DE7"/>
    <w:rsid w:val="007E483A"/>
    <w:rsid w:val="007F06F9"/>
    <w:rsid w:val="008C51B2"/>
    <w:rsid w:val="009B36E8"/>
    <w:rsid w:val="009C789A"/>
    <w:rsid w:val="009D6AAC"/>
    <w:rsid w:val="00A07757"/>
    <w:rsid w:val="00A17043"/>
    <w:rsid w:val="00AE076B"/>
    <w:rsid w:val="00AE6D79"/>
    <w:rsid w:val="00AF1E69"/>
    <w:rsid w:val="00B011CB"/>
    <w:rsid w:val="00B47149"/>
    <w:rsid w:val="00B53640"/>
    <w:rsid w:val="00B71961"/>
    <w:rsid w:val="00B8552B"/>
    <w:rsid w:val="00C007BD"/>
    <w:rsid w:val="00C3441E"/>
    <w:rsid w:val="00C347D5"/>
    <w:rsid w:val="00C746A7"/>
    <w:rsid w:val="00CD03E7"/>
    <w:rsid w:val="00D02945"/>
    <w:rsid w:val="00D60D4C"/>
    <w:rsid w:val="00DD0524"/>
    <w:rsid w:val="00E63984"/>
    <w:rsid w:val="00EB427B"/>
    <w:rsid w:val="00EB4828"/>
    <w:rsid w:val="00F1275B"/>
    <w:rsid w:val="00F250D2"/>
    <w:rsid w:val="00F31763"/>
    <w:rsid w:val="00F44148"/>
    <w:rsid w:val="00F45B2B"/>
    <w:rsid w:val="00F67884"/>
    <w:rsid w:val="00F9242F"/>
    <w:rsid w:val="00F94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C8413"/>
  <w15:chartTrackingRefBased/>
  <w15:docId w15:val="{CC84EF8A-1AF4-4040-A39A-B7396148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763"/>
    <w:rPr>
      <w:color w:val="808080"/>
    </w:rPr>
  </w:style>
  <w:style w:type="paragraph" w:customStyle="1" w:styleId="p1">
    <w:name w:val="p1"/>
    <w:basedOn w:val="Normal"/>
    <w:rsid w:val="00AF1E69"/>
    <w:pPr>
      <w:spacing w:after="0" w:line="240" w:lineRule="auto"/>
    </w:pPr>
    <w:rPr>
      <w:rFonts w:ascii="Arial" w:eastAsia="Times New Roman" w:hAnsi="Arial" w:cs="Arial"/>
      <w:color w:val="000000"/>
      <w:sz w:val="17"/>
      <w:szCs w:val="17"/>
    </w:rPr>
  </w:style>
  <w:style w:type="character" w:styleId="Strong">
    <w:name w:val="Strong"/>
    <w:basedOn w:val="DefaultParagraphFont"/>
    <w:uiPriority w:val="22"/>
    <w:qFormat/>
    <w:rsid w:val="00C347D5"/>
    <w:rPr>
      <w:b/>
      <w:bCs/>
    </w:rPr>
  </w:style>
  <w:style w:type="character" w:customStyle="1" w:styleId="s1">
    <w:name w:val="s1"/>
    <w:basedOn w:val="DefaultParagraphFont"/>
    <w:rsid w:val="00786BC0"/>
    <w:rPr>
      <w:rFonts w:ascii="Arial" w:hAnsi="Arial" w:cs="Arial" w:hint="default"/>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DC7A-7E89-4596-9D2D-73753566B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Nicole McGee</dc:creator>
  <cp:keywords/>
  <dc:description/>
  <cp:lastModifiedBy>Ciamillo, Sarah A</cp:lastModifiedBy>
  <cp:revision>45</cp:revision>
  <dcterms:created xsi:type="dcterms:W3CDTF">2025-07-25T01:04:00Z</dcterms:created>
  <dcterms:modified xsi:type="dcterms:W3CDTF">2025-11-01T11:54:00Z</dcterms:modified>
</cp:coreProperties>
</file>