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82DBA3" w14:textId="77777777" w:rsidR="001634C0" w:rsidRPr="002F794C" w:rsidRDefault="00000000">
      <w:pPr>
        <w:pStyle w:val="Default"/>
        <w:suppressAutoHyphens/>
        <w:spacing w:before="0" w:line="240" w:lineRule="auto"/>
        <w:rPr>
          <w:rFonts w:ascii="Arial" w:eastAsia="Times Roman" w:hAnsi="Arial" w:cs="Arial"/>
          <w:b/>
          <w:bCs/>
        </w:rPr>
      </w:pPr>
      <w:r w:rsidRPr="002F794C">
        <w:rPr>
          <w:rFonts w:ascii="Arial" w:hAnsi="Arial" w:cs="Arial"/>
          <w:b/>
          <w:bCs/>
        </w:rPr>
        <w:t>Total hip arthroplasty in a dog with a malunion acetabular fracture using a 3D printed custom acetabular guide</w:t>
      </w:r>
    </w:p>
    <w:p w14:paraId="2230F36E" w14:textId="77777777" w:rsidR="001634C0" w:rsidRPr="002F794C" w:rsidRDefault="001634C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rPr>
          <w:rFonts w:ascii="Arial" w:eastAsia="Arial" w:hAnsi="Arial" w:cs="Arial"/>
        </w:rPr>
      </w:pPr>
    </w:p>
    <w:p w14:paraId="4AF77610" w14:textId="77777777" w:rsidR="001634C0" w:rsidRPr="002F794C" w:rsidRDefault="001634C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rPr>
          <w:rFonts w:ascii="Arial" w:eastAsia="Arial" w:hAnsi="Arial" w:cs="Arial"/>
        </w:rPr>
      </w:pPr>
    </w:p>
    <w:p w14:paraId="12791902" w14:textId="77777777" w:rsidR="001634C0" w:rsidRPr="002F794C" w:rsidRDefault="0000000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480" w:lineRule="auto"/>
        <w:jc w:val="both"/>
        <w:rPr>
          <w:rFonts w:ascii="Arial" w:eastAsia="Arial" w:hAnsi="Arial" w:cs="Arial"/>
        </w:rPr>
      </w:pPr>
      <w:r w:rsidRPr="002F794C">
        <w:rPr>
          <w:rFonts w:ascii="Arial" w:hAnsi="Arial" w:cs="Arial"/>
        </w:rPr>
        <w:t>CASE REPORT:</w:t>
      </w:r>
    </w:p>
    <w:p w14:paraId="07FEB698" w14:textId="77777777" w:rsidR="005B41BE" w:rsidRPr="002F794C" w:rsidRDefault="00000000" w:rsidP="005B41BE">
      <w:pPr>
        <w:pStyle w:val="Default"/>
        <w:suppressAutoHyphens/>
        <w:spacing w:line="480" w:lineRule="auto"/>
        <w:jc w:val="both"/>
        <w:rPr>
          <w:rFonts w:ascii="Arial" w:eastAsia="Times New Roman" w:hAnsi="Arial" w:cs="Arial"/>
          <w:bdr w:val="none" w:sz="0" w:space="0" w:color="auto"/>
          <w:lang w:eastAsia="zh-CN"/>
          <w14:textOutline w14:w="0" w14:cap="rnd" w14:cmpd="sng" w14:algn="ctr">
            <w14:noFill/>
            <w14:prstDash w14:val="solid"/>
            <w14:bevel/>
          </w14:textOutline>
        </w:rPr>
      </w:pPr>
      <w:r w:rsidRPr="002F794C">
        <w:rPr>
          <w:rFonts w:ascii="Arial" w:hAnsi="Arial" w:cs="Arial"/>
        </w:rPr>
        <w:t>Total hip arthroplasty (THA) is an effective treatment for a vari</w:t>
      </w:r>
      <w:r w:rsidR="009B31F2" w:rsidRPr="002F794C">
        <w:rPr>
          <w:rFonts w:ascii="Arial" w:hAnsi="Arial" w:cs="Arial"/>
        </w:rPr>
        <w:t>ous</w:t>
      </w:r>
      <w:r w:rsidRPr="002F794C">
        <w:rPr>
          <w:rFonts w:ascii="Arial" w:hAnsi="Arial" w:cs="Arial"/>
        </w:rPr>
        <w:t xml:space="preserve"> conditions affecting the coxofemoral joint in dogs. </w:t>
      </w:r>
      <w:r w:rsidR="004A3265" w:rsidRPr="002F794C">
        <w:rPr>
          <w:rFonts w:ascii="Arial" w:hAnsi="Arial" w:cs="Arial"/>
        </w:rPr>
        <w:t xml:space="preserve">Accurate positioning of the </w:t>
      </w:r>
      <w:commentRangeStart w:id="0"/>
      <w:r w:rsidR="004A3265" w:rsidRPr="002F794C">
        <w:rPr>
          <w:rFonts w:ascii="Arial" w:hAnsi="Arial" w:cs="Arial"/>
        </w:rPr>
        <w:t xml:space="preserve">acetabular </w:t>
      </w:r>
      <w:r w:rsidR="00F94643" w:rsidRPr="002F794C">
        <w:rPr>
          <w:rFonts w:ascii="Arial" w:hAnsi="Arial" w:cs="Arial"/>
        </w:rPr>
        <w:t>cup</w:t>
      </w:r>
      <w:r w:rsidR="004A3265" w:rsidRPr="002F794C">
        <w:rPr>
          <w:rFonts w:ascii="Arial" w:hAnsi="Arial" w:cs="Arial"/>
        </w:rPr>
        <w:t xml:space="preserve"> </w:t>
      </w:r>
      <w:commentRangeEnd w:id="0"/>
      <w:r w:rsidR="003F0D90" w:rsidRPr="002F794C">
        <w:rPr>
          <w:rStyle w:val="CommentReference"/>
          <w:rFonts w:ascii="Arial" w:hAnsi="Arial" w:cs="Arial"/>
          <w:color w:val="auto"/>
          <w:sz w:val="24"/>
          <w:szCs w:val="24"/>
          <w14:textOutline w14:w="0" w14:cap="rnd" w14:cmpd="sng" w14:algn="ctr">
            <w14:noFill/>
            <w14:prstDash w14:val="solid"/>
            <w14:bevel/>
          </w14:textOutline>
        </w:rPr>
        <w:commentReference w:id="0"/>
      </w:r>
      <w:r w:rsidR="004A3265" w:rsidRPr="002F794C">
        <w:rPr>
          <w:rFonts w:ascii="Arial" w:hAnsi="Arial" w:cs="Arial"/>
        </w:rPr>
        <w:t xml:space="preserve">is critical to the success of </w:t>
      </w:r>
      <w:r w:rsidR="009B31F2" w:rsidRPr="002F794C">
        <w:rPr>
          <w:rFonts w:ascii="Arial" w:hAnsi="Arial" w:cs="Arial"/>
        </w:rPr>
        <w:t>THA</w:t>
      </w:r>
      <w:r w:rsidR="004A3265" w:rsidRPr="002F794C">
        <w:rPr>
          <w:rFonts w:ascii="Arial" w:hAnsi="Arial" w:cs="Arial"/>
        </w:rPr>
        <w:t>,</w:t>
      </w:r>
      <w:r w:rsidR="009B31F2" w:rsidRPr="002F794C">
        <w:rPr>
          <w:rFonts w:ascii="Arial" w:hAnsi="Arial" w:cs="Arial"/>
        </w:rPr>
        <w:t xml:space="preserve"> as</w:t>
      </w:r>
      <w:r w:rsidR="004A3265" w:rsidRPr="002F794C">
        <w:rPr>
          <w:rFonts w:ascii="Arial" w:hAnsi="Arial" w:cs="Arial"/>
        </w:rPr>
        <w:t xml:space="preserve"> malpositioning </w:t>
      </w:r>
      <w:r w:rsidR="009B31F2" w:rsidRPr="002F794C">
        <w:rPr>
          <w:rFonts w:ascii="Arial" w:hAnsi="Arial" w:cs="Arial"/>
        </w:rPr>
        <w:t xml:space="preserve">is </w:t>
      </w:r>
      <w:r w:rsidR="004A3265" w:rsidRPr="002F794C">
        <w:rPr>
          <w:rFonts w:ascii="Arial" w:hAnsi="Arial" w:cs="Arial"/>
        </w:rPr>
        <w:t xml:space="preserve">associated with increased </w:t>
      </w:r>
      <w:r w:rsidR="009B31F2" w:rsidRPr="002F794C">
        <w:rPr>
          <w:rFonts w:ascii="Arial" w:hAnsi="Arial" w:cs="Arial"/>
        </w:rPr>
        <w:t>risks of</w:t>
      </w:r>
      <w:r w:rsidR="004A3265" w:rsidRPr="002F794C">
        <w:rPr>
          <w:rFonts w:ascii="Arial" w:hAnsi="Arial" w:cs="Arial"/>
        </w:rPr>
        <w:t xml:space="preserve"> luxation, abnormal implant wear, and early </w:t>
      </w:r>
      <w:r w:rsidR="00DB54C0" w:rsidRPr="002F794C">
        <w:rPr>
          <w:rFonts w:ascii="Arial" w:hAnsi="Arial" w:cs="Arial"/>
        </w:rPr>
        <w:t xml:space="preserve">implant </w:t>
      </w:r>
      <w:r w:rsidR="004A3265" w:rsidRPr="002F794C">
        <w:rPr>
          <w:rFonts w:ascii="Arial" w:hAnsi="Arial" w:cs="Arial"/>
        </w:rPr>
        <w:t xml:space="preserve">loosening in both human and veterinary </w:t>
      </w:r>
      <w:proofErr w:type="gramStart"/>
      <w:r w:rsidR="004A3265" w:rsidRPr="002F794C">
        <w:rPr>
          <w:rFonts w:ascii="Arial" w:hAnsi="Arial" w:cs="Arial"/>
        </w:rPr>
        <w:t>patients.¹</w:t>
      </w:r>
      <w:proofErr w:type="gramEnd"/>
      <w:r w:rsidR="004A3265" w:rsidRPr="002F794C">
        <w:rPr>
          <w:rFonts w:ascii="Arial" w:hAnsi="Arial" w:cs="Arial"/>
        </w:rPr>
        <w:t xml:space="preserve"> </w:t>
      </w:r>
      <w:r w:rsidR="009B31F2" w:rsidRPr="002F794C">
        <w:rPr>
          <w:rFonts w:ascii="Arial" w:hAnsi="Arial" w:cs="Arial"/>
        </w:rPr>
        <w:t>Intraoperative placement of the acetabular cup relies on a stable pelvic position on the surgical table and the identification of reliable local bony landmarks to guide orientation</w:t>
      </w:r>
      <w:r w:rsidR="005B41BE" w:rsidRPr="002F794C">
        <w:rPr>
          <w:rFonts w:ascii="Arial" w:hAnsi="Arial" w:cs="Arial"/>
        </w:rPr>
        <w:t>.</w:t>
      </w:r>
      <w:r w:rsidR="005B41BE" w:rsidRPr="002F794C">
        <w:rPr>
          <w:rFonts w:ascii="Arial" w:eastAsia="Times New Roman" w:hAnsi="Arial" w:cs="Arial"/>
          <w:bdr w:val="none" w:sz="0" w:space="0" w:color="auto"/>
          <w:lang w:eastAsia="zh-CN"/>
          <w14:textOutline w14:w="0" w14:cap="rnd" w14:cmpd="sng" w14:algn="ctr">
            <w14:noFill/>
            <w14:prstDash w14:val="solid"/>
            <w14:bevel/>
          </w14:textOutline>
        </w:rPr>
        <w:t xml:space="preserve"> </w:t>
      </w:r>
    </w:p>
    <w:p w14:paraId="0ED713CB" w14:textId="0EACB7DA" w:rsidR="005B41BE" w:rsidRPr="002F794C" w:rsidRDefault="005B41BE" w:rsidP="005B41BE">
      <w:pPr>
        <w:pStyle w:val="Default"/>
        <w:suppressAutoHyphens/>
        <w:spacing w:line="480" w:lineRule="auto"/>
        <w:jc w:val="both"/>
        <w:rPr>
          <w:rFonts w:ascii="Arial" w:hAnsi="Arial" w:cs="Arial"/>
        </w:rPr>
      </w:pPr>
      <w:r w:rsidRPr="002F794C">
        <w:rPr>
          <w:rFonts w:ascii="Arial" w:hAnsi="Arial" w:cs="Arial"/>
        </w:rPr>
        <w:t>Pelvic fractures that heal as malunions can significantly complicate THA. The resulting deformity of the hemipelvis and acetabulum disrupts normal pelvic anatomy, making it challenging to achieve correct intraoperative patient positioning and identify standard bony landmarks for assessing acetabular cup orientation.</w:t>
      </w:r>
    </w:p>
    <w:p w14:paraId="4BECE362" w14:textId="77777777" w:rsidR="005B41BE" w:rsidRPr="002F794C" w:rsidRDefault="005B41BE">
      <w:pPr>
        <w:pStyle w:val="Default"/>
        <w:suppressAutoHyphens/>
        <w:spacing w:before="0" w:line="480" w:lineRule="auto"/>
        <w:jc w:val="both"/>
        <w:rPr>
          <w:rFonts w:ascii="Arial" w:hAnsi="Arial" w:cs="Arial"/>
        </w:rPr>
      </w:pPr>
    </w:p>
    <w:p w14:paraId="6F5C7AC5" w14:textId="1315F1E0" w:rsidR="001634C0" w:rsidRPr="002F794C" w:rsidRDefault="00000000">
      <w:pPr>
        <w:pStyle w:val="Default"/>
        <w:suppressAutoHyphens/>
        <w:spacing w:before="0" w:line="480" w:lineRule="auto"/>
        <w:jc w:val="both"/>
        <w:rPr>
          <w:rFonts w:ascii="Arial" w:eastAsia="Arial" w:hAnsi="Arial" w:cs="Arial"/>
        </w:rPr>
      </w:pPr>
      <w:r w:rsidRPr="002F794C">
        <w:rPr>
          <w:rFonts w:ascii="Arial" w:hAnsi="Arial" w:cs="Arial"/>
        </w:rPr>
        <w:t>The application of 3D-printed custom surgical guide</w:t>
      </w:r>
      <w:r w:rsidR="003F0D90" w:rsidRPr="002F794C">
        <w:rPr>
          <w:rFonts w:ascii="Arial" w:hAnsi="Arial" w:cs="Arial"/>
        </w:rPr>
        <w:t>s</w:t>
      </w:r>
      <w:r w:rsidRPr="002F794C">
        <w:rPr>
          <w:rFonts w:ascii="Arial" w:hAnsi="Arial" w:cs="Arial"/>
        </w:rPr>
        <w:t xml:space="preserve"> (CSG</w:t>
      </w:r>
      <w:r w:rsidR="003F0D90" w:rsidRPr="002F794C">
        <w:rPr>
          <w:rFonts w:ascii="Arial" w:hAnsi="Arial" w:cs="Arial"/>
        </w:rPr>
        <w:t>s</w:t>
      </w:r>
      <w:r w:rsidRPr="002F794C">
        <w:rPr>
          <w:rFonts w:ascii="Arial" w:hAnsi="Arial" w:cs="Arial"/>
        </w:rPr>
        <w:t xml:space="preserve">) in THA is still in its early stages of development. Several studies have demonstrated the feasibility of </w:t>
      </w:r>
      <w:r w:rsidR="003F0D90" w:rsidRPr="002F794C">
        <w:rPr>
          <w:rFonts w:ascii="Arial" w:hAnsi="Arial" w:cs="Arial"/>
        </w:rPr>
        <w:t xml:space="preserve">a </w:t>
      </w:r>
      <w:r w:rsidRPr="002F794C">
        <w:rPr>
          <w:rFonts w:ascii="Arial" w:hAnsi="Arial" w:cs="Arial"/>
        </w:rPr>
        <w:t xml:space="preserve">CSG for femoral stem placement. </w:t>
      </w:r>
      <w:r w:rsidR="00F94643" w:rsidRPr="002F794C">
        <w:rPr>
          <w:rFonts w:ascii="Arial" w:hAnsi="Arial" w:cs="Arial"/>
        </w:rPr>
        <w:t xml:space="preserve">  N</w:t>
      </w:r>
      <w:r w:rsidRPr="002F794C">
        <w:rPr>
          <w:rFonts w:ascii="Arial" w:hAnsi="Arial" w:cs="Arial"/>
        </w:rPr>
        <w:t xml:space="preserve">o studies have described the use of a </w:t>
      </w:r>
      <w:r w:rsidR="003F0D90" w:rsidRPr="002F794C">
        <w:rPr>
          <w:rFonts w:ascii="Arial" w:hAnsi="Arial" w:cs="Arial"/>
        </w:rPr>
        <w:t>CSG</w:t>
      </w:r>
      <w:r w:rsidRPr="002F794C">
        <w:rPr>
          <w:rFonts w:ascii="Arial" w:hAnsi="Arial" w:cs="Arial"/>
        </w:rPr>
        <w:t xml:space="preserve"> specifically designed for acetabular </w:t>
      </w:r>
      <w:r w:rsidR="00F94643" w:rsidRPr="002F794C">
        <w:rPr>
          <w:rFonts w:ascii="Arial" w:hAnsi="Arial" w:cs="Arial"/>
        </w:rPr>
        <w:t xml:space="preserve">cup </w:t>
      </w:r>
      <w:r w:rsidRPr="002F794C">
        <w:rPr>
          <w:rFonts w:ascii="Arial" w:hAnsi="Arial" w:cs="Arial"/>
        </w:rPr>
        <w:t xml:space="preserve">placement in canine THA. </w:t>
      </w:r>
      <w:r w:rsidRPr="002F794C">
        <w:rPr>
          <w:rFonts w:ascii="Arial" w:hAnsi="Arial" w:cs="Arial"/>
          <w:vertAlign w:val="superscript"/>
        </w:rPr>
        <w:t>2</w:t>
      </w:r>
    </w:p>
    <w:p w14:paraId="058F8C2A" w14:textId="4FDF10C6" w:rsidR="001634C0" w:rsidRPr="002F794C" w:rsidRDefault="00000000" w:rsidP="005B41BE">
      <w:pPr>
        <w:pStyle w:val="Default"/>
        <w:suppressAutoHyphens/>
        <w:spacing w:before="0" w:line="480" w:lineRule="auto"/>
        <w:jc w:val="both"/>
        <w:rPr>
          <w:rFonts w:ascii="Arial" w:eastAsia="Arial" w:hAnsi="Arial" w:cs="Arial"/>
        </w:rPr>
      </w:pPr>
      <w:r w:rsidRPr="002F794C">
        <w:rPr>
          <w:rFonts w:ascii="Arial" w:hAnsi="Arial" w:cs="Arial"/>
        </w:rPr>
        <w:t>The purpose of this case report is to describe the use of three-dimensional (3D) virtual surgical planning</w:t>
      </w:r>
      <w:r w:rsidR="003F0D90" w:rsidRPr="002F794C">
        <w:rPr>
          <w:rFonts w:ascii="Arial" w:hAnsi="Arial" w:cs="Arial"/>
        </w:rPr>
        <w:t xml:space="preserve"> </w:t>
      </w:r>
      <w:r w:rsidRPr="002F794C">
        <w:rPr>
          <w:rFonts w:ascii="Arial" w:hAnsi="Arial" w:cs="Arial"/>
        </w:rPr>
        <w:t xml:space="preserve">and </w:t>
      </w:r>
      <w:r w:rsidR="003F0D90" w:rsidRPr="002F794C">
        <w:rPr>
          <w:rFonts w:ascii="Arial" w:hAnsi="Arial" w:cs="Arial"/>
        </w:rPr>
        <w:t xml:space="preserve">a </w:t>
      </w:r>
      <w:r w:rsidRPr="002F794C">
        <w:rPr>
          <w:rFonts w:ascii="Arial" w:hAnsi="Arial" w:cs="Arial"/>
        </w:rPr>
        <w:t xml:space="preserve">CSG to achieve </w:t>
      </w:r>
      <w:r w:rsidR="003F0D90" w:rsidRPr="002F794C">
        <w:rPr>
          <w:rFonts w:ascii="Arial" w:hAnsi="Arial" w:cs="Arial"/>
        </w:rPr>
        <w:t xml:space="preserve">accurate implantation </w:t>
      </w:r>
      <w:r w:rsidRPr="002F794C">
        <w:rPr>
          <w:rFonts w:ascii="Arial" w:hAnsi="Arial" w:cs="Arial"/>
        </w:rPr>
        <w:t xml:space="preserve">of an acetabular </w:t>
      </w:r>
      <w:r w:rsidR="00F94643" w:rsidRPr="002F794C">
        <w:rPr>
          <w:rFonts w:ascii="Arial" w:hAnsi="Arial" w:cs="Arial"/>
        </w:rPr>
        <w:t>cup</w:t>
      </w:r>
      <w:r w:rsidR="003F0D90" w:rsidRPr="002F794C">
        <w:rPr>
          <w:rFonts w:ascii="Arial" w:hAnsi="Arial" w:cs="Arial"/>
        </w:rPr>
        <w:t xml:space="preserve"> </w:t>
      </w:r>
      <w:r w:rsidRPr="002F794C">
        <w:rPr>
          <w:rFonts w:ascii="Arial" w:hAnsi="Arial" w:cs="Arial"/>
        </w:rPr>
        <w:t>during THA in a dog with an acetabular fracture malunion.</w:t>
      </w:r>
    </w:p>
    <w:p w14:paraId="6F00D869" w14:textId="54648001" w:rsidR="001634C0" w:rsidRPr="002F794C" w:rsidRDefault="00000000">
      <w:pPr>
        <w:pStyle w:val="Default"/>
        <w:suppressAutoHyphens/>
        <w:spacing w:before="0" w:line="480" w:lineRule="auto"/>
        <w:jc w:val="both"/>
        <w:rPr>
          <w:rFonts w:ascii="Arial" w:eastAsia="Arial" w:hAnsi="Arial" w:cs="Arial"/>
        </w:rPr>
      </w:pPr>
      <w:r w:rsidRPr="002F794C">
        <w:rPr>
          <w:rFonts w:ascii="Arial" w:hAnsi="Arial" w:cs="Arial"/>
        </w:rPr>
        <w:lastRenderedPageBreak/>
        <w:t xml:space="preserve">An 8-year-old female spayed Foxhound mix presented for evaluation of hip </w:t>
      </w:r>
      <w:r w:rsidR="003F0D90" w:rsidRPr="002F794C">
        <w:rPr>
          <w:rFonts w:ascii="Arial" w:hAnsi="Arial" w:cs="Arial"/>
        </w:rPr>
        <w:t xml:space="preserve">pain </w:t>
      </w:r>
      <w:r w:rsidRPr="002F794C">
        <w:rPr>
          <w:rFonts w:ascii="Arial" w:hAnsi="Arial" w:cs="Arial"/>
        </w:rPr>
        <w:t>as the result of unknown trauma to the pelvis prior to adoption several years earlier. Orthopedic exam revealed a grade 1/5 left pelvic limb lameness, moderate atrophy of the left pelvic limb, with discomfort and restricted extension</w:t>
      </w:r>
      <w:r w:rsidR="00A5423A" w:rsidRPr="002F794C">
        <w:rPr>
          <w:rFonts w:ascii="Arial" w:hAnsi="Arial" w:cs="Arial"/>
        </w:rPr>
        <w:t xml:space="preserve"> of the hip</w:t>
      </w:r>
      <w:r w:rsidRPr="002F794C">
        <w:rPr>
          <w:rFonts w:ascii="Arial" w:hAnsi="Arial" w:cs="Arial"/>
        </w:rPr>
        <w:t>. Radiographs of the pelvis revealed a fracture malunion of the left hemipelvis with dorsomedial</w:t>
      </w:r>
      <w:r w:rsidR="003F0D90" w:rsidRPr="002F794C">
        <w:rPr>
          <w:rFonts w:ascii="Arial" w:hAnsi="Arial" w:cs="Arial"/>
        </w:rPr>
        <w:t xml:space="preserve"> displacement of the</w:t>
      </w:r>
      <w:r w:rsidRPr="002F794C">
        <w:rPr>
          <w:rFonts w:ascii="Arial" w:hAnsi="Arial" w:cs="Arial"/>
        </w:rPr>
        <w:t xml:space="preserve"> acetabul</w:t>
      </w:r>
      <w:r w:rsidR="003F0D90" w:rsidRPr="002F794C">
        <w:rPr>
          <w:rFonts w:ascii="Arial" w:hAnsi="Arial" w:cs="Arial"/>
        </w:rPr>
        <w:t>um</w:t>
      </w:r>
      <w:r w:rsidRPr="002F794C">
        <w:rPr>
          <w:rFonts w:ascii="Arial" w:hAnsi="Arial" w:cs="Arial"/>
        </w:rPr>
        <w:t xml:space="preserve">. There was moderate left-sided coxofemoral osteoarthritis.  </w:t>
      </w:r>
    </w:p>
    <w:p w14:paraId="6C3CD5F7" w14:textId="12C88070" w:rsidR="005B41BE" w:rsidRPr="002F794C" w:rsidRDefault="00000000" w:rsidP="005B41BE">
      <w:pPr>
        <w:pStyle w:val="Default"/>
        <w:suppressAutoHyphens/>
        <w:spacing w:before="0" w:line="480" w:lineRule="auto"/>
        <w:jc w:val="both"/>
        <w:rPr>
          <w:rFonts w:ascii="Arial" w:hAnsi="Arial" w:cs="Arial"/>
        </w:rPr>
      </w:pPr>
      <w:r w:rsidRPr="002F794C">
        <w:rPr>
          <w:rFonts w:ascii="Arial" w:hAnsi="Arial" w:cs="Arial"/>
        </w:rPr>
        <w:t>A computed tomography (CT) scan of the pelvis and femurs was performed. Digital imaging and communications in medicine (DICOM) files were uploaded into the imaging viewing software (Horos, Horos Project).  Segmentation of the region of interest (pelvis) was performed, and the images were translated into a 3D surface model.  The model was exported as a stereolithography (STL) file to the CAD software (Fusion, Autodesk)</w:t>
      </w:r>
      <w:r w:rsidR="008F0EEC">
        <w:rPr>
          <w:rFonts w:ascii="Arial" w:hAnsi="Arial" w:cs="Arial"/>
        </w:rPr>
        <w:t xml:space="preserve">. </w:t>
      </w:r>
      <w:r w:rsidRPr="002F794C">
        <w:rPr>
          <w:rFonts w:ascii="Arial" w:hAnsi="Arial" w:cs="Arial"/>
        </w:rPr>
        <w:t xml:space="preserve">In the CAD software, the pelvis was </w:t>
      </w:r>
      <w:r w:rsidR="00A5423A" w:rsidRPr="002F794C">
        <w:rPr>
          <w:rFonts w:ascii="Arial" w:hAnsi="Arial" w:cs="Arial"/>
        </w:rPr>
        <w:t xml:space="preserve">oriented </w:t>
      </w:r>
      <w:r w:rsidRPr="002F794C">
        <w:rPr>
          <w:rFonts w:ascii="Arial" w:hAnsi="Arial" w:cs="Arial"/>
        </w:rPr>
        <w:t>using the contralateral hemipelvis such that the anatomic median plane was aligned with the YZ plane</w:t>
      </w:r>
      <w:r w:rsidR="00403C36" w:rsidRPr="002F794C">
        <w:rPr>
          <w:rFonts w:ascii="Arial" w:hAnsi="Arial" w:cs="Arial"/>
        </w:rPr>
        <w:t xml:space="preserve"> </w:t>
      </w:r>
      <w:r w:rsidR="008F0EEC">
        <w:rPr>
          <w:rFonts w:ascii="Arial" w:hAnsi="Arial" w:cs="Arial"/>
        </w:rPr>
        <w:t xml:space="preserve">(figure 1) </w:t>
      </w:r>
      <w:r w:rsidR="00403C36" w:rsidRPr="002F794C">
        <w:rPr>
          <w:rFonts w:ascii="Arial" w:hAnsi="Arial" w:cs="Arial"/>
        </w:rPr>
        <w:t>and the ilioischial axis of the normal, contralateral hemipelvis was aligned 25 degrees (ischium displaced ventrally) from the XY plane (Figure 2)</w:t>
      </w:r>
      <w:r w:rsidRPr="002F794C">
        <w:rPr>
          <w:rFonts w:ascii="Arial" w:hAnsi="Arial" w:cs="Arial"/>
        </w:rPr>
        <w:t xml:space="preserve">.  </w:t>
      </w:r>
      <w:r w:rsidR="005B41BE" w:rsidRPr="002F794C">
        <w:rPr>
          <w:rFonts w:ascii="Arial" w:eastAsia="Arial" w:hAnsi="Arial" w:cs="Arial"/>
        </w:rPr>
        <w:t>Due to geometric changes from the malunion affecting midline pelvic anatomy, alignment was performed visually, incorporating landmarks such as the ilial wings, dorsal spinous processes of L7 and the sacrum, obturator foramina, and pubic symphysis.</w:t>
      </w:r>
    </w:p>
    <w:p w14:paraId="5D8E31D2" w14:textId="77777777" w:rsidR="005B41BE" w:rsidRPr="002F794C" w:rsidRDefault="005B41BE">
      <w:pPr>
        <w:pStyle w:val="Default"/>
        <w:suppressAutoHyphens/>
        <w:spacing w:before="0" w:line="480" w:lineRule="auto"/>
        <w:jc w:val="both"/>
        <w:rPr>
          <w:rFonts w:ascii="Arial" w:eastAsia="Arial" w:hAnsi="Arial" w:cs="Arial"/>
        </w:rPr>
      </w:pPr>
    </w:p>
    <w:p w14:paraId="22BA43F3" w14:textId="642EC4DA" w:rsidR="001634C0" w:rsidRPr="002F794C" w:rsidRDefault="00000000">
      <w:pPr>
        <w:pStyle w:val="Default"/>
        <w:suppressAutoHyphens/>
        <w:spacing w:before="0" w:line="480" w:lineRule="auto"/>
        <w:jc w:val="both"/>
        <w:rPr>
          <w:rFonts w:ascii="Arial" w:eastAsia="Arial" w:hAnsi="Arial" w:cs="Arial"/>
        </w:rPr>
      </w:pPr>
      <w:r w:rsidRPr="002F794C">
        <w:rPr>
          <w:rFonts w:ascii="Arial" w:hAnsi="Arial" w:cs="Arial"/>
        </w:rPr>
        <w:t xml:space="preserve">To facilitate </w:t>
      </w:r>
      <w:r w:rsidR="003F0D90" w:rsidRPr="002F794C">
        <w:rPr>
          <w:rFonts w:ascii="Arial" w:hAnsi="Arial" w:cs="Arial"/>
        </w:rPr>
        <w:t xml:space="preserve">accurate </w:t>
      </w:r>
      <w:r w:rsidRPr="002F794C">
        <w:rPr>
          <w:rFonts w:ascii="Arial" w:hAnsi="Arial" w:cs="Arial"/>
        </w:rPr>
        <w:t xml:space="preserve">intraoperative </w:t>
      </w:r>
      <w:r w:rsidR="003F0D90" w:rsidRPr="002F794C">
        <w:rPr>
          <w:rFonts w:ascii="Arial" w:hAnsi="Arial" w:cs="Arial"/>
        </w:rPr>
        <w:t xml:space="preserve">placement of the acetabular </w:t>
      </w:r>
      <w:r w:rsidR="00F94643" w:rsidRPr="002F794C">
        <w:rPr>
          <w:rFonts w:ascii="Arial" w:hAnsi="Arial" w:cs="Arial"/>
        </w:rPr>
        <w:t>cup</w:t>
      </w:r>
      <w:r w:rsidR="003F0D90" w:rsidRPr="002F794C">
        <w:rPr>
          <w:rFonts w:ascii="Arial" w:hAnsi="Arial" w:cs="Arial"/>
        </w:rPr>
        <w:t>,</w:t>
      </w:r>
      <w:r w:rsidRPr="002F794C">
        <w:rPr>
          <w:rFonts w:ascii="Arial" w:hAnsi="Arial" w:cs="Arial"/>
        </w:rPr>
        <w:t xml:space="preserve"> a</w:t>
      </w:r>
      <w:r w:rsidR="003F0D90" w:rsidRPr="002F794C">
        <w:rPr>
          <w:rFonts w:ascii="Arial" w:hAnsi="Arial" w:cs="Arial"/>
        </w:rPr>
        <w:t xml:space="preserve"> CSG </w:t>
      </w:r>
      <w:r w:rsidRPr="002F794C">
        <w:rPr>
          <w:rFonts w:ascii="Arial" w:hAnsi="Arial" w:cs="Arial"/>
        </w:rPr>
        <w:t>was designed in the CAD software.  The guide had three registration posts that contacted the acetabular rim at approximately 8 o</w:t>
      </w:r>
      <w:r w:rsidRPr="002F794C">
        <w:rPr>
          <w:rFonts w:ascii="Arial" w:hAnsi="Arial" w:cs="Arial"/>
          <w:rtl/>
        </w:rPr>
        <w:t>’</w:t>
      </w:r>
      <w:r w:rsidRPr="002F794C">
        <w:rPr>
          <w:rFonts w:ascii="Arial" w:hAnsi="Arial" w:cs="Arial"/>
        </w:rPr>
        <w:t>clock, 12 o</w:t>
      </w:r>
      <w:r w:rsidRPr="002F794C">
        <w:rPr>
          <w:rFonts w:ascii="Arial" w:hAnsi="Arial" w:cs="Arial"/>
          <w:rtl/>
        </w:rPr>
        <w:t>’</w:t>
      </w:r>
      <w:r w:rsidRPr="002F794C">
        <w:rPr>
          <w:rFonts w:ascii="Arial" w:hAnsi="Arial" w:cs="Arial"/>
        </w:rPr>
        <w:t>clock and 4 o</w:t>
      </w:r>
      <w:r w:rsidRPr="002F794C">
        <w:rPr>
          <w:rFonts w:ascii="Arial" w:hAnsi="Arial" w:cs="Arial"/>
          <w:rtl/>
        </w:rPr>
        <w:t>’</w:t>
      </w:r>
      <w:r w:rsidRPr="002F794C">
        <w:rPr>
          <w:rFonts w:ascii="Arial" w:hAnsi="Arial" w:cs="Arial"/>
        </w:rPr>
        <w:t xml:space="preserve">clock (Figure </w:t>
      </w:r>
      <w:r w:rsidR="00515585" w:rsidRPr="002F794C">
        <w:rPr>
          <w:rFonts w:ascii="Arial" w:hAnsi="Arial" w:cs="Arial"/>
        </w:rPr>
        <w:t>3</w:t>
      </w:r>
      <w:r w:rsidRPr="002F794C">
        <w:rPr>
          <w:rFonts w:ascii="Arial" w:hAnsi="Arial" w:cs="Arial"/>
        </w:rPr>
        <w:t>).  The guide had two tunnels to guide placement of two</w:t>
      </w:r>
      <w:r w:rsidR="003F0D90" w:rsidRPr="002F794C">
        <w:rPr>
          <w:rFonts w:ascii="Arial" w:hAnsi="Arial" w:cs="Arial"/>
        </w:rPr>
        <w:t xml:space="preserve"> parallel</w:t>
      </w:r>
      <w:r w:rsidRPr="002F794C">
        <w:rPr>
          <w:rFonts w:ascii="Arial" w:hAnsi="Arial" w:cs="Arial"/>
        </w:rPr>
        <w:t xml:space="preserve"> 0.062” pins, marking the cranial and </w:t>
      </w:r>
      <w:r w:rsidRPr="002F794C">
        <w:rPr>
          <w:rFonts w:ascii="Arial" w:hAnsi="Arial" w:cs="Arial"/>
        </w:rPr>
        <w:lastRenderedPageBreak/>
        <w:t xml:space="preserve">caudal acetabular pillars.  The flat lateral face of the guide was parallel to the planned orientation of the truncated face of the </w:t>
      </w:r>
      <w:r w:rsidR="00A5423A" w:rsidRPr="002F794C">
        <w:rPr>
          <w:rFonts w:ascii="Arial" w:hAnsi="Arial" w:cs="Arial"/>
        </w:rPr>
        <w:t xml:space="preserve">acetabular </w:t>
      </w:r>
      <w:r w:rsidR="00F94643" w:rsidRPr="002F794C">
        <w:rPr>
          <w:rFonts w:ascii="Arial" w:hAnsi="Arial" w:cs="Arial"/>
        </w:rPr>
        <w:t>cup</w:t>
      </w:r>
      <w:r w:rsidR="00A5423A" w:rsidRPr="002F794C">
        <w:rPr>
          <w:rFonts w:ascii="Arial" w:hAnsi="Arial" w:cs="Arial"/>
        </w:rPr>
        <w:t xml:space="preserve"> </w:t>
      </w:r>
      <w:r w:rsidR="00515585" w:rsidRPr="002F794C">
        <w:rPr>
          <w:rFonts w:ascii="Arial" w:hAnsi="Arial" w:cs="Arial"/>
        </w:rPr>
        <w:t>(</w:t>
      </w:r>
      <w:r w:rsidR="002F794C" w:rsidRPr="002F794C">
        <w:rPr>
          <w:rFonts w:ascii="Arial" w:hAnsi="Arial" w:cs="Arial"/>
        </w:rPr>
        <w:t>Figure</w:t>
      </w:r>
      <w:r w:rsidR="00515585" w:rsidRPr="002F794C">
        <w:rPr>
          <w:rFonts w:ascii="Arial" w:hAnsi="Arial" w:cs="Arial"/>
        </w:rPr>
        <w:t xml:space="preserve"> 4)</w:t>
      </w:r>
      <w:r w:rsidRPr="002F794C">
        <w:rPr>
          <w:rFonts w:ascii="Arial" w:hAnsi="Arial" w:cs="Arial"/>
        </w:rPr>
        <w:t>.  The guide system was designed such that the guide would be placed, the pins placed, and then the guide removed, leaving the two pins as location and orientation landmarks to guide acetabular reaming</w:t>
      </w:r>
      <w:r w:rsidR="00A5423A" w:rsidRPr="002F794C">
        <w:rPr>
          <w:rFonts w:ascii="Arial" w:hAnsi="Arial" w:cs="Arial"/>
        </w:rPr>
        <w:t xml:space="preserve"> (Figure 5</w:t>
      </w:r>
      <w:r w:rsidR="00892BF1">
        <w:rPr>
          <w:rFonts w:ascii="Arial" w:hAnsi="Arial" w:cs="Arial"/>
        </w:rPr>
        <w:t>A&amp;B</w:t>
      </w:r>
      <w:r w:rsidR="00A5423A" w:rsidRPr="002F794C">
        <w:rPr>
          <w:rFonts w:ascii="Arial" w:hAnsi="Arial" w:cs="Arial"/>
        </w:rPr>
        <w:t>)</w:t>
      </w:r>
      <w:r w:rsidRPr="002F794C">
        <w:rPr>
          <w:rFonts w:ascii="Arial" w:hAnsi="Arial" w:cs="Arial"/>
        </w:rPr>
        <w:t xml:space="preserve">.  Once the cup was seated, the guide could be rotated 180 degrees and slid back over the pins.  In this new orientation, the flat surface of the guide would be </w:t>
      </w:r>
      <w:proofErr w:type="gramStart"/>
      <w:r w:rsidRPr="002F794C">
        <w:rPr>
          <w:rFonts w:ascii="Arial" w:hAnsi="Arial" w:cs="Arial"/>
        </w:rPr>
        <w:t>in close proximity to</w:t>
      </w:r>
      <w:proofErr w:type="gramEnd"/>
      <w:r w:rsidRPr="002F794C">
        <w:rPr>
          <w:rFonts w:ascii="Arial" w:hAnsi="Arial" w:cs="Arial"/>
        </w:rPr>
        <w:t xml:space="preserve"> the truncated face of the </w:t>
      </w:r>
      <w:r w:rsidR="00F94643" w:rsidRPr="002F794C">
        <w:rPr>
          <w:rFonts w:ascii="Arial" w:hAnsi="Arial" w:cs="Arial"/>
        </w:rPr>
        <w:t xml:space="preserve">acetabular </w:t>
      </w:r>
      <w:r w:rsidRPr="002F794C">
        <w:rPr>
          <w:rFonts w:ascii="Arial" w:hAnsi="Arial" w:cs="Arial"/>
        </w:rPr>
        <w:t xml:space="preserve">cup, and the latter was used to assess for parallel to the former (Figure </w:t>
      </w:r>
      <w:r w:rsidR="00A5423A" w:rsidRPr="002F794C">
        <w:rPr>
          <w:rFonts w:ascii="Arial" w:hAnsi="Arial" w:cs="Arial"/>
        </w:rPr>
        <w:t>6</w:t>
      </w:r>
      <w:r w:rsidRPr="002F794C">
        <w:rPr>
          <w:rFonts w:ascii="Arial" w:hAnsi="Arial" w:cs="Arial"/>
        </w:rPr>
        <w:t>).</w:t>
      </w:r>
    </w:p>
    <w:p w14:paraId="1D14E656" w14:textId="624C9D48" w:rsidR="005B41BE" w:rsidRPr="002F794C" w:rsidRDefault="00000000" w:rsidP="005B41BE">
      <w:pPr>
        <w:pStyle w:val="Default"/>
        <w:suppressAutoHyphens/>
        <w:spacing w:before="0" w:line="480" w:lineRule="auto"/>
        <w:jc w:val="both"/>
        <w:rPr>
          <w:rFonts w:ascii="Arial" w:hAnsi="Arial" w:cs="Arial"/>
        </w:rPr>
      </w:pPr>
      <w:r w:rsidRPr="002F794C">
        <w:rPr>
          <w:rFonts w:ascii="Arial" w:hAnsi="Arial" w:cs="Arial"/>
        </w:rPr>
        <w:t xml:space="preserve">The guide was fabricated in polycarbonate (PC Blend, Prusa Research) using a fused-deposition modeling 3D printer (Prusa Mini, Prusa Research). THA was performed using the </w:t>
      </w:r>
      <w:r w:rsidR="00536FAF" w:rsidRPr="002F794C">
        <w:rPr>
          <w:rFonts w:ascii="Arial" w:hAnsi="Arial" w:cs="Arial"/>
        </w:rPr>
        <w:t xml:space="preserve">CSG </w:t>
      </w:r>
      <w:r w:rsidRPr="002F794C">
        <w:rPr>
          <w:rFonts w:ascii="Arial" w:hAnsi="Arial" w:cs="Arial"/>
        </w:rPr>
        <w:t>for the acetabul</w:t>
      </w:r>
      <w:r w:rsidR="00536FAF" w:rsidRPr="002F794C">
        <w:rPr>
          <w:rFonts w:ascii="Arial" w:hAnsi="Arial" w:cs="Arial"/>
        </w:rPr>
        <w:t>ar</w:t>
      </w:r>
      <w:r w:rsidRPr="002F794C">
        <w:rPr>
          <w:rFonts w:ascii="Arial" w:hAnsi="Arial" w:cs="Arial"/>
        </w:rPr>
        <w:t xml:space="preserve"> preparation</w:t>
      </w:r>
      <w:r w:rsidR="00536FAF" w:rsidRPr="002F794C">
        <w:rPr>
          <w:rFonts w:ascii="Arial" w:hAnsi="Arial" w:cs="Arial"/>
        </w:rPr>
        <w:t>,</w:t>
      </w:r>
      <w:r w:rsidRPr="002F794C">
        <w:rPr>
          <w:rFonts w:ascii="Arial" w:hAnsi="Arial" w:cs="Arial"/>
        </w:rPr>
        <w:t xml:space="preserve"> and a 28mm BFX </w:t>
      </w:r>
      <w:r w:rsidR="00F94643" w:rsidRPr="002F794C">
        <w:rPr>
          <w:rFonts w:ascii="Arial" w:hAnsi="Arial" w:cs="Arial"/>
        </w:rPr>
        <w:t xml:space="preserve">acetabular </w:t>
      </w:r>
      <w:r w:rsidRPr="002F794C">
        <w:rPr>
          <w:rFonts w:ascii="Arial" w:hAnsi="Arial" w:cs="Arial"/>
        </w:rPr>
        <w:t xml:space="preserve">cup (BioMedtrix, Whippany, New Jersey) </w:t>
      </w:r>
      <w:r w:rsidR="00536FAF" w:rsidRPr="002F794C">
        <w:rPr>
          <w:rFonts w:ascii="Arial" w:hAnsi="Arial" w:cs="Arial"/>
        </w:rPr>
        <w:t>was implanted.  A</w:t>
      </w:r>
      <w:r w:rsidRPr="002F794C">
        <w:rPr>
          <w:rFonts w:ascii="Arial" w:hAnsi="Arial" w:cs="Arial"/>
        </w:rPr>
        <w:t xml:space="preserve"> #6 BFX </w:t>
      </w:r>
      <w:r w:rsidR="002D43ED" w:rsidRPr="002F794C">
        <w:rPr>
          <w:rFonts w:ascii="Arial" w:hAnsi="Arial" w:cs="Arial"/>
        </w:rPr>
        <w:t xml:space="preserve">femoral </w:t>
      </w:r>
      <w:r w:rsidRPr="002F794C">
        <w:rPr>
          <w:rFonts w:ascii="Arial" w:hAnsi="Arial" w:cs="Arial"/>
        </w:rPr>
        <w:t xml:space="preserve">stem with lateral bolt </w:t>
      </w:r>
      <w:r w:rsidR="00536FAF" w:rsidRPr="002F794C">
        <w:rPr>
          <w:rFonts w:ascii="Arial" w:hAnsi="Arial" w:cs="Arial"/>
        </w:rPr>
        <w:t xml:space="preserve">was </w:t>
      </w:r>
      <w:r w:rsidRPr="002F794C">
        <w:rPr>
          <w:rFonts w:ascii="Arial" w:hAnsi="Arial" w:cs="Arial"/>
        </w:rPr>
        <w:t>implanted</w:t>
      </w:r>
      <w:r w:rsidR="002D43ED" w:rsidRPr="002F794C">
        <w:rPr>
          <w:rFonts w:ascii="Arial" w:hAnsi="Arial" w:cs="Arial"/>
        </w:rPr>
        <w:t>.</w:t>
      </w:r>
    </w:p>
    <w:p w14:paraId="07A9F8FF" w14:textId="51E1EC1F" w:rsidR="00536FAF" w:rsidRPr="002F794C" w:rsidRDefault="00536FAF" w:rsidP="005B41BE">
      <w:pPr>
        <w:pStyle w:val="Default"/>
        <w:suppressAutoHyphens/>
        <w:spacing w:before="0" w:line="480" w:lineRule="auto"/>
        <w:jc w:val="both"/>
        <w:rPr>
          <w:rFonts w:ascii="Arial" w:hAnsi="Arial" w:cs="Arial"/>
        </w:rPr>
      </w:pPr>
      <w:r w:rsidRPr="002F794C">
        <w:rPr>
          <w:rFonts w:ascii="Arial" w:hAnsi="Arial" w:cs="Arial"/>
        </w:rPr>
        <w:t xml:space="preserve">Post-operative radiographs revealed that, compared to the virtual plan, the acetabular </w:t>
      </w:r>
      <w:r w:rsidR="00F94643" w:rsidRPr="002F794C">
        <w:rPr>
          <w:rFonts w:ascii="Arial" w:hAnsi="Arial" w:cs="Arial"/>
        </w:rPr>
        <w:t>cup</w:t>
      </w:r>
      <w:r w:rsidRPr="002F794C">
        <w:rPr>
          <w:rFonts w:ascii="Arial" w:hAnsi="Arial" w:cs="Arial"/>
        </w:rPr>
        <w:t xml:space="preserve"> was positioned mildly cranially, and oriented with mildly increased declination, mildly decreased retroversion, and mildly </w:t>
      </w:r>
      <w:r w:rsidR="00F94643" w:rsidRPr="002F794C">
        <w:rPr>
          <w:rFonts w:ascii="Arial" w:hAnsi="Arial" w:cs="Arial"/>
        </w:rPr>
        <w:t>de</w:t>
      </w:r>
      <w:r w:rsidRPr="002F794C">
        <w:rPr>
          <w:rFonts w:ascii="Arial" w:hAnsi="Arial" w:cs="Arial"/>
        </w:rPr>
        <w:t>creased ALO (Figure 7).</w:t>
      </w:r>
    </w:p>
    <w:p w14:paraId="353A0B38" w14:textId="77777777" w:rsidR="005B41BE" w:rsidRPr="002F794C" w:rsidRDefault="005B41BE" w:rsidP="005B41BE">
      <w:pPr>
        <w:pStyle w:val="Default"/>
        <w:suppressAutoHyphens/>
        <w:spacing w:before="0" w:line="480" w:lineRule="auto"/>
        <w:jc w:val="both"/>
        <w:rPr>
          <w:rFonts w:ascii="Arial" w:hAnsi="Arial" w:cs="Arial"/>
        </w:rPr>
      </w:pPr>
    </w:p>
    <w:p w14:paraId="5ECD8ADB" w14:textId="6DA5B598" w:rsidR="001634C0" w:rsidRPr="002F794C" w:rsidRDefault="00000000">
      <w:pPr>
        <w:pStyle w:val="Default"/>
        <w:suppressAutoHyphens/>
        <w:spacing w:before="0" w:line="480" w:lineRule="auto"/>
        <w:jc w:val="both"/>
        <w:rPr>
          <w:rFonts w:ascii="Arial" w:hAnsi="Arial" w:cs="Arial"/>
        </w:rPr>
      </w:pPr>
      <w:r w:rsidRPr="002F794C">
        <w:rPr>
          <w:rFonts w:ascii="Arial" w:hAnsi="Arial" w:cs="Arial"/>
        </w:rPr>
        <w:t>The patient</w:t>
      </w:r>
      <w:r w:rsidR="00536FAF" w:rsidRPr="002F794C">
        <w:rPr>
          <w:rFonts w:ascii="Arial" w:hAnsi="Arial" w:cs="Arial"/>
        </w:rPr>
        <w:t xml:space="preserve"> </w:t>
      </w:r>
      <w:r w:rsidRPr="002F794C">
        <w:rPr>
          <w:rFonts w:ascii="Arial" w:hAnsi="Arial" w:cs="Arial"/>
        </w:rPr>
        <w:t>underwent a</w:t>
      </w:r>
      <w:r w:rsidR="005B41BE" w:rsidRPr="002F794C">
        <w:rPr>
          <w:rFonts w:ascii="Arial" w:hAnsi="Arial" w:cs="Arial"/>
        </w:rPr>
        <w:t xml:space="preserve"> standar</w:t>
      </w:r>
      <w:r w:rsidR="002D43ED" w:rsidRPr="002F794C">
        <w:rPr>
          <w:rFonts w:ascii="Arial" w:hAnsi="Arial" w:cs="Arial"/>
        </w:rPr>
        <w:t>d</w:t>
      </w:r>
      <w:r w:rsidRPr="002F794C">
        <w:rPr>
          <w:rFonts w:ascii="Arial" w:hAnsi="Arial" w:cs="Arial"/>
        </w:rPr>
        <w:t xml:space="preserve"> </w:t>
      </w:r>
      <w:r w:rsidR="005B41BE" w:rsidRPr="002F794C">
        <w:rPr>
          <w:rFonts w:ascii="Arial" w:hAnsi="Arial" w:cs="Arial"/>
        </w:rPr>
        <w:t>12-week</w:t>
      </w:r>
      <w:r w:rsidRPr="002F794C">
        <w:rPr>
          <w:rFonts w:ascii="Arial" w:hAnsi="Arial" w:cs="Arial"/>
        </w:rPr>
        <w:t xml:space="preserve"> post-operative convalescent period. At the 12</w:t>
      </w:r>
      <w:r w:rsidR="002D43ED" w:rsidRPr="002F794C">
        <w:rPr>
          <w:rFonts w:ascii="Arial" w:hAnsi="Arial" w:cs="Arial"/>
        </w:rPr>
        <w:t>-</w:t>
      </w:r>
      <w:r w:rsidRPr="002F794C">
        <w:rPr>
          <w:rFonts w:ascii="Arial" w:hAnsi="Arial" w:cs="Arial"/>
        </w:rPr>
        <w:t xml:space="preserve"> week recheck examination, no appreciable lameness was noted</w:t>
      </w:r>
      <w:r w:rsidR="002D43ED" w:rsidRPr="002F794C">
        <w:rPr>
          <w:rFonts w:ascii="Arial" w:hAnsi="Arial" w:cs="Arial"/>
        </w:rPr>
        <w:t>.</w:t>
      </w:r>
      <w:r w:rsidRPr="002F794C">
        <w:rPr>
          <w:rFonts w:ascii="Arial" w:hAnsi="Arial" w:cs="Arial"/>
        </w:rPr>
        <w:t xml:space="preserve"> The left hip allowed for near normal extension (150 degrees) with no evidence of discomfort.   Radiographs confirmed stable implants. The owners reported that their dog had significantly improved activity levels and excellent limb use. </w:t>
      </w:r>
    </w:p>
    <w:p w14:paraId="0E54DBA3" w14:textId="77777777" w:rsidR="001634C0" w:rsidRPr="002F794C" w:rsidRDefault="001634C0">
      <w:pPr>
        <w:pStyle w:val="Default"/>
        <w:suppressAutoHyphens/>
        <w:spacing w:before="0" w:line="480" w:lineRule="auto"/>
        <w:jc w:val="both"/>
        <w:rPr>
          <w:rFonts w:ascii="Arial" w:eastAsia="Arial" w:hAnsi="Arial" w:cs="Arial"/>
        </w:rPr>
      </w:pPr>
    </w:p>
    <w:p w14:paraId="687ABB27" w14:textId="6EF59765" w:rsidR="001634C0" w:rsidRPr="002F794C" w:rsidRDefault="00000000">
      <w:pPr>
        <w:pStyle w:val="Default"/>
        <w:suppressAutoHyphens/>
        <w:spacing w:before="0" w:line="480" w:lineRule="auto"/>
        <w:jc w:val="both"/>
        <w:rPr>
          <w:rFonts w:ascii="Arial" w:eastAsia="Arial" w:hAnsi="Arial" w:cs="Arial"/>
        </w:rPr>
      </w:pPr>
      <w:r w:rsidRPr="002F794C">
        <w:rPr>
          <w:rFonts w:ascii="Arial" w:hAnsi="Arial" w:cs="Arial"/>
        </w:rPr>
        <w:lastRenderedPageBreak/>
        <w:t>Acetabular fractures that heal as a malunion can pose a significant challenge in both patient positioning and implant alignment in dogs undergoing THA. Virtual surgical planning and CSG led to accurate implantation of a</w:t>
      </w:r>
      <w:r w:rsidR="00F94643" w:rsidRPr="002F794C">
        <w:rPr>
          <w:rFonts w:ascii="Arial" w:hAnsi="Arial" w:cs="Arial"/>
        </w:rPr>
        <w:t>n</w:t>
      </w:r>
      <w:r w:rsidRPr="002F794C">
        <w:rPr>
          <w:rFonts w:ascii="Arial" w:hAnsi="Arial" w:cs="Arial"/>
        </w:rPr>
        <w:t xml:space="preserve"> acetabular cup based off the normal contralateral hip and a successful total hip arthroplasty in a dog with a malunion acetabular fracture. </w:t>
      </w:r>
    </w:p>
    <w:p w14:paraId="476AB730" w14:textId="77777777" w:rsidR="001634C0" w:rsidRPr="002F794C" w:rsidRDefault="001634C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rPr>
          <w:rFonts w:ascii="Arial" w:eastAsia="Arial" w:hAnsi="Arial" w:cs="Arial"/>
        </w:rPr>
      </w:pPr>
    </w:p>
    <w:p w14:paraId="6402751E" w14:textId="77777777" w:rsidR="001634C0" w:rsidRPr="002F794C" w:rsidRDefault="0000000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rPr>
          <w:rFonts w:ascii="Arial" w:eastAsia="Arial" w:hAnsi="Arial" w:cs="Arial"/>
          <w:b/>
          <w:bCs/>
        </w:rPr>
      </w:pPr>
      <w:r w:rsidRPr="002F794C">
        <w:rPr>
          <w:rFonts w:ascii="Arial" w:hAnsi="Arial" w:cs="Arial"/>
          <w:b/>
          <w:bCs/>
        </w:rPr>
        <w:t>Figures:</w:t>
      </w:r>
    </w:p>
    <w:p w14:paraId="4D53E114" w14:textId="77777777" w:rsidR="001634C0" w:rsidRPr="002F794C" w:rsidRDefault="001634C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rPr>
          <w:rFonts w:ascii="Arial" w:eastAsia="Arial" w:hAnsi="Arial" w:cs="Arial"/>
        </w:rPr>
      </w:pPr>
    </w:p>
    <w:p w14:paraId="25EEACA9" w14:textId="77777777" w:rsidR="001634C0" w:rsidRPr="002F794C" w:rsidRDefault="0000000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480" w:lineRule="auto"/>
        <w:rPr>
          <w:rFonts w:ascii="Arial" w:eastAsia="Arial" w:hAnsi="Arial" w:cs="Arial"/>
          <w:b/>
          <w:bCs/>
        </w:rPr>
      </w:pPr>
      <w:r w:rsidRPr="002F794C">
        <w:rPr>
          <w:rFonts w:ascii="Arial" w:hAnsi="Arial" w:cs="Arial"/>
          <w:b/>
          <w:bCs/>
        </w:rPr>
        <w:t>References:</w:t>
      </w:r>
    </w:p>
    <w:p w14:paraId="5062948D" w14:textId="77777777" w:rsidR="001634C0" w:rsidRPr="002F794C" w:rsidRDefault="0000000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480" w:lineRule="auto"/>
        <w:rPr>
          <w:rFonts w:ascii="Arial" w:eastAsia="Arial" w:hAnsi="Arial" w:cs="Arial"/>
        </w:rPr>
      </w:pPr>
      <w:r w:rsidRPr="002F794C">
        <w:rPr>
          <w:rFonts w:ascii="Arial" w:hAnsi="Arial" w:cs="Arial"/>
        </w:rPr>
        <w:t>1. Dyce J, Wisner ER, Wang Q, et al. Evaluation of risk factors for luxation after total hip replacement in dogs. Vet Surg. 2000;29(6):524-532.</w:t>
      </w:r>
    </w:p>
    <w:p w14:paraId="70E9D829" w14:textId="77777777" w:rsidR="001634C0" w:rsidRPr="002F794C" w:rsidRDefault="001634C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480" w:lineRule="auto"/>
        <w:rPr>
          <w:rFonts w:ascii="Arial" w:eastAsia="Arial" w:hAnsi="Arial" w:cs="Arial"/>
        </w:rPr>
      </w:pPr>
    </w:p>
    <w:p w14:paraId="56168F29" w14:textId="77777777" w:rsidR="001634C0" w:rsidRPr="002F794C" w:rsidRDefault="0000000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480" w:lineRule="auto"/>
        <w:rPr>
          <w:rFonts w:ascii="Arial" w:eastAsia="Arial" w:hAnsi="Arial" w:cs="Arial"/>
        </w:rPr>
      </w:pPr>
      <w:r w:rsidRPr="002F794C">
        <w:rPr>
          <w:rFonts w:ascii="Arial" w:hAnsi="Arial" w:cs="Arial"/>
        </w:rPr>
        <w:t>2. Fracka AB, Zindl C, Allen MJ. Three-Dimensional Morphometry of the Canine Pelvis: Implications for Total Hip Replacement Surgery. Vet Comp Orthop Traumatol. 2023.</w:t>
      </w:r>
    </w:p>
    <w:p w14:paraId="3A7EF1E2" w14:textId="77777777" w:rsidR="001634C0" w:rsidRPr="002F794C" w:rsidRDefault="001634C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rPr>
          <w:rFonts w:ascii="Arial" w:eastAsia="Arial" w:hAnsi="Arial" w:cs="Arial"/>
        </w:rPr>
      </w:pPr>
    </w:p>
    <w:p w14:paraId="33124AB6" w14:textId="77777777" w:rsidR="001634C0" w:rsidRPr="002F794C" w:rsidRDefault="0000000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rPr>
          <w:rFonts w:ascii="Arial" w:eastAsia="Arial" w:hAnsi="Arial" w:cs="Arial"/>
          <w:b/>
          <w:bCs/>
        </w:rPr>
      </w:pPr>
      <w:r w:rsidRPr="002F794C">
        <w:rPr>
          <w:rFonts w:ascii="Arial" w:hAnsi="Arial" w:cs="Arial"/>
          <w:b/>
          <w:bCs/>
        </w:rPr>
        <w:t xml:space="preserve">Acknowledgements: </w:t>
      </w:r>
    </w:p>
    <w:p w14:paraId="5FC8F943" w14:textId="12E19901" w:rsidR="00515585" w:rsidRPr="002F794C" w:rsidRDefault="0000000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rPr>
          <w:rFonts w:ascii="Arial" w:hAnsi="Arial" w:cs="Arial"/>
        </w:rPr>
      </w:pPr>
      <w:r w:rsidRPr="002F794C">
        <w:rPr>
          <w:rFonts w:ascii="Arial" w:hAnsi="Arial" w:cs="Arial"/>
        </w:rPr>
        <w:t>There was no proprietary interest or funding provided for this project.</w:t>
      </w:r>
    </w:p>
    <w:p w14:paraId="73B77C79" w14:textId="77777777" w:rsidR="00515585" w:rsidRPr="002F794C" w:rsidRDefault="00515585">
      <w:pPr>
        <w:rPr>
          <w:rFonts w:ascii="Arial" w:hAnsi="Arial" w:cs="Arial"/>
          <w:color w:val="000000"/>
          <w14:textOutline w14:w="0" w14:cap="flat" w14:cmpd="sng" w14:algn="ctr">
            <w14:noFill/>
            <w14:prstDash w14:val="solid"/>
            <w14:bevel/>
          </w14:textOutline>
        </w:rPr>
      </w:pPr>
      <w:r w:rsidRPr="002F794C">
        <w:rPr>
          <w:rFonts w:ascii="Arial" w:hAnsi="Arial" w:cs="Arial"/>
        </w:rPr>
        <w:br w:type="page"/>
      </w:r>
    </w:p>
    <w:p w14:paraId="5DB740D8" w14:textId="77777777" w:rsidR="00515585" w:rsidRDefault="00515585" w:rsidP="00515585">
      <w:r w:rsidRPr="0080700E">
        <w:rPr>
          <w:noProof/>
        </w:rPr>
        <w:lastRenderedPageBreak/>
        <w:drawing>
          <wp:inline distT="0" distB="0" distL="0" distR="0" wp14:anchorId="503F1D23" wp14:editId="204DAD2C">
            <wp:extent cx="1503336" cy="2011678"/>
            <wp:effectExtent l="0" t="0" r="0" b="0"/>
            <wp:docPr id="1508832324" name="Picture 1" descr="A white object with a few ho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832324" name="Picture 1" descr="A white object with a few holes&#10;&#10;AI-generated content may be incorrect."/>
                    <pic:cNvPicPr/>
                  </pic:nvPicPr>
                  <pic:blipFill>
                    <a:blip r:embed="rId10"/>
                    <a:stretch>
                      <a:fillRect/>
                    </a:stretch>
                  </pic:blipFill>
                  <pic:spPr>
                    <a:xfrm>
                      <a:off x="0" y="0"/>
                      <a:ext cx="1663706" cy="2226277"/>
                    </a:xfrm>
                    <a:prstGeom prst="rect">
                      <a:avLst/>
                    </a:prstGeom>
                  </pic:spPr>
                </pic:pic>
              </a:graphicData>
            </a:graphic>
          </wp:inline>
        </w:drawing>
      </w:r>
      <w:r>
        <w:t xml:space="preserve"> </w:t>
      </w:r>
      <w:r w:rsidRPr="0080700E">
        <w:rPr>
          <w:noProof/>
        </w:rPr>
        <w:drawing>
          <wp:inline distT="0" distB="0" distL="0" distR="0" wp14:anchorId="5EF92236" wp14:editId="16A2586C">
            <wp:extent cx="2851688" cy="1994353"/>
            <wp:effectExtent l="0" t="0" r="0" b="0"/>
            <wp:docPr id="176570551" name="Picture 1" descr="A grey skull of a rhinocero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70551" name="Picture 1" descr="A grey skull of a rhinoceros&#10;&#10;AI-generated content may be incorrect."/>
                    <pic:cNvPicPr/>
                  </pic:nvPicPr>
                  <pic:blipFill>
                    <a:blip r:embed="rId11"/>
                    <a:stretch>
                      <a:fillRect/>
                    </a:stretch>
                  </pic:blipFill>
                  <pic:spPr>
                    <a:xfrm>
                      <a:off x="0" y="0"/>
                      <a:ext cx="2997904" cy="2096610"/>
                    </a:xfrm>
                    <a:prstGeom prst="rect">
                      <a:avLst/>
                    </a:prstGeom>
                  </pic:spPr>
                </pic:pic>
              </a:graphicData>
            </a:graphic>
          </wp:inline>
        </w:drawing>
      </w:r>
      <w:r>
        <w:t xml:space="preserve"> </w:t>
      </w:r>
      <w:r w:rsidRPr="0080700E">
        <w:rPr>
          <w:noProof/>
        </w:rPr>
        <w:drawing>
          <wp:inline distT="0" distB="0" distL="0" distR="0" wp14:anchorId="6D26E2CD" wp14:editId="07D7BBD3">
            <wp:extent cx="1472339" cy="1970198"/>
            <wp:effectExtent l="0" t="0" r="1270" b="0"/>
            <wp:docPr id="1305279467" name="Picture 1" descr="A greyscale shot of a skelet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279467" name="Picture 1" descr="A greyscale shot of a skeleton&#10;&#10;AI-generated content may be incorrect."/>
                    <pic:cNvPicPr/>
                  </pic:nvPicPr>
                  <pic:blipFill>
                    <a:blip r:embed="rId12"/>
                    <a:stretch>
                      <a:fillRect/>
                    </a:stretch>
                  </pic:blipFill>
                  <pic:spPr>
                    <a:xfrm>
                      <a:off x="0" y="0"/>
                      <a:ext cx="1615746" cy="2162097"/>
                    </a:xfrm>
                    <a:prstGeom prst="rect">
                      <a:avLst/>
                    </a:prstGeom>
                  </pic:spPr>
                </pic:pic>
              </a:graphicData>
            </a:graphic>
          </wp:inline>
        </w:drawing>
      </w:r>
    </w:p>
    <w:p w14:paraId="5A3F7A2E" w14:textId="77777777" w:rsidR="00515585" w:rsidRDefault="00515585" w:rsidP="00515585">
      <w:r>
        <w:t xml:space="preserve">Figure 1:  Dorsoventral, left lateral and caudocranial views of the 3D model of the pelvis. </w:t>
      </w:r>
    </w:p>
    <w:p w14:paraId="1E5736E4" w14:textId="77777777" w:rsidR="001634C0" w:rsidRDefault="001634C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pPr>
    </w:p>
    <w:p w14:paraId="7DC56C1B" w14:textId="77777777" w:rsidR="00515585" w:rsidRDefault="0051558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pPr>
    </w:p>
    <w:p w14:paraId="4A10E817" w14:textId="77777777" w:rsidR="00515585" w:rsidRDefault="0051558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pPr>
    </w:p>
    <w:p w14:paraId="01C6D4AF" w14:textId="77777777" w:rsidR="00515585" w:rsidRDefault="00515585" w:rsidP="00515585">
      <w:r w:rsidRPr="00D413FC">
        <w:rPr>
          <w:noProof/>
        </w:rPr>
        <w:drawing>
          <wp:inline distT="0" distB="0" distL="0" distR="0" wp14:anchorId="1A3DDA32" wp14:editId="51E85F85">
            <wp:extent cx="1349668" cy="1999281"/>
            <wp:effectExtent l="0" t="0" r="0" b="0"/>
            <wp:docPr id="691723703" name="Picture 1" descr="A white object with ho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723703" name="Picture 1" descr="A white object with holes&#10;&#10;AI-generated content may be incorrect."/>
                    <pic:cNvPicPr/>
                  </pic:nvPicPr>
                  <pic:blipFill>
                    <a:blip r:embed="rId13"/>
                    <a:stretch>
                      <a:fillRect/>
                    </a:stretch>
                  </pic:blipFill>
                  <pic:spPr>
                    <a:xfrm>
                      <a:off x="0" y="0"/>
                      <a:ext cx="1415974" cy="2097502"/>
                    </a:xfrm>
                    <a:prstGeom prst="rect">
                      <a:avLst/>
                    </a:prstGeom>
                  </pic:spPr>
                </pic:pic>
              </a:graphicData>
            </a:graphic>
          </wp:inline>
        </w:drawing>
      </w:r>
      <w:r w:rsidRPr="0075742B">
        <w:t xml:space="preserve"> </w:t>
      </w:r>
      <w:r w:rsidRPr="00B51F14">
        <w:rPr>
          <w:noProof/>
        </w:rPr>
        <w:drawing>
          <wp:inline distT="0" distB="0" distL="0" distR="0" wp14:anchorId="5AA5435D" wp14:editId="11161CA8">
            <wp:extent cx="3084163" cy="2000092"/>
            <wp:effectExtent l="0" t="0" r="2540" b="0"/>
            <wp:docPr id="1593067939" name="Picture 1" descr="A skull with a straight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067939" name="Picture 1" descr="A skull with a straight line&#10;&#10;AI-generated content may be incorrect."/>
                    <pic:cNvPicPr/>
                  </pic:nvPicPr>
                  <pic:blipFill>
                    <a:blip r:embed="rId14"/>
                    <a:stretch>
                      <a:fillRect/>
                    </a:stretch>
                  </pic:blipFill>
                  <pic:spPr>
                    <a:xfrm>
                      <a:off x="0" y="0"/>
                      <a:ext cx="3159632" cy="2049034"/>
                    </a:xfrm>
                    <a:prstGeom prst="rect">
                      <a:avLst/>
                    </a:prstGeom>
                  </pic:spPr>
                </pic:pic>
              </a:graphicData>
            </a:graphic>
          </wp:inline>
        </w:drawing>
      </w:r>
    </w:p>
    <w:p w14:paraId="43D9EBF4" w14:textId="77777777" w:rsidR="00515585" w:rsidRDefault="00515585" w:rsidP="00515585">
      <w:r>
        <w:t>Figure 2:  The pelvis is oriented with the median anatomic plane parallel to the Y axis and with the ilioischial axis of the normal, contralateral right hemipelvis 25 degrees from the XY plane.</w:t>
      </w:r>
    </w:p>
    <w:p w14:paraId="130A9560" w14:textId="77777777" w:rsidR="00596B7C" w:rsidRDefault="00596B7C" w:rsidP="00515585"/>
    <w:p w14:paraId="54FC50C3" w14:textId="77777777" w:rsidR="00515585" w:rsidRDefault="0051558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pPr>
    </w:p>
    <w:p w14:paraId="12D03941" w14:textId="77777777" w:rsidR="00515585" w:rsidRDefault="00515585" w:rsidP="00515585">
      <w:r w:rsidRPr="0080700E">
        <w:rPr>
          <w:noProof/>
        </w:rPr>
        <w:drawing>
          <wp:inline distT="0" distB="0" distL="0" distR="0" wp14:anchorId="505DB1B2" wp14:editId="0A759A89">
            <wp:extent cx="3164308" cy="2084522"/>
            <wp:effectExtent l="0" t="0" r="0" b="0"/>
            <wp:docPr id="1084689075" name="Picture 1" descr="A white skull with yellow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689075" name="Picture 1" descr="A white skull with yellow dots&#10;&#10;AI-generated content may be incorrect."/>
                    <pic:cNvPicPr/>
                  </pic:nvPicPr>
                  <pic:blipFill>
                    <a:blip r:embed="rId15"/>
                    <a:stretch>
                      <a:fillRect/>
                    </a:stretch>
                  </pic:blipFill>
                  <pic:spPr>
                    <a:xfrm>
                      <a:off x="0" y="0"/>
                      <a:ext cx="3219976" cy="2121194"/>
                    </a:xfrm>
                    <a:prstGeom prst="rect">
                      <a:avLst/>
                    </a:prstGeom>
                  </pic:spPr>
                </pic:pic>
              </a:graphicData>
            </a:graphic>
          </wp:inline>
        </w:drawing>
      </w:r>
      <w:r w:rsidRPr="0080700E">
        <w:t xml:space="preserve"> </w:t>
      </w:r>
    </w:p>
    <w:p w14:paraId="593138D2" w14:textId="77777777" w:rsidR="00515585" w:rsidRDefault="00515585" w:rsidP="00515585">
      <w:r>
        <w:t>Figure 3:  The “footprint” showing the three registration spots where the guide contacted the acetabular rim.</w:t>
      </w:r>
    </w:p>
    <w:p w14:paraId="6BAEF35E" w14:textId="77777777" w:rsidR="00515585" w:rsidRDefault="0051558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pPr>
    </w:p>
    <w:p w14:paraId="71ECC89E" w14:textId="77777777" w:rsidR="00515585" w:rsidRDefault="0051558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pPr>
    </w:p>
    <w:p w14:paraId="78552025" w14:textId="62D9859E" w:rsidR="00515585" w:rsidRDefault="00515585" w:rsidP="00515585">
      <w:r w:rsidRPr="00B86E2B">
        <w:rPr>
          <w:noProof/>
        </w:rPr>
        <w:drawing>
          <wp:inline distT="0" distB="0" distL="0" distR="0" wp14:anchorId="62EC2247" wp14:editId="56345603">
            <wp:extent cx="3146854" cy="2016878"/>
            <wp:effectExtent l="0" t="0" r="3175" b="2540"/>
            <wp:docPr id="505139512" name="Picture 1" descr="A skelet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139512" name="Picture 1" descr="A skeleton&#10;&#10;AI-generated content may be incorrect."/>
                    <pic:cNvPicPr/>
                  </pic:nvPicPr>
                  <pic:blipFill>
                    <a:blip r:embed="rId16"/>
                    <a:stretch>
                      <a:fillRect/>
                    </a:stretch>
                  </pic:blipFill>
                  <pic:spPr>
                    <a:xfrm>
                      <a:off x="0" y="0"/>
                      <a:ext cx="3188580" cy="2043621"/>
                    </a:xfrm>
                    <a:prstGeom prst="rect">
                      <a:avLst/>
                    </a:prstGeom>
                  </pic:spPr>
                </pic:pic>
              </a:graphicData>
            </a:graphic>
          </wp:inline>
        </w:drawing>
      </w:r>
      <w:r>
        <w:t xml:space="preserve"> </w:t>
      </w:r>
      <w:r w:rsidRPr="00B86E2B">
        <w:rPr>
          <w:noProof/>
        </w:rPr>
        <w:drawing>
          <wp:inline distT="0" distB="0" distL="0" distR="0" wp14:anchorId="51768896" wp14:editId="3238139E">
            <wp:extent cx="2125954" cy="2388973"/>
            <wp:effectExtent l="0" t="0" r="0" b="0"/>
            <wp:docPr id="735671426" name="Picture 1" descr="A skeleton of a human sp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671426" name="Picture 1" descr="A skeleton of a human spine&#10;&#10;AI-generated content may be incorrect."/>
                    <pic:cNvPicPr/>
                  </pic:nvPicPr>
                  <pic:blipFill>
                    <a:blip r:embed="rId17"/>
                    <a:stretch>
                      <a:fillRect/>
                    </a:stretch>
                  </pic:blipFill>
                  <pic:spPr>
                    <a:xfrm>
                      <a:off x="0" y="0"/>
                      <a:ext cx="2168029" cy="2436253"/>
                    </a:xfrm>
                    <a:prstGeom prst="rect">
                      <a:avLst/>
                    </a:prstGeom>
                  </pic:spPr>
                </pic:pic>
              </a:graphicData>
            </a:graphic>
          </wp:inline>
        </w:drawing>
      </w:r>
    </w:p>
    <w:p w14:paraId="74BF1DEE" w14:textId="394A884B" w:rsidR="00515585" w:rsidRDefault="00515585" w:rsidP="00515585">
      <w:r>
        <w:t>Figure 4:  The guide i</w:t>
      </w:r>
      <w:r w:rsidR="00A5423A">
        <w:t>n place with</w:t>
      </w:r>
      <w:r>
        <w:t xml:space="preserve"> the two pins placed through the guide tunnels into the bone.</w:t>
      </w:r>
    </w:p>
    <w:p w14:paraId="1C0FF8B7" w14:textId="77777777" w:rsidR="00515585" w:rsidRDefault="0051558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pPr>
    </w:p>
    <w:p w14:paraId="1E4EA2E2" w14:textId="77777777" w:rsidR="00A5423A" w:rsidRDefault="00A5423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pPr>
    </w:p>
    <w:p w14:paraId="72612989" w14:textId="77777777" w:rsidR="00A5423A" w:rsidRDefault="00A5423A" w:rsidP="00A5423A">
      <w:pPr>
        <w:rPr>
          <w:noProof/>
        </w:rPr>
      </w:pPr>
      <w:r w:rsidRPr="00B86E2B">
        <w:rPr>
          <w:noProof/>
        </w:rPr>
        <w:drawing>
          <wp:inline distT="0" distB="0" distL="0" distR="0" wp14:anchorId="0EA838D9" wp14:editId="6A4DFA2B">
            <wp:extent cx="2890833" cy="1837038"/>
            <wp:effectExtent l="0" t="0" r="5080" b="5080"/>
            <wp:docPr id="1816997168" name="Picture 1" descr="A close-up of a skelet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997168" name="Picture 1" descr="A close-up of a skeleton&#10;&#10;AI-generated content may be incorrect."/>
                    <pic:cNvPicPr/>
                  </pic:nvPicPr>
                  <pic:blipFill>
                    <a:blip r:embed="rId18"/>
                    <a:stretch>
                      <a:fillRect/>
                    </a:stretch>
                  </pic:blipFill>
                  <pic:spPr>
                    <a:xfrm>
                      <a:off x="0" y="0"/>
                      <a:ext cx="2967560" cy="1885795"/>
                    </a:xfrm>
                    <a:prstGeom prst="rect">
                      <a:avLst/>
                    </a:prstGeom>
                  </pic:spPr>
                </pic:pic>
              </a:graphicData>
            </a:graphic>
          </wp:inline>
        </w:drawing>
      </w:r>
      <w:r w:rsidRPr="00B86E2B">
        <w:rPr>
          <w:noProof/>
        </w:rPr>
        <w:t xml:space="preserve"> </w:t>
      </w:r>
      <w:r w:rsidRPr="00354B8A">
        <w:rPr>
          <w:noProof/>
        </w:rPr>
        <w:drawing>
          <wp:inline distT="0" distB="0" distL="0" distR="0" wp14:anchorId="2DF9C496" wp14:editId="0EDDC8ED">
            <wp:extent cx="1857314" cy="1935892"/>
            <wp:effectExtent l="0" t="0" r="0" b="0"/>
            <wp:docPr id="1074536358" name="Picture 1" descr="A skeleton of a human sp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536358" name="Picture 1" descr="A skeleton of a human spine&#10;&#10;AI-generated content may be incorrect."/>
                    <pic:cNvPicPr/>
                  </pic:nvPicPr>
                  <pic:blipFill>
                    <a:blip r:embed="rId19"/>
                    <a:stretch>
                      <a:fillRect/>
                    </a:stretch>
                  </pic:blipFill>
                  <pic:spPr>
                    <a:xfrm>
                      <a:off x="0" y="0"/>
                      <a:ext cx="1912954" cy="1993886"/>
                    </a:xfrm>
                    <a:prstGeom prst="rect">
                      <a:avLst/>
                    </a:prstGeom>
                  </pic:spPr>
                </pic:pic>
              </a:graphicData>
            </a:graphic>
          </wp:inline>
        </w:drawing>
      </w:r>
    </w:p>
    <w:p w14:paraId="14835D8A" w14:textId="529D44BF" w:rsidR="00A5423A" w:rsidRDefault="00A5423A" w:rsidP="00A5423A">
      <w:pPr>
        <w:rPr>
          <w:noProof/>
        </w:rPr>
      </w:pPr>
      <w:r>
        <w:rPr>
          <w:noProof/>
        </w:rPr>
        <w:t xml:space="preserve">Figure 5: The guide is removed, leaving the pins in place.  The acetabulum </w:t>
      </w:r>
      <w:r w:rsidR="00536FAF">
        <w:rPr>
          <w:noProof/>
        </w:rPr>
        <w:t>is then</w:t>
      </w:r>
      <w:r>
        <w:rPr>
          <w:noProof/>
        </w:rPr>
        <w:t xml:space="preserve"> reamed and the cup place</w:t>
      </w:r>
      <w:r w:rsidR="00536FAF">
        <w:rPr>
          <w:noProof/>
        </w:rPr>
        <w:t>d</w:t>
      </w:r>
      <w:r>
        <w:rPr>
          <w:noProof/>
        </w:rPr>
        <w:t>.</w:t>
      </w:r>
    </w:p>
    <w:p w14:paraId="6F78F0AA" w14:textId="77777777" w:rsidR="00A5423A" w:rsidRDefault="00A5423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pPr>
    </w:p>
    <w:p w14:paraId="1048D69A" w14:textId="77777777" w:rsidR="00A5423A" w:rsidRDefault="00A5423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pPr>
    </w:p>
    <w:p w14:paraId="43400D9D" w14:textId="457AAC66" w:rsidR="00A5423A" w:rsidRPr="009B31F2" w:rsidRDefault="00A5423A" w:rsidP="00A5423A">
      <w:pPr>
        <w:rPr>
          <w:rFonts w:ascii="Helvetica Neue" w:hAnsi="Helvetica Neue" w:cs="Arial Unicode MS"/>
          <w:color w:val="000000"/>
          <w14:textOutline w14:w="0" w14:cap="flat" w14:cmpd="sng" w14:algn="ctr">
            <w14:noFill/>
            <w14:prstDash w14:val="solid"/>
            <w14:bevel/>
          </w14:textOutline>
        </w:rPr>
      </w:pPr>
      <w:r w:rsidRPr="00354B8A">
        <w:rPr>
          <w:noProof/>
        </w:rPr>
        <w:drawing>
          <wp:inline distT="0" distB="0" distL="0" distR="0" wp14:anchorId="26F01EE7" wp14:editId="0EE8E0AB">
            <wp:extent cx="2381467" cy="2010762"/>
            <wp:effectExtent l="0" t="0" r="0" b="0"/>
            <wp:docPr id="378494960" name="Picture 1" descr="A skeleton with a yellow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494960" name="Picture 1" descr="A skeleton with a yellow device&#10;&#10;AI-generated content may be incorrect."/>
                    <pic:cNvPicPr/>
                  </pic:nvPicPr>
                  <pic:blipFill>
                    <a:blip r:embed="rId20"/>
                    <a:stretch>
                      <a:fillRect/>
                    </a:stretch>
                  </pic:blipFill>
                  <pic:spPr>
                    <a:xfrm>
                      <a:off x="0" y="0"/>
                      <a:ext cx="2440924" cy="2060964"/>
                    </a:xfrm>
                    <a:prstGeom prst="rect">
                      <a:avLst/>
                    </a:prstGeom>
                  </pic:spPr>
                </pic:pic>
              </a:graphicData>
            </a:graphic>
          </wp:inline>
        </w:drawing>
      </w:r>
      <w:r w:rsidRPr="00354B8A">
        <w:rPr>
          <w:noProof/>
        </w:rPr>
        <w:t xml:space="preserve"> </w:t>
      </w:r>
      <w:r w:rsidRPr="00354B8A">
        <w:rPr>
          <w:noProof/>
        </w:rPr>
        <w:drawing>
          <wp:inline distT="0" distB="0" distL="0" distR="0" wp14:anchorId="3FEB223B" wp14:editId="7C6EBCD8">
            <wp:extent cx="1927654" cy="2009209"/>
            <wp:effectExtent l="0" t="0" r="3175" b="0"/>
            <wp:docPr id="531052511" name="Picture 1" descr="A skeleton of a human sp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052511" name="Picture 1" descr="A skeleton of a human spine&#10;&#10;AI-generated content may be incorrect."/>
                    <pic:cNvPicPr/>
                  </pic:nvPicPr>
                  <pic:blipFill>
                    <a:blip r:embed="rId21"/>
                    <a:stretch>
                      <a:fillRect/>
                    </a:stretch>
                  </pic:blipFill>
                  <pic:spPr>
                    <a:xfrm>
                      <a:off x="0" y="0"/>
                      <a:ext cx="2004159" cy="2088951"/>
                    </a:xfrm>
                    <a:prstGeom prst="rect">
                      <a:avLst/>
                    </a:prstGeom>
                  </pic:spPr>
                </pic:pic>
              </a:graphicData>
            </a:graphic>
          </wp:inline>
        </w:drawing>
      </w:r>
    </w:p>
    <w:p w14:paraId="6DB4A30C" w14:textId="77777777" w:rsidR="00536FAF" w:rsidRDefault="00A5423A" w:rsidP="00536FAF">
      <w:pPr>
        <w:rPr>
          <w:noProof/>
        </w:rPr>
      </w:pPr>
      <w:r>
        <w:rPr>
          <w:noProof/>
        </w:rPr>
        <w:t xml:space="preserve">Figure 6: The guide is rotated 180 degrees and slid back over the pins.  If the cup is oriented correctly, </w:t>
      </w:r>
      <w:r>
        <w:t>the truncated face of the cup should be parallel to the adjacent flat face of the guide.</w:t>
      </w:r>
      <w:r w:rsidR="00536FAF" w:rsidRPr="00536FAF">
        <w:rPr>
          <w:noProof/>
        </w:rPr>
        <w:t xml:space="preserve"> </w:t>
      </w:r>
    </w:p>
    <w:p w14:paraId="4B045E92" w14:textId="3A5BA983" w:rsidR="00536FAF" w:rsidRDefault="00536FAF" w:rsidP="00536FAF">
      <w:r>
        <w:rPr>
          <w:noProof/>
        </w:rPr>
        <w:lastRenderedPageBreak/>
        <w:drawing>
          <wp:inline distT="0" distB="0" distL="0" distR="0" wp14:anchorId="61279ECE" wp14:editId="28A3348E">
            <wp:extent cx="2943803" cy="1581665"/>
            <wp:effectExtent l="0" t="0" r="3175" b="6350"/>
            <wp:docPr id="453241430" name="Picture 1" descr="A close-up of an x-ray of a hip b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241430" name="Picture 1" descr="A close-up of an x-ray of a hip bone&#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04055" cy="1614038"/>
                    </a:xfrm>
                    <a:prstGeom prst="rect">
                      <a:avLst/>
                    </a:prstGeom>
                  </pic:spPr>
                </pic:pic>
              </a:graphicData>
            </a:graphic>
          </wp:inline>
        </w:drawing>
      </w:r>
      <w:r>
        <w:t xml:space="preserve"> </w:t>
      </w:r>
      <w:r>
        <w:rPr>
          <w:noProof/>
        </w:rPr>
        <w:drawing>
          <wp:inline distT="0" distB="0" distL="0" distR="0" wp14:anchorId="6982D5B6" wp14:editId="1260DA4B">
            <wp:extent cx="2323071" cy="1595871"/>
            <wp:effectExtent l="0" t="0" r="1270" b="4445"/>
            <wp:docPr id="762727855" name="Picture 2" descr="A close-up of a skelet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727855" name="Picture 2" descr="A close-up of a skeleton&#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00004" cy="1648721"/>
                    </a:xfrm>
                    <a:prstGeom prst="rect">
                      <a:avLst/>
                    </a:prstGeom>
                  </pic:spPr>
                </pic:pic>
              </a:graphicData>
            </a:graphic>
          </wp:inline>
        </w:drawing>
      </w:r>
    </w:p>
    <w:p w14:paraId="0B5715E8" w14:textId="01ACE707" w:rsidR="00A5423A" w:rsidRDefault="00A5423A" w:rsidP="00A5423A"/>
    <w:p w14:paraId="344E8756" w14:textId="59FE919F" w:rsidR="00A5423A" w:rsidRDefault="00536FA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uppressAutoHyphens/>
        <w:spacing w:before="0" w:line="240" w:lineRule="auto"/>
      </w:pPr>
      <w:r>
        <w:t>Figure 7: Post operative radiographs in comparison to the virtual plan.</w:t>
      </w:r>
    </w:p>
    <w:sectPr w:rsidR="00A5423A">
      <w:headerReference w:type="default" r:id="rId24"/>
      <w:footerReference w:type="default" r:id="rId25"/>
      <w:pgSz w:w="12240" w:h="15840"/>
      <w:pgMar w:top="1440" w:right="1440" w:bottom="1440" w:left="1440" w:header="720" w:footer="864"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Owen Fink" w:date="2025-10-29T11:46:00Z" w:initials="OF">
    <w:p w14:paraId="7D6E2958" w14:textId="77777777" w:rsidR="003F0D90" w:rsidRDefault="003F0D90" w:rsidP="003F0D90">
      <w:r>
        <w:rPr>
          <w:rStyle w:val="CommentReference"/>
        </w:rPr>
        <w:annotationRef/>
      </w:r>
      <w:r>
        <w:rPr>
          <w:sz w:val="20"/>
          <w:szCs w:val="20"/>
        </w:rPr>
        <w:t>we should decide if we continue to used the term "acetabular component" or "acetabular cup" or "cup" and stick with it consistently throughout.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D6E2958"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05209AF" w16cex:dateUtc="2025-10-29T15: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D6E2958" w16cid:durableId="205209A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8EE4D4" w14:textId="77777777" w:rsidR="00EF5C1C" w:rsidRDefault="00EF5C1C">
      <w:r>
        <w:separator/>
      </w:r>
    </w:p>
  </w:endnote>
  <w:endnote w:type="continuationSeparator" w:id="0">
    <w:p w14:paraId="7779A57C" w14:textId="77777777" w:rsidR="00EF5C1C" w:rsidRDefault="00EF5C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Times Roman">
    <w:altName w:val="Times New Roman"/>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9E4B7" w14:textId="77777777" w:rsidR="001634C0" w:rsidRDefault="001634C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9B8EAB" w14:textId="77777777" w:rsidR="00EF5C1C" w:rsidRDefault="00EF5C1C">
      <w:r>
        <w:separator/>
      </w:r>
    </w:p>
  </w:footnote>
  <w:footnote w:type="continuationSeparator" w:id="0">
    <w:p w14:paraId="410DC902" w14:textId="77777777" w:rsidR="00EF5C1C" w:rsidRDefault="00EF5C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7327B" w14:textId="77777777" w:rsidR="001634C0" w:rsidRDefault="001634C0"/>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Owen Fink">
    <w15:presenceInfo w15:providerId="Windows Live" w15:userId="7e9c92d19f5f97e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3"/>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34C0"/>
    <w:rsid w:val="00034373"/>
    <w:rsid w:val="00080214"/>
    <w:rsid w:val="001634C0"/>
    <w:rsid w:val="001C0B8C"/>
    <w:rsid w:val="001F5841"/>
    <w:rsid w:val="002B4095"/>
    <w:rsid w:val="002D43ED"/>
    <w:rsid w:val="002F794C"/>
    <w:rsid w:val="003F0D90"/>
    <w:rsid w:val="00403C36"/>
    <w:rsid w:val="004A3265"/>
    <w:rsid w:val="00515585"/>
    <w:rsid w:val="00516FFB"/>
    <w:rsid w:val="00536FAF"/>
    <w:rsid w:val="00596B7C"/>
    <w:rsid w:val="005B41BE"/>
    <w:rsid w:val="006144EA"/>
    <w:rsid w:val="00892BF1"/>
    <w:rsid w:val="008F0EEC"/>
    <w:rsid w:val="009B31F2"/>
    <w:rsid w:val="00A362AD"/>
    <w:rsid w:val="00A5423A"/>
    <w:rsid w:val="00AF15B8"/>
    <w:rsid w:val="00DB54C0"/>
    <w:rsid w:val="00E51872"/>
    <w:rsid w:val="00EF5C1C"/>
    <w:rsid w:val="00F9464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53C190CE"/>
  <w15:docId w15:val="{B0BE8FCC-EE4E-324D-8B15-4CD8083E3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pPr>
      <w:spacing w:before="160" w:line="288" w:lineRule="auto"/>
    </w:pPr>
    <w:rPr>
      <w:rFonts w:ascii="Helvetica Neue" w:hAnsi="Helvetica Neue" w:cs="Arial Unicode MS"/>
      <w:color w:val="000000"/>
      <w:sz w:val="24"/>
      <w:szCs w:val="24"/>
      <w14:textOutline w14:w="0" w14:cap="flat" w14:cmpd="sng" w14:algn="ctr">
        <w14:noFill/>
        <w14:prstDash w14:val="solid"/>
        <w14:bevel/>
      </w14:textOutline>
    </w:rPr>
  </w:style>
  <w:style w:type="paragraph" w:styleId="Revision">
    <w:name w:val="Revision"/>
    <w:hidden/>
    <w:uiPriority w:val="99"/>
    <w:semiHidden/>
    <w:rsid w:val="004A3265"/>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character" w:styleId="CommentReference">
    <w:name w:val="annotation reference"/>
    <w:basedOn w:val="DefaultParagraphFont"/>
    <w:uiPriority w:val="99"/>
    <w:semiHidden/>
    <w:unhideWhenUsed/>
    <w:rsid w:val="003F0D90"/>
    <w:rPr>
      <w:sz w:val="16"/>
      <w:szCs w:val="16"/>
    </w:rPr>
  </w:style>
  <w:style w:type="paragraph" w:styleId="CommentText">
    <w:name w:val="annotation text"/>
    <w:basedOn w:val="Normal"/>
    <w:link w:val="CommentTextChar"/>
    <w:uiPriority w:val="99"/>
    <w:semiHidden/>
    <w:unhideWhenUsed/>
    <w:rsid w:val="003F0D90"/>
    <w:rPr>
      <w:sz w:val="20"/>
      <w:szCs w:val="20"/>
    </w:rPr>
  </w:style>
  <w:style w:type="character" w:customStyle="1" w:styleId="CommentTextChar">
    <w:name w:val="Comment Text Char"/>
    <w:basedOn w:val="DefaultParagraphFont"/>
    <w:link w:val="CommentText"/>
    <w:uiPriority w:val="99"/>
    <w:semiHidden/>
    <w:rsid w:val="003F0D90"/>
  </w:style>
  <w:style w:type="paragraph" w:styleId="CommentSubject">
    <w:name w:val="annotation subject"/>
    <w:basedOn w:val="CommentText"/>
    <w:next w:val="CommentText"/>
    <w:link w:val="CommentSubjectChar"/>
    <w:uiPriority w:val="99"/>
    <w:semiHidden/>
    <w:unhideWhenUsed/>
    <w:rsid w:val="003F0D90"/>
    <w:rPr>
      <w:b/>
      <w:bCs/>
    </w:rPr>
  </w:style>
  <w:style w:type="character" w:customStyle="1" w:styleId="CommentSubjectChar">
    <w:name w:val="Comment Subject Char"/>
    <w:basedOn w:val="CommentTextChar"/>
    <w:link w:val="CommentSubject"/>
    <w:uiPriority w:val="99"/>
    <w:semiHidden/>
    <w:rsid w:val="003F0D90"/>
    <w:rPr>
      <w:b/>
      <w:bCs/>
    </w:rPr>
  </w:style>
  <w:style w:type="paragraph" w:styleId="NormalWeb">
    <w:name w:val="Normal (Web)"/>
    <w:basedOn w:val="Normal"/>
    <w:uiPriority w:val="99"/>
    <w:semiHidden/>
    <w:unhideWhenUsed/>
    <w:rsid w:val="009B31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2.png"/><Relationship Id="rId7" Type="http://schemas.microsoft.com/office/2011/relationships/commentsExtended" Target="commentsExtended.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footnotes" Target="footnotes.xml"/><Relationship Id="rId9" Type="http://schemas.microsoft.com/office/2018/08/relationships/commentsExtensible" Target="commentsExtensible.xml"/><Relationship Id="rId14" Type="http://schemas.openxmlformats.org/officeDocument/2006/relationships/image" Target="media/image5.png"/><Relationship Id="rId22" Type="http://schemas.openxmlformats.org/officeDocument/2006/relationships/image" Target="media/image13.png"/><Relationship Id="rId27" Type="http://schemas.microsoft.com/office/2011/relationships/people" Target="people.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7</Pages>
  <Words>1001</Words>
  <Characters>5708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Peter Lotsikas</cp:lastModifiedBy>
  <cp:revision>3</cp:revision>
  <dcterms:created xsi:type="dcterms:W3CDTF">2025-11-01T02:30:00Z</dcterms:created>
  <dcterms:modified xsi:type="dcterms:W3CDTF">2025-11-01T02:54:00Z</dcterms:modified>
</cp:coreProperties>
</file>