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06CF" w14:textId="77777777" w:rsidR="001A3814" w:rsidRDefault="001A3814" w:rsidP="001A3814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FIRE AND SAFETY REGULATIONS OF THE VENUE</w:t>
      </w:r>
    </w:p>
    <w:p w14:paraId="46FD9A9D" w14:textId="77777777" w:rsidR="00FD3DA6" w:rsidRDefault="00FD3DA6" w:rsidP="001A3814">
      <w:pPr>
        <w:spacing w:after="0" w:line="240" w:lineRule="auto"/>
        <w:rPr>
          <w:b/>
          <w:bCs/>
        </w:rPr>
      </w:pPr>
    </w:p>
    <w:p w14:paraId="5CE02743" w14:textId="77777777" w:rsidR="001A3814" w:rsidRPr="008B7899" w:rsidRDefault="001A3814" w:rsidP="001A381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C224A">
        <w:t>SMOKING and manipulation with open fire are PROHIBITED during social, cultural, sales, sports or other events</w:t>
      </w:r>
      <w:r>
        <w:t xml:space="preserve"> </w:t>
      </w:r>
      <w:r w:rsidRPr="00DC224A">
        <w:t>within the entire PCC object, including its hallways and terraces.</w:t>
      </w:r>
    </w:p>
    <w:p w14:paraId="1E4F1D0B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 xml:space="preserve">All escape routes must be </w:t>
      </w:r>
      <w:proofErr w:type="gramStart"/>
      <w:r w:rsidRPr="00DC224A">
        <w:t>kept free at all times</w:t>
      </w:r>
      <w:proofErr w:type="gramEnd"/>
      <w:r w:rsidRPr="00DC224A">
        <w:t>, not blocked by any objects which could hinder a possible</w:t>
      </w:r>
      <w:r>
        <w:t xml:space="preserve"> </w:t>
      </w:r>
      <w:r w:rsidRPr="00DC224A">
        <w:t>evacuation and must have a minimal passage width of 2 m between the rows of the stand if these form</w:t>
      </w:r>
      <w:r>
        <w:t xml:space="preserve"> </w:t>
      </w:r>
      <w:r w:rsidRPr="00DC224A">
        <w:t xml:space="preserve">a continuous line(s). Between the sides of individual stands, </w:t>
      </w:r>
      <w:proofErr w:type="gramStart"/>
      <w:r w:rsidRPr="00DC224A">
        <w:t>a proper</w:t>
      </w:r>
      <w:proofErr w:type="gramEnd"/>
      <w:r w:rsidRPr="00DC224A">
        <w:t xml:space="preserve"> access to these stands, i.e. to each one</w:t>
      </w:r>
      <w:r>
        <w:t xml:space="preserve"> </w:t>
      </w:r>
      <w:r w:rsidRPr="00DC224A">
        <w:t>separately, must be secured, with a minimal spacing of 85 cm.</w:t>
      </w:r>
    </w:p>
    <w:p w14:paraId="5C19F175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 xml:space="preserve">Individual profiles of escape </w:t>
      </w:r>
      <w:proofErr w:type="gramStart"/>
      <w:r w:rsidRPr="00DC224A">
        <w:t>routes</w:t>
      </w:r>
      <w:proofErr w:type="gramEnd"/>
      <w:r w:rsidRPr="00DC224A">
        <w:t xml:space="preserve"> and exits, electricity distribution boxes, main switches, and media seals (gas,</w:t>
      </w:r>
      <w:r>
        <w:t xml:space="preserve"> </w:t>
      </w:r>
      <w:r w:rsidRPr="00DC224A">
        <w:t>electricity, water etc.) must not be blocked or narrowed. The same rule applies to all facilities for the provision of fire</w:t>
      </w:r>
      <w:r>
        <w:t xml:space="preserve"> </w:t>
      </w:r>
      <w:r w:rsidRPr="00DC224A">
        <w:t>protection, i.e. fire extinguishers, fire hydrants, electric fire alarm sensors (EPS), heads of stationary extinguishing</w:t>
      </w:r>
      <w:r>
        <w:t xml:space="preserve"> </w:t>
      </w:r>
      <w:r w:rsidRPr="00DC224A">
        <w:t>systems (sprinklers).</w:t>
      </w:r>
    </w:p>
    <w:p w14:paraId="6A50F3C3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Should the stand position be located close to glass surfaces of the building perimeter, it is necessary to keep</w:t>
      </w:r>
      <w:r>
        <w:t xml:space="preserve"> </w:t>
      </w:r>
      <w:r w:rsidRPr="00DC224A">
        <w:t>to so-called fire dividing zone with the minimum distance of 150 cm from the glass surfaces. No flammable or fire</w:t>
      </w:r>
      <w:r>
        <w:t xml:space="preserve"> </w:t>
      </w:r>
      <w:r w:rsidRPr="00DC224A">
        <w:t>supporting</w:t>
      </w:r>
      <w:r>
        <w:t xml:space="preserve"> </w:t>
      </w:r>
      <w:r w:rsidRPr="00DC224A">
        <w:t xml:space="preserve">material may be located close to </w:t>
      </w:r>
      <w:proofErr w:type="gramStart"/>
      <w:r w:rsidRPr="00DC224A">
        <w:t>glass</w:t>
      </w:r>
      <w:proofErr w:type="gramEnd"/>
      <w:r w:rsidRPr="00DC224A">
        <w:t xml:space="preserve"> area of the outer surface of the building. This area must be </w:t>
      </w:r>
      <w:proofErr w:type="gramStart"/>
      <w:r w:rsidRPr="00DC224A">
        <w:t>kept</w:t>
      </w:r>
      <w:r>
        <w:t xml:space="preserve"> </w:t>
      </w:r>
      <w:r w:rsidRPr="00DC224A">
        <w:t>free at all times</w:t>
      </w:r>
      <w:proofErr w:type="gramEnd"/>
      <w:r w:rsidRPr="00DC224A">
        <w:t>; no material is to be stored therein.</w:t>
      </w:r>
    </w:p>
    <w:p w14:paraId="3EA46D03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All exhibitors are obliged to supply fire-technical characteristics (FTCH) of all used, exhibited, sold, stored and used</w:t>
      </w:r>
      <w:r>
        <w:t xml:space="preserve"> </w:t>
      </w:r>
      <w:r w:rsidRPr="00DC224A">
        <w:t>substances, items and goods, etc.</w:t>
      </w:r>
    </w:p>
    <w:p w14:paraId="44F6D884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Within all premises of the PCC, it is generally prohibited to use, store, or handle in any way flammable or fire</w:t>
      </w:r>
      <w:r>
        <w:t xml:space="preserve"> </w:t>
      </w:r>
      <w:r w:rsidRPr="00DC224A">
        <w:t>supporting</w:t>
      </w:r>
      <w:r>
        <w:t xml:space="preserve"> </w:t>
      </w:r>
      <w:r w:rsidRPr="00DC224A">
        <w:t>substances or liquids, bottled gas burners, cookers and portable heating (both gas and electric), as well</w:t>
      </w:r>
      <w:r>
        <w:t xml:space="preserve"> </w:t>
      </w:r>
      <w:r w:rsidRPr="00DC224A">
        <w:t>as pressure tanks (bottles) filled with propane-butane or other compressed technical gases.</w:t>
      </w:r>
      <w:r>
        <w:t xml:space="preserve"> </w:t>
      </w:r>
    </w:p>
    <w:p w14:paraId="4CDD2448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 xml:space="preserve">The lessee is obliged to ensure that the maximum number of </w:t>
      </w:r>
      <w:proofErr w:type="gramStart"/>
      <w:r w:rsidRPr="00DC224A">
        <w:t>persons</w:t>
      </w:r>
      <w:proofErr w:type="gramEnd"/>
      <w:r w:rsidRPr="00DC224A">
        <w:t xml:space="preserve"> in individual rooms are not exceeded, </w:t>
      </w:r>
      <w:proofErr w:type="gramStart"/>
      <w:r w:rsidRPr="00DC224A">
        <w:t>with</w:t>
      </w:r>
      <w:r>
        <w:t xml:space="preserve"> </w:t>
      </w:r>
      <w:r w:rsidRPr="00DC224A">
        <w:t>regard to</w:t>
      </w:r>
      <w:proofErr w:type="gramEnd"/>
      <w:r w:rsidRPr="00DC224A">
        <w:t xml:space="preserve"> evacuation capacity possibilities.</w:t>
      </w:r>
    </w:p>
    <w:p w14:paraId="5AC5C050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 xml:space="preserve">Motor vehicles equipped with </w:t>
      </w:r>
      <w:proofErr w:type="gramStart"/>
      <w:r w:rsidRPr="00DC224A">
        <w:t>permanent of the</w:t>
      </w:r>
      <w:proofErr w:type="gramEnd"/>
      <w:r w:rsidRPr="00DC224A">
        <w:t xml:space="preserve"> alternative drive using compressed natural gas or propane-butane /</w:t>
      </w:r>
      <w:r>
        <w:t xml:space="preserve"> </w:t>
      </w:r>
      <w:r w:rsidRPr="00DC224A">
        <w:t>PB / must not park in the underground garages of the PCC.</w:t>
      </w:r>
    </w:p>
    <w:p w14:paraId="6F6F94F3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All used materials (textile fabric, wood, etc.) brought into the object and serving as decoration material for</w:t>
      </w:r>
      <w:r>
        <w:t xml:space="preserve"> </w:t>
      </w:r>
      <w:r w:rsidRPr="00DC224A">
        <w:t xml:space="preserve">construction of exhibition stands, scenes, decoration </w:t>
      </w:r>
      <w:proofErr w:type="gramStart"/>
      <w:r w:rsidRPr="00DC224A">
        <w:t>of halls,</w:t>
      </w:r>
      <w:proofErr w:type="gramEnd"/>
      <w:r w:rsidRPr="00DC224A">
        <w:t xml:space="preserve"> hallways, etc., provided by both PCC and individual</w:t>
      </w:r>
      <w:r>
        <w:t xml:space="preserve"> </w:t>
      </w:r>
      <w:proofErr w:type="spellStart"/>
      <w:r w:rsidRPr="00DC224A">
        <w:t>Organisers</w:t>
      </w:r>
      <w:proofErr w:type="spellEnd"/>
      <w:r w:rsidRPr="00DC224A">
        <w:t xml:space="preserve"> / lessees / of cultural, social, sport and other events, must have fireproof finishing of its own way.</w:t>
      </w:r>
      <w:r>
        <w:t xml:space="preserve"> </w:t>
      </w:r>
      <w:r w:rsidRPr="00DC224A">
        <w:t>Provision of fireproof finishing must be documented by respective certificates; these must be deposited with the</w:t>
      </w:r>
      <w:r>
        <w:t xml:space="preserve"> </w:t>
      </w:r>
      <w:r w:rsidRPr="00DC224A">
        <w:t>PCC fire technician, as a part of the event documentation.</w:t>
      </w:r>
    </w:p>
    <w:p w14:paraId="26B230F4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All welding and cutting works, either using welding sets (gas, oxygen), or using electricity (resistance welding),</w:t>
      </w:r>
      <w:r>
        <w:t xml:space="preserve"> </w:t>
      </w:r>
      <w:r w:rsidRPr="00DC224A">
        <w:t>or using electric grinding saw etc., are subject to the obligations stipulated by the Home Office of the Czech</w:t>
      </w:r>
      <w:r>
        <w:t xml:space="preserve"> </w:t>
      </w:r>
      <w:r w:rsidRPr="00DC224A">
        <w:t>Republic, Order No. 87/2000 Coll., and it is necessary to obtain a welding permit for them, including specification</w:t>
      </w:r>
      <w:r>
        <w:t xml:space="preserve"> </w:t>
      </w:r>
      <w:r w:rsidRPr="00DC224A">
        <w:t>of particular conditions for provision of fire protection in the given area of the PCC. This permit is issued, and</w:t>
      </w:r>
      <w:r>
        <w:t xml:space="preserve"> </w:t>
      </w:r>
      <w:proofErr w:type="gramStart"/>
      <w:r w:rsidRPr="00DC224A">
        <w:t>particular conditions</w:t>
      </w:r>
      <w:proofErr w:type="gramEnd"/>
      <w:r w:rsidRPr="00DC224A">
        <w:t xml:space="preserve"> of fire protection provision are stipulated by the PCC fire technician or the commander of the</w:t>
      </w:r>
      <w:r>
        <w:t xml:space="preserve"> </w:t>
      </w:r>
      <w:r w:rsidRPr="00DC224A">
        <w:t xml:space="preserve">PCC fire brigade. At the same time, it is necessary to report such </w:t>
      </w:r>
      <w:proofErr w:type="gramStart"/>
      <w:r w:rsidRPr="00DC224A">
        <w:t>works</w:t>
      </w:r>
      <w:proofErr w:type="gramEnd"/>
      <w:r w:rsidRPr="00DC224A">
        <w:t xml:space="preserve"> in advance to the venue and </w:t>
      </w:r>
      <w:proofErr w:type="gramStart"/>
      <w:r w:rsidRPr="00DC224A">
        <w:t>Exhibition</w:t>
      </w:r>
      <w:proofErr w:type="gramEnd"/>
      <w:r>
        <w:t xml:space="preserve"> </w:t>
      </w:r>
      <w:r w:rsidRPr="00DC224A">
        <w:t>Manager.</w:t>
      </w:r>
    </w:p>
    <w:p w14:paraId="1D0CD217" w14:textId="77777777" w:rsidR="001A3814" w:rsidRDefault="001A3814" w:rsidP="001A3814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A permit, issued for each individual event separately, is necessary for all pyro-effects, use of open fire, etc. –</w:t>
      </w:r>
      <w:r>
        <w:t xml:space="preserve"> </w:t>
      </w:r>
      <w:r w:rsidRPr="00DC224A">
        <w:t>regardless of being provided by the PCC or by individual lessees (e.g. during a performance etc.). This permit</w:t>
      </w:r>
      <w:r>
        <w:t xml:space="preserve"> </w:t>
      </w:r>
      <w:r w:rsidRPr="00DC224A">
        <w:t xml:space="preserve">is issued, and </w:t>
      </w:r>
      <w:proofErr w:type="gramStart"/>
      <w:r w:rsidRPr="00DC224A">
        <w:t>particular conditions</w:t>
      </w:r>
      <w:proofErr w:type="gramEnd"/>
      <w:r w:rsidRPr="00DC224A">
        <w:t xml:space="preserve"> of fire protection provision are stipulated by the PCC fire protection officer or the</w:t>
      </w:r>
      <w:r>
        <w:t xml:space="preserve"> </w:t>
      </w:r>
      <w:r w:rsidRPr="00DC224A">
        <w:t>commander of the PCC fire brigade. At the same time, it is necessary to report such works in advance to the venue /</w:t>
      </w:r>
      <w:r>
        <w:t xml:space="preserve"> </w:t>
      </w:r>
      <w:r w:rsidRPr="00DC224A">
        <w:t>Exhibition Manager.</w:t>
      </w:r>
    </w:p>
    <w:p w14:paraId="04F3A8BF" w14:textId="66155DC4" w:rsidR="00BA03BE" w:rsidRDefault="001A3814" w:rsidP="00FD3DA6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In such cases (or at client's request) it is necessary to assign special assistance fire patrols at additional expense.</w:t>
      </w:r>
      <w:r>
        <w:t xml:space="preserve"> </w:t>
      </w:r>
      <w:r w:rsidRPr="00DC224A">
        <w:t>The number of assistance fire patrol members is determined by the PCC fire protection technician, or the</w:t>
      </w:r>
      <w:r>
        <w:t xml:space="preserve"> </w:t>
      </w:r>
      <w:r w:rsidRPr="00DC224A">
        <w:t>commander of the PCC fire brigade, based on individual assessment of each individual event, depending on the</w:t>
      </w:r>
      <w:r>
        <w:t xml:space="preserve"> </w:t>
      </w:r>
      <w:proofErr w:type="gramStart"/>
      <w:r w:rsidRPr="00DC224A">
        <w:t>particular room</w:t>
      </w:r>
      <w:proofErr w:type="gramEnd"/>
      <w:r w:rsidRPr="00DC224A">
        <w:t>.</w:t>
      </w:r>
    </w:p>
    <w:sectPr w:rsidR="00BA03BE" w:rsidSect="001A381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4B1"/>
    <w:multiLevelType w:val="hybridMultilevel"/>
    <w:tmpl w:val="0410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14"/>
    <w:rsid w:val="0012573C"/>
    <w:rsid w:val="001A3814"/>
    <w:rsid w:val="00B341DE"/>
    <w:rsid w:val="00BA03BE"/>
    <w:rsid w:val="00EC632A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284B"/>
  <w15:chartTrackingRefBased/>
  <w15:docId w15:val="{CD02F78C-F111-419F-BB6C-87AA006F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14"/>
  </w:style>
  <w:style w:type="paragraph" w:styleId="Heading1">
    <w:name w:val="heading 1"/>
    <w:basedOn w:val="Normal"/>
    <w:next w:val="Normal"/>
    <w:link w:val="Heading1Char"/>
    <w:uiPriority w:val="9"/>
    <w:qFormat/>
    <w:rsid w:val="001A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Bornhorst</dc:creator>
  <cp:keywords/>
  <dc:description/>
  <cp:lastModifiedBy>Amy  Bornhorst</cp:lastModifiedBy>
  <cp:revision>2</cp:revision>
  <dcterms:created xsi:type="dcterms:W3CDTF">2025-02-27T19:57:00Z</dcterms:created>
  <dcterms:modified xsi:type="dcterms:W3CDTF">2025-02-27T19:58:00Z</dcterms:modified>
</cp:coreProperties>
</file>