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1750C17D" w:rsidR="00AF5D00" w:rsidRPr="00AF5D00" w:rsidRDefault="00BC6EDD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Ultra</w:t>
      </w:r>
      <w:r w:rsidR="003A4A08">
        <w:rPr>
          <w:rFonts w:ascii="Times New Roman" w:hAnsi="Times New Roman"/>
          <w:b/>
          <w:sz w:val="28"/>
          <w:szCs w:val="28"/>
        </w:rPr>
        <w:t>sonic array imaging for</w:t>
      </w:r>
      <w:r w:rsidR="00E934C6">
        <w:rPr>
          <w:rFonts w:ascii="Times New Roman" w:hAnsi="Times New Roman"/>
          <w:b/>
          <w:sz w:val="28"/>
          <w:szCs w:val="28"/>
        </w:rPr>
        <w:t xml:space="preserve"> </w:t>
      </w:r>
      <w:r w:rsidR="00324617">
        <w:rPr>
          <w:rFonts w:ascii="Times New Roman" w:hAnsi="Times New Roman"/>
          <w:b/>
          <w:sz w:val="28"/>
          <w:szCs w:val="28"/>
        </w:rPr>
        <w:t>composite materials using reverse time migration</w:t>
      </w:r>
    </w:p>
    <w:p w14:paraId="27E905D4" w14:textId="77777777" w:rsidR="000D23B4" w:rsidRDefault="000D23B4" w:rsidP="000D23B4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Xin Tu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Jie Zhang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Alberto Gambaruto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b/>
          <w:sz w:val="20"/>
          <w:szCs w:val="20"/>
        </w:rPr>
        <w:t>, and Paul Wilcox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31914EBD" w14:textId="77777777" w:rsidR="000D23B4" w:rsidRDefault="000D23B4" w:rsidP="000D23B4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2E866F65" w14:textId="77777777" w:rsidR="000D23B4" w:rsidRPr="009C165E" w:rsidRDefault="000D23B4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School of Electrical, Electronic and Mechanical Engineering</w:t>
      </w:r>
    </w:p>
    <w:p w14:paraId="766C3B26" w14:textId="77777777" w:rsidR="000D23B4" w:rsidRPr="009C165E" w:rsidRDefault="000D23B4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of Bristol</w:t>
      </w:r>
    </w:p>
    <w:p w14:paraId="31260942" w14:textId="09CBE6C1" w:rsidR="000D23B4" w:rsidRPr="009C165E" w:rsidRDefault="00236C0B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Queen’s Building</w:t>
      </w:r>
      <w:r w:rsidR="000D23B4">
        <w:rPr>
          <w:rFonts w:ascii="Times New Roman" w:hAnsi="Times New Roman"/>
          <w:sz w:val="20"/>
          <w:szCs w:val="20"/>
        </w:rPr>
        <w:t>, Bristol, BS8 1TR</w:t>
      </w:r>
    </w:p>
    <w:p w14:paraId="1B3DE48C" w14:textId="77777777" w:rsidR="000D23B4" w:rsidRPr="009C165E" w:rsidRDefault="000D23B4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xt16846@bristol.ac.uk</w:t>
      </w:r>
    </w:p>
    <w:p w14:paraId="307591D9" w14:textId="77777777" w:rsidR="000D23B4" w:rsidRPr="009C165E" w:rsidRDefault="000D23B4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2968F425" w14:textId="77777777" w:rsidR="000D23B4" w:rsidRPr="009C165E" w:rsidRDefault="000D23B4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School of Engineering Mathematics and Technology</w:t>
      </w:r>
    </w:p>
    <w:p w14:paraId="3A6AFFC4" w14:textId="77777777" w:rsidR="000D23B4" w:rsidRPr="009C165E" w:rsidRDefault="000D23B4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of Bristol</w:t>
      </w:r>
    </w:p>
    <w:p w14:paraId="35E2D141" w14:textId="77777777" w:rsidR="000D23B4" w:rsidRPr="009C165E" w:rsidRDefault="000D23B4" w:rsidP="000D23B4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Ada Lovelace Building, Bristol, BS8 1TW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716F1E62" w14:textId="1AF5AA7D" w:rsidR="008D1988" w:rsidRDefault="00E13CD6" w:rsidP="003D09E3">
      <w:pPr>
        <w:pStyle w:val="BODYTEXTPAPERSUMMARY"/>
      </w:pPr>
      <w:r>
        <w:t xml:space="preserve">Composite materials such as carbon </w:t>
      </w:r>
      <w:proofErr w:type="spellStart"/>
      <w:r>
        <w:t>fibre</w:t>
      </w:r>
      <w:proofErr w:type="spellEnd"/>
      <w:r>
        <w:t xml:space="preserve"> reinforced polymers (CFRP) have seen increased usage as structural materials</w:t>
      </w:r>
      <w:r w:rsidR="0074080A">
        <w:t xml:space="preserve"> for their light</w:t>
      </w:r>
      <w:r w:rsidR="008C21DF">
        <w:t xml:space="preserve"> </w:t>
      </w:r>
      <w:r w:rsidR="0074080A">
        <w:t xml:space="preserve">weight and </w:t>
      </w:r>
      <w:r w:rsidR="002B5FDD">
        <w:t xml:space="preserve">mechanical properties. Ultrasonic phased arrays are commonly used for </w:t>
      </w:r>
      <w:r w:rsidR="005301DC">
        <w:t xml:space="preserve">the non-destructive evaluation </w:t>
      </w:r>
      <w:r w:rsidR="00F45171">
        <w:t xml:space="preserve">of those materials and structures to ensure safe operation, due to </w:t>
      </w:r>
      <w:r w:rsidR="00E54F11">
        <w:t xml:space="preserve">their </w:t>
      </w:r>
      <w:r w:rsidR="00AC6B2C">
        <w:t xml:space="preserve">ability </w:t>
      </w:r>
      <w:r w:rsidR="00E54F11">
        <w:t xml:space="preserve">to image </w:t>
      </w:r>
      <w:r w:rsidR="00D00EC7">
        <w:t>subsurface defects</w:t>
      </w:r>
      <w:r w:rsidR="008B2AFA">
        <w:t>.</w:t>
      </w:r>
      <w:r w:rsidR="00D00EC7">
        <w:t xml:space="preserve"> </w:t>
      </w:r>
      <w:r w:rsidR="00EE7871">
        <w:t>In most scenarios,</w:t>
      </w:r>
      <w:r w:rsidR="00D00EC7">
        <w:t xml:space="preserve"> only single-sided access is needed</w:t>
      </w:r>
      <w:r w:rsidR="00EE7871">
        <w:t xml:space="preserve"> for ultrasonic phased array inspection</w:t>
      </w:r>
      <w:r w:rsidR="00F30D0B">
        <w:t xml:space="preserve">, which is </w:t>
      </w:r>
      <w:r w:rsidR="009E76C2">
        <w:t xml:space="preserve">important for </w:t>
      </w:r>
      <w:r w:rsidR="00EE7871">
        <w:t xml:space="preserve">large structures </w:t>
      </w:r>
      <w:r w:rsidR="00702589">
        <w:t xml:space="preserve">such as aircraft fuselages and </w:t>
      </w:r>
      <w:r w:rsidR="00646101">
        <w:t xml:space="preserve">structures </w:t>
      </w:r>
      <w:r w:rsidR="00702589">
        <w:t>having</w:t>
      </w:r>
      <w:r w:rsidR="00EE7871">
        <w:t xml:space="preserve"> complex geome</w:t>
      </w:r>
      <w:r w:rsidR="00702589">
        <w:t>tries</w:t>
      </w:r>
      <w:r w:rsidR="00D00EC7">
        <w:t>.</w:t>
      </w:r>
    </w:p>
    <w:p w14:paraId="3474066B" w14:textId="77777777" w:rsidR="00E13CD6" w:rsidRDefault="00E13CD6" w:rsidP="003D09E3">
      <w:pPr>
        <w:pStyle w:val="BODYTEXTPAPERSUMMARY"/>
      </w:pPr>
    </w:p>
    <w:p w14:paraId="1EF08BC9" w14:textId="6F2D4591" w:rsidR="00EF592A" w:rsidRDefault="001A4EF8" w:rsidP="003D09E3">
      <w:pPr>
        <w:pStyle w:val="BODYTEXTPAPERSUMMARY"/>
      </w:pPr>
      <w:r>
        <w:t xml:space="preserve">Conventional delay-and-sum imaging </w:t>
      </w:r>
      <w:r w:rsidR="005A19D1">
        <w:t xml:space="preserve">such as the total focusing method (TFM) </w:t>
      </w:r>
      <w:r w:rsidR="00986097">
        <w:t xml:space="preserve">obtains the image intensity by estimating the travel time of the ultrasonic signals, assuming that </w:t>
      </w:r>
      <w:r w:rsidR="003E2C39">
        <w:t xml:space="preserve">rays from the source go in straight lines. </w:t>
      </w:r>
      <w:r w:rsidR="00DE08BC">
        <w:t xml:space="preserve">However, for </w:t>
      </w:r>
      <w:r w:rsidR="00454398">
        <w:t>complex media such as CFRP</w:t>
      </w:r>
      <w:r w:rsidR="00E76D05">
        <w:t xml:space="preserve"> which </w:t>
      </w:r>
      <w:r w:rsidR="00F46989">
        <w:t>is strongly anisotropic and multi-layered</w:t>
      </w:r>
      <w:r w:rsidR="00454398">
        <w:t>,</w:t>
      </w:r>
      <w:r w:rsidR="008E5985">
        <w:t xml:space="preserve"> the straight ray assumption is </w:t>
      </w:r>
      <w:r w:rsidR="00E76D05">
        <w:t>only valid when the anisotropy</w:t>
      </w:r>
      <w:r w:rsidR="00F46989">
        <w:t xml:space="preserve"> is homogeneous and translationally invariant. </w:t>
      </w:r>
      <w:r w:rsidR="00BF1CD8">
        <w:t xml:space="preserve">Therefore, it is not always straightforward to apply TFM </w:t>
      </w:r>
      <w:r w:rsidR="003B7A10">
        <w:t>to obtain an accurate representation of the int</w:t>
      </w:r>
      <w:r w:rsidR="00713AC9">
        <w:t xml:space="preserve">ernal structure, </w:t>
      </w:r>
      <w:r w:rsidR="00DB2F04">
        <w:t xml:space="preserve">particularly </w:t>
      </w:r>
      <w:r w:rsidR="00084D69">
        <w:t xml:space="preserve">in scenarios where </w:t>
      </w:r>
      <w:r w:rsidR="007E1E43">
        <w:t xml:space="preserve">ray </w:t>
      </w:r>
      <w:r w:rsidR="00084D69">
        <w:t>curvature and/or refraction are involved</w:t>
      </w:r>
      <w:r w:rsidR="00045003">
        <w:t xml:space="preserve"> as occurs in</w:t>
      </w:r>
      <w:r w:rsidR="00831376">
        <w:t xml:space="preserve">, for example, curved components, </w:t>
      </w:r>
      <w:r w:rsidR="00D1646F">
        <w:t xml:space="preserve">thick </w:t>
      </w:r>
      <w:r w:rsidR="00831376">
        <w:t>sections with ply drops and tapers</w:t>
      </w:r>
      <w:r w:rsidR="00045003">
        <w:t>,</w:t>
      </w:r>
      <w:r w:rsidR="00831376">
        <w:t xml:space="preserve"> and </w:t>
      </w:r>
      <w:r w:rsidR="00E52AD6">
        <w:t>defects such as wrinkles.</w:t>
      </w:r>
    </w:p>
    <w:p w14:paraId="549EF491" w14:textId="77777777" w:rsidR="00E52AD6" w:rsidRDefault="00E52AD6" w:rsidP="003D09E3">
      <w:pPr>
        <w:pStyle w:val="BODYTEXTPAPERSUMMARY"/>
      </w:pPr>
    </w:p>
    <w:p w14:paraId="5F556E89" w14:textId="6C8EA2D5" w:rsidR="00FA21F9" w:rsidRDefault="00B42C7D" w:rsidP="005B0798">
      <w:pPr>
        <w:pStyle w:val="BODYTEXTPAPERSUMMARY"/>
      </w:pPr>
      <w:r>
        <w:t xml:space="preserve">This work </w:t>
      </w:r>
      <w:r w:rsidR="00D40824">
        <w:t>investigates the use of reverse time migration (RTM), a</w:t>
      </w:r>
      <w:r w:rsidR="00A43054">
        <w:t xml:space="preserve"> common</w:t>
      </w:r>
      <w:r w:rsidR="00C83F0C">
        <w:t xml:space="preserve"> imaging technique </w:t>
      </w:r>
      <w:r w:rsidR="00A43054">
        <w:t>in geophysic</w:t>
      </w:r>
      <w:r w:rsidR="00CF6017">
        <w:t xml:space="preserve">s for multi-layered media, for </w:t>
      </w:r>
      <w:r w:rsidR="005A0284">
        <w:t xml:space="preserve">defect detection in CFRP. </w:t>
      </w:r>
      <w:r w:rsidR="004E0E45">
        <w:t xml:space="preserve">Unlike ray-based imaging such as TFM, </w:t>
      </w:r>
      <w:r w:rsidR="00F64D1A">
        <w:t xml:space="preserve">RTM does not require </w:t>
      </w:r>
      <w:r w:rsidR="00282916">
        <w:t xml:space="preserve">the assumption of straight ray paths </w:t>
      </w:r>
      <w:r w:rsidR="004E0E45">
        <w:t xml:space="preserve">or </w:t>
      </w:r>
      <w:r w:rsidR="00CA79C3">
        <w:t>explicit ray-tracing</w:t>
      </w:r>
      <w:r w:rsidR="00DB1D82">
        <w:t xml:space="preserve">, </w:t>
      </w:r>
      <w:r w:rsidR="00850D28">
        <w:t xml:space="preserve">and can </w:t>
      </w:r>
      <w:r w:rsidR="0053374A">
        <w:t>work with any wavefield propagation model</w:t>
      </w:r>
      <w:r w:rsidR="004E0E45">
        <w:t xml:space="preserve"> including</w:t>
      </w:r>
      <w:r w:rsidR="0053374A">
        <w:t>, for example</w:t>
      </w:r>
      <w:r w:rsidR="00CE4895">
        <w:t>,</w:t>
      </w:r>
      <w:r w:rsidR="0053374A">
        <w:t xml:space="preserve"> numerical methods such as finite element (FE). </w:t>
      </w:r>
      <w:r w:rsidR="00B845A5">
        <w:t xml:space="preserve">The image intensity of RTM is obtained by cross-correlating a forward </w:t>
      </w:r>
      <w:r w:rsidR="00F14AA7">
        <w:t xml:space="preserve">wavefield, which propagates the excitation signal from the sources </w:t>
      </w:r>
      <w:r w:rsidR="00590658">
        <w:t xml:space="preserve">in FE, and a reverse wavefield, which backpropagates the time-reversed measured signal in the same FE model. </w:t>
      </w:r>
      <w:r w:rsidR="00A0201B">
        <w:t xml:space="preserve">RTM and TFM are compared </w:t>
      </w:r>
      <w:r w:rsidR="005F1116">
        <w:t xml:space="preserve">in several representative scenarios with various </w:t>
      </w:r>
      <w:r w:rsidR="00C828A4">
        <w:t xml:space="preserve">degrees of </w:t>
      </w:r>
      <w:r w:rsidR="00273480">
        <w:t>material complexity</w:t>
      </w:r>
      <w:r w:rsidR="00FA21F9">
        <w:t>, and their relative merits are discussed.</w:t>
      </w:r>
      <w:r w:rsidR="00652A53">
        <w:t xml:space="preserve"> </w:t>
      </w:r>
      <w:r w:rsidR="008B3966">
        <w:t xml:space="preserve">It is shown that the RTM and TFM results are equivalent </w:t>
      </w:r>
      <w:r w:rsidR="00922F33">
        <w:t>in the case of a single point target in a planar CFRP laminate</w:t>
      </w:r>
      <w:r w:rsidR="00B565AC">
        <w:t xml:space="preserve"> </w:t>
      </w:r>
      <w:r w:rsidR="0026285B">
        <w:t xml:space="preserve">when </w:t>
      </w:r>
      <w:r w:rsidR="00B565AC">
        <w:t>the RTM process uses an</w:t>
      </w:r>
      <w:r w:rsidR="00494791">
        <w:t xml:space="preserve"> analytical, single</w:t>
      </w:r>
      <w:r w:rsidR="00B565AC">
        <w:t>-</w:t>
      </w:r>
      <w:r w:rsidR="00494791">
        <w:t xml:space="preserve">mode wave propagation </w:t>
      </w:r>
      <w:r w:rsidR="00721CF0">
        <w:t>model</w:t>
      </w:r>
      <w:r w:rsidR="00494791">
        <w:t>.</w:t>
      </w:r>
      <w:r w:rsidR="00721CF0">
        <w:t xml:space="preserve"> </w:t>
      </w:r>
      <w:r w:rsidR="0038080C">
        <w:t xml:space="preserve">It is </w:t>
      </w:r>
      <w:r w:rsidR="00C065AD">
        <w:t xml:space="preserve">also </w:t>
      </w:r>
      <w:r w:rsidR="0038080C">
        <w:t xml:space="preserve">shown </w:t>
      </w:r>
      <w:r w:rsidR="00C065AD">
        <w:t xml:space="preserve">that </w:t>
      </w:r>
      <w:r w:rsidR="0038080C">
        <w:t xml:space="preserve">while </w:t>
      </w:r>
      <w:r w:rsidR="003E6ACA">
        <w:t xml:space="preserve">FE </w:t>
      </w:r>
      <w:r w:rsidR="0038080C">
        <w:t xml:space="preserve">can be used </w:t>
      </w:r>
      <w:r w:rsidR="003D7159">
        <w:t xml:space="preserve">to provide a more general </w:t>
      </w:r>
      <w:r w:rsidR="00C065AD">
        <w:t xml:space="preserve">RTM </w:t>
      </w:r>
      <w:r w:rsidR="0038080C">
        <w:t>wave propagation model</w:t>
      </w:r>
      <w:r w:rsidR="003D7159">
        <w:t>,</w:t>
      </w:r>
      <w:r w:rsidR="00C065AD">
        <w:t xml:space="preserve"> this </w:t>
      </w:r>
      <w:r w:rsidR="003D7159">
        <w:t>potentially comes at the expense of</w:t>
      </w:r>
      <w:r w:rsidR="004B7832">
        <w:t xml:space="preserve"> </w:t>
      </w:r>
      <w:r w:rsidR="00164E23">
        <w:t>increase</w:t>
      </w:r>
      <w:r w:rsidR="00F75CFF">
        <w:t>d</w:t>
      </w:r>
      <w:r w:rsidR="00164E23">
        <w:t xml:space="preserve"> </w:t>
      </w:r>
      <w:r w:rsidR="004B7832">
        <w:t xml:space="preserve">imaging artefacts due to </w:t>
      </w:r>
      <w:r w:rsidR="00DF58F7">
        <w:t>the implicit inclusion of multiple wave modes.</w:t>
      </w:r>
    </w:p>
    <w:p w14:paraId="2F6D6A94" w14:textId="77777777" w:rsidR="00140E63" w:rsidRPr="005B0798" w:rsidRDefault="00140E63" w:rsidP="005B0798">
      <w:pPr>
        <w:pStyle w:val="BODYTEXTPAPERSUMMARY"/>
      </w:pPr>
    </w:p>
    <w:p w14:paraId="395A6131" w14:textId="4BFD7849" w:rsidR="009C165E" w:rsidRPr="005B0798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ultrasonic testing, </w:t>
      </w:r>
      <w:r w:rsidR="00792103">
        <w:t>reverse time migration, total focusing method</w:t>
      </w:r>
      <w:r w:rsidR="00827946">
        <w:t>, composite materials</w:t>
      </w:r>
    </w:p>
    <w:p w14:paraId="1FC2F382" w14:textId="6638D3AC" w:rsidR="00AC5C74" w:rsidRPr="00AC5C74" w:rsidRDefault="00AC5C74" w:rsidP="00B11985">
      <w:pPr>
        <w:pStyle w:val="BODYTEXTPAPERSUMMARY"/>
        <w:ind w:left="360" w:hanging="360"/>
      </w:pPr>
    </w:p>
    <w:sectPr w:rsidR="00AC5C74" w:rsidRPr="00AC5C74" w:rsidSect="0094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F3F6" w14:textId="77777777" w:rsidR="0094018C" w:rsidRDefault="0094018C" w:rsidP="000947CE">
      <w:r>
        <w:separator/>
      </w:r>
    </w:p>
  </w:endnote>
  <w:endnote w:type="continuationSeparator" w:id="0">
    <w:p w14:paraId="5D3D2C1A" w14:textId="77777777" w:rsidR="0094018C" w:rsidRDefault="0094018C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AB4C" w14:textId="77777777" w:rsidR="0094018C" w:rsidRDefault="0094018C" w:rsidP="000947CE">
      <w:r>
        <w:separator/>
      </w:r>
    </w:p>
  </w:footnote>
  <w:footnote w:type="continuationSeparator" w:id="0">
    <w:p w14:paraId="2BE85A5D" w14:textId="77777777" w:rsidR="0094018C" w:rsidRDefault="0094018C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839785">
    <w:abstractNumId w:val="0"/>
  </w:num>
  <w:num w:numId="2" w16cid:durableId="649093949">
    <w:abstractNumId w:val="3"/>
  </w:num>
  <w:num w:numId="3" w16cid:durableId="1497919914">
    <w:abstractNumId w:val="1"/>
  </w:num>
  <w:num w:numId="4" w16cid:durableId="19203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00C81"/>
    <w:rsid w:val="00011F7F"/>
    <w:rsid w:val="00023E99"/>
    <w:rsid w:val="00045003"/>
    <w:rsid w:val="00084D69"/>
    <w:rsid w:val="00086E8D"/>
    <w:rsid w:val="000947CE"/>
    <w:rsid w:val="000A490E"/>
    <w:rsid w:val="000D23B4"/>
    <w:rsid w:val="000F4209"/>
    <w:rsid w:val="001167BD"/>
    <w:rsid w:val="00131436"/>
    <w:rsid w:val="00140E63"/>
    <w:rsid w:val="00142834"/>
    <w:rsid w:val="001504A7"/>
    <w:rsid w:val="00164E23"/>
    <w:rsid w:val="001666AD"/>
    <w:rsid w:val="00177B4A"/>
    <w:rsid w:val="001A4EF8"/>
    <w:rsid w:val="001D6148"/>
    <w:rsid w:val="001E0D83"/>
    <w:rsid w:val="001F4D73"/>
    <w:rsid w:val="001F7A7B"/>
    <w:rsid w:val="0020722E"/>
    <w:rsid w:val="00227FE7"/>
    <w:rsid w:val="00236C0B"/>
    <w:rsid w:val="00240B26"/>
    <w:rsid w:val="0026285B"/>
    <w:rsid w:val="002669F8"/>
    <w:rsid w:val="00270A63"/>
    <w:rsid w:val="002725A4"/>
    <w:rsid w:val="00273480"/>
    <w:rsid w:val="00282916"/>
    <w:rsid w:val="002B5FDD"/>
    <w:rsid w:val="002F185E"/>
    <w:rsid w:val="00324617"/>
    <w:rsid w:val="00330343"/>
    <w:rsid w:val="00347D11"/>
    <w:rsid w:val="003507D4"/>
    <w:rsid w:val="0036434C"/>
    <w:rsid w:val="0038080C"/>
    <w:rsid w:val="00385A31"/>
    <w:rsid w:val="003A4A08"/>
    <w:rsid w:val="003B7A10"/>
    <w:rsid w:val="003D09E3"/>
    <w:rsid w:val="003D7159"/>
    <w:rsid w:val="003E0D19"/>
    <w:rsid w:val="003E2C39"/>
    <w:rsid w:val="003E6ACA"/>
    <w:rsid w:val="00404575"/>
    <w:rsid w:val="00454398"/>
    <w:rsid w:val="0048522D"/>
    <w:rsid w:val="00494791"/>
    <w:rsid w:val="004A3382"/>
    <w:rsid w:val="004B7832"/>
    <w:rsid w:val="004D282B"/>
    <w:rsid w:val="004E0E45"/>
    <w:rsid w:val="004E47DF"/>
    <w:rsid w:val="005012FB"/>
    <w:rsid w:val="005301DC"/>
    <w:rsid w:val="0053374A"/>
    <w:rsid w:val="00546959"/>
    <w:rsid w:val="00567B04"/>
    <w:rsid w:val="005813A0"/>
    <w:rsid w:val="00584041"/>
    <w:rsid w:val="00590658"/>
    <w:rsid w:val="005A0284"/>
    <w:rsid w:val="005A19D1"/>
    <w:rsid w:val="005B0798"/>
    <w:rsid w:val="005B72D1"/>
    <w:rsid w:val="005F1116"/>
    <w:rsid w:val="006169FB"/>
    <w:rsid w:val="00646101"/>
    <w:rsid w:val="00652A53"/>
    <w:rsid w:val="00656A31"/>
    <w:rsid w:val="006A2A9B"/>
    <w:rsid w:val="006B7B98"/>
    <w:rsid w:val="00702589"/>
    <w:rsid w:val="00710A01"/>
    <w:rsid w:val="00713AC9"/>
    <w:rsid w:val="00721CF0"/>
    <w:rsid w:val="00731B2F"/>
    <w:rsid w:val="0074080A"/>
    <w:rsid w:val="00772330"/>
    <w:rsid w:val="0077559B"/>
    <w:rsid w:val="00792103"/>
    <w:rsid w:val="007D5E57"/>
    <w:rsid w:val="007E1E43"/>
    <w:rsid w:val="008102DD"/>
    <w:rsid w:val="00827946"/>
    <w:rsid w:val="00831376"/>
    <w:rsid w:val="00850D28"/>
    <w:rsid w:val="00896C7C"/>
    <w:rsid w:val="008B1319"/>
    <w:rsid w:val="008B2AFA"/>
    <w:rsid w:val="008B3966"/>
    <w:rsid w:val="008C21DF"/>
    <w:rsid w:val="008D1988"/>
    <w:rsid w:val="008E5985"/>
    <w:rsid w:val="008F4AC1"/>
    <w:rsid w:val="00917510"/>
    <w:rsid w:val="00920B7B"/>
    <w:rsid w:val="009214AE"/>
    <w:rsid w:val="00922F33"/>
    <w:rsid w:val="00934102"/>
    <w:rsid w:val="0094018C"/>
    <w:rsid w:val="00986097"/>
    <w:rsid w:val="00992210"/>
    <w:rsid w:val="009C165E"/>
    <w:rsid w:val="009D5C17"/>
    <w:rsid w:val="009D6D98"/>
    <w:rsid w:val="009E76C2"/>
    <w:rsid w:val="00A0201B"/>
    <w:rsid w:val="00A171AB"/>
    <w:rsid w:val="00A23F3B"/>
    <w:rsid w:val="00A43054"/>
    <w:rsid w:val="00A556C7"/>
    <w:rsid w:val="00A77085"/>
    <w:rsid w:val="00A83EB6"/>
    <w:rsid w:val="00A91D5C"/>
    <w:rsid w:val="00AA6170"/>
    <w:rsid w:val="00AA65B5"/>
    <w:rsid w:val="00AC5C74"/>
    <w:rsid w:val="00AC6B2C"/>
    <w:rsid w:val="00AD64CD"/>
    <w:rsid w:val="00AE10DD"/>
    <w:rsid w:val="00AF5D00"/>
    <w:rsid w:val="00B11985"/>
    <w:rsid w:val="00B25046"/>
    <w:rsid w:val="00B42C7D"/>
    <w:rsid w:val="00B52AF7"/>
    <w:rsid w:val="00B545F5"/>
    <w:rsid w:val="00B565AC"/>
    <w:rsid w:val="00B83BB8"/>
    <w:rsid w:val="00B845A5"/>
    <w:rsid w:val="00B93BC4"/>
    <w:rsid w:val="00BC6EDD"/>
    <w:rsid w:val="00BD66ED"/>
    <w:rsid w:val="00BE2D2D"/>
    <w:rsid w:val="00BE5F5A"/>
    <w:rsid w:val="00BF1CD8"/>
    <w:rsid w:val="00C05E0E"/>
    <w:rsid w:val="00C065AD"/>
    <w:rsid w:val="00C14653"/>
    <w:rsid w:val="00C17A5A"/>
    <w:rsid w:val="00C56D06"/>
    <w:rsid w:val="00C62B18"/>
    <w:rsid w:val="00C77284"/>
    <w:rsid w:val="00C828A4"/>
    <w:rsid w:val="00C83F0C"/>
    <w:rsid w:val="00CA79C3"/>
    <w:rsid w:val="00CD3B3B"/>
    <w:rsid w:val="00CE2C18"/>
    <w:rsid w:val="00CE4895"/>
    <w:rsid w:val="00CF3C2D"/>
    <w:rsid w:val="00CF6017"/>
    <w:rsid w:val="00D00EC7"/>
    <w:rsid w:val="00D1646F"/>
    <w:rsid w:val="00D31D1B"/>
    <w:rsid w:val="00D33F4A"/>
    <w:rsid w:val="00D40824"/>
    <w:rsid w:val="00D539D4"/>
    <w:rsid w:val="00D64039"/>
    <w:rsid w:val="00D868BA"/>
    <w:rsid w:val="00DB1D82"/>
    <w:rsid w:val="00DB2F04"/>
    <w:rsid w:val="00DE08BC"/>
    <w:rsid w:val="00DF58F7"/>
    <w:rsid w:val="00E13CD6"/>
    <w:rsid w:val="00E2466A"/>
    <w:rsid w:val="00E52AD6"/>
    <w:rsid w:val="00E54F11"/>
    <w:rsid w:val="00E76D05"/>
    <w:rsid w:val="00E934C6"/>
    <w:rsid w:val="00E942E2"/>
    <w:rsid w:val="00E94D76"/>
    <w:rsid w:val="00E95BD6"/>
    <w:rsid w:val="00ED250E"/>
    <w:rsid w:val="00EE377F"/>
    <w:rsid w:val="00EE5B06"/>
    <w:rsid w:val="00EE7871"/>
    <w:rsid w:val="00EF592A"/>
    <w:rsid w:val="00F01AEE"/>
    <w:rsid w:val="00F14AA7"/>
    <w:rsid w:val="00F15AE8"/>
    <w:rsid w:val="00F30D0B"/>
    <w:rsid w:val="00F320F2"/>
    <w:rsid w:val="00F45171"/>
    <w:rsid w:val="00F46989"/>
    <w:rsid w:val="00F525D3"/>
    <w:rsid w:val="00F62FEA"/>
    <w:rsid w:val="00F64D1A"/>
    <w:rsid w:val="00F75CFF"/>
    <w:rsid w:val="00F84A5D"/>
    <w:rsid w:val="00FA21F9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paragraph" w:styleId="Revision">
    <w:name w:val="Revision"/>
    <w:hidden/>
    <w:uiPriority w:val="99"/>
    <w:semiHidden/>
    <w:rsid w:val="00240B2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4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2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2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2554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Lily Tu</cp:lastModifiedBy>
  <cp:revision>6</cp:revision>
  <cp:lastPrinted>2017-07-18T20:28:00Z</cp:lastPrinted>
  <dcterms:created xsi:type="dcterms:W3CDTF">2024-02-28T15:15:00Z</dcterms:created>
  <dcterms:modified xsi:type="dcterms:W3CDTF">2024-02-28T15:24:00Z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  <property fmtid="{D5CDD505-2E9C-101B-9397-08002B2CF9AE}" pid="6" name="GrammarlyDocumentId">
    <vt:lpwstr>d8575e9ce4b15711a3293432cbca327d648bd7cfd09582307f3107160091f420</vt:lpwstr>
  </property>
</Properties>
</file>