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A9C29" w14:textId="45EAE4FF" w:rsidR="00AF5D00" w:rsidRPr="00AF5D00" w:rsidRDefault="00D930FE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D930FE">
        <w:rPr>
          <w:rFonts w:ascii="Times New Roman" w:hAnsi="Times New Roman"/>
          <w:b/>
          <w:sz w:val="28"/>
          <w:szCs w:val="28"/>
        </w:rPr>
        <w:t>Scattering Analysis for Crack-like Defects</w:t>
      </w:r>
      <w:r w:rsidR="00B8645B">
        <w:rPr>
          <w:rFonts w:ascii="Times New Roman" w:hAnsi="Times New Roman"/>
          <w:b/>
          <w:sz w:val="28"/>
          <w:szCs w:val="28"/>
        </w:rPr>
        <w:t xml:space="preserve"> using </w:t>
      </w:r>
      <w:r w:rsidR="00B8645B" w:rsidRPr="00D930FE">
        <w:rPr>
          <w:rFonts w:ascii="Times New Roman" w:hAnsi="Times New Roman"/>
          <w:b/>
          <w:sz w:val="28"/>
          <w:szCs w:val="28"/>
        </w:rPr>
        <w:t xml:space="preserve">Laser Ultrasonic </w:t>
      </w:r>
      <w:r w:rsidR="00B8645B">
        <w:rPr>
          <w:rFonts w:ascii="Times New Roman" w:hAnsi="Times New Roman"/>
          <w:b/>
          <w:sz w:val="28"/>
          <w:szCs w:val="28"/>
        </w:rPr>
        <w:t xml:space="preserve">Array </w:t>
      </w:r>
    </w:p>
    <w:p w14:paraId="1745B7A0" w14:textId="55FD2863" w:rsidR="00AF5D00" w:rsidRDefault="005A7AF8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Peter </w:t>
      </w:r>
      <w:r w:rsidR="00FD4780">
        <w:rPr>
          <w:rFonts w:ascii="Times New Roman" w:hAnsi="Times New Roman"/>
          <w:b/>
          <w:sz w:val="20"/>
          <w:szCs w:val="20"/>
        </w:rPr>
        <w:t>Lukacs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AF5D00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Geo Davis</w:t>
      </w:r>
      <w:r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AF5D00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Jie Zhang</w:t>
      </w:r>
      <w:r w:rsidRPr="005A7AF8">
        <w:rPr>
          <w:rFonts w:ascii="Times New Roman" w:hAnsi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F5D00">
        <w:rPr>
          <w:rFonts w:ascii="Times New Roman" w:hAnsi="Times New Roman"/>
          <w:b/>
          <w:sz w:val="20"/>
          <w:szCs w:val="20"/>
        </w:rPr>
        <w:t>and T</w:t>
      </w:r>
      <w:r>
        <w:rPr>
          <w:rFonts w:ascii="Times New Roman" w:hAnsi="Times New Roman"/>
          <w:b/>
          <w:sz w:val="20"/>
          <w:szCs w:val="20"/>
        </w:rPr>
        <w:t>heodosia Stratoudaki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14:paraId="68A229B9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0278BAE" w14:textId="4FF95077" w:rsidR="00AF5D00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 w:rsidR="001043C0">
        <w:rPr>
          <w:rFonts w:ascii="Times New Roman" w:hAnsi="Times New Roman"/>
          <w:sz w:val="20"/>
          <w:szCs w:val="20"/>
        </w:rPr>
        <w:t>Department of Electronic and Electrical Engineering</w:t>
      </w:r>
    </w:p>
    <w:p w14:paraId="78265425" w14:textId="71EE0081" w:rsidR="00AF5D00" w:rsidRDefault="001043C0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University of Strathclyde</w:t>
      </w:r>
    </w:p>
    <w:p w14:paraId="3BC7CC2E" w14:textId="3C4289FB" w:rsidR="0026284E" w:rsidRPr="009C165E" w:rsidRDefault="001043C0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Glasgow</w:t>
      </w:r>
      <w:r w:rsidR="00D0024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G1 1XW</w:t>
      </w:r>
      <w:r w:rsidR="00D00245">
        <w:rPr>
          <w:rFonts w:ascii="Times New Roman" w:hAnsi="Times New Roman"/>
          <w:sz w:val="20"/>
          <w:szCs w:val="20"/>
        </w:rPr>
        <w:t xml:space="preserve">, </w:t>
      </w:r>
      <w:r w:rsidR="0026284E">
        <w:rPr>
          <w:rFonts w:ascii="Times New Roman" w:hAnsi="Times New Roman"/>
          <w:sz w:val="20"/>
          <w:szCs w:val="20"/>
        </w:rPr>
        <w:t>UK</w:t>
      </w:r>
    </w:p>
    <w:p w14:paraId="7EBA0908" w14:textId="45D2E9E3" w:rsidR="001F4D73" w:rsidRPr="009C165E" w:rsidRDefault="001D4FD0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Peter.lukacs</w:t>
      </w:r>
      <w:r w:rsidR="001F4D73" w:rsidRPr="009C165E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</w:rPr>
        <w:t>strathclyde</w:t>
      </w:r>
      <w:r w:rsidR="001F4D73" w:rsidRPr="009C165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ac.uk</w:t>
      </w:r>
    </w:p>
    <w:p w14:paraId="41F96F1E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1928AB71" w14:textId="45BF4B3D" w:rsidR="001F4D73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2</w:t>
      </w:r>
      <w:r w:rsidR="001F4D73" w:rsidRPr="009C165E">
        <w:rPr>
          <w:rFonts w:ascii="Times New Roman" w:hAnsi="Times New Roman"/>
          <w:sz w:val="20"/>
          <w:szCs w:val="20"/>
        </w:rPr>
        <w:t>D</w:t>
      </w:r>
      <w:r w:rsidR="00724733">
        <w:rPr>
          <w:rFonts w:ascii="Times New Roman" w:hAnsi="Times New Roman"/>
          <w:sz w:val="20"/>
          <w:szCs w:val="20"/>
        </w:rPr>
        <w:t xml:space="preserve">epartment </w:t>
      </w:r>
      <w:r w:rsidR="00BE6638">
        <w:rPr>
          <w:rFonts w:ascii="Times New Roman" w:hAnsi="Times New Roman"/>
          <w:sz w:val="20"/>
          <w:szCs w:val="20"/>
        </w:rPr>
        <w:t>of Mechanical Engineering</w:t>
      </w:r>
    </w:p>
    <w:p w14:paraId="4845C3D9" w14:textId="43EDD2C1" w:rsidR="001F4D73" w:rsidRDefault="00BE6638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University of Bristol</w:t>
      </w:r>
    </w:p>
    <w:p w14:paraId="1E1761D4" w14:textId="77777777" w:rsidR="0005628C" w:rsidRDefault="0005628C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University Walk</w:t>
      </w:r>
    </w:p>
    <w:p w14:paraId="5A428413" w14:textId="5BB85A15" w:rsidR="0005628C" w:rsidRPr="009C165E" w:rsidRDefault="0005628C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Bristol</w:t>
      </w:r>
      <w:r w:rsidR="00D00245">
        <w:rPr>
          <w:rFonts w:ascii="Times New Roman" w:hAnsi="Times New Roman"/>
          <w:sz w:val="20"/>
          <w:szCs w:val="20"/>
        </w:rPr>
        <w:t xml:space="preserve">, UK, </w:t>
      </w:r>
      <w:r w:rsidR="004065FA">
        <w:rPr>
          <w:rFonts w:ascii="Times New Roman" w:hAnsi="Times New Roman"/>
          <w:sz w:val="20"/>
          <w:szCs w:val="20"/>
        </w:rPr>
        <w:t>BS8 1TR</w:t>
      </w:r>
    </w:p>
    <w:p w14:paraId="1BFEB36E" w14:textId="77777777" w:rsidR="001F4D73" w:rsidRPr="005B0798" w:rsidRDefault="001F4D73" w:rsidP="005B0798">
      <w:pPr>
        <w:pStyle w:val="SUBHEAD1PAPERSUMMARY"/>
      </w:pPr>
      <w:r w:rsidRPr="005B0798">
        <w:t>ABSTRACT</w:t>
      </w:r>
    </w:p>
    <w:p w14:paraId="190BC8D2" w14:textId="0852FEA1" w:rsidR="00D00245" w:rsidRDefault="00D00245" w:rsidP="00D00245">
      <w:pPr>
        <w:pStyle w:val="BODYTEXTPAPERSUMMARY"/>
      </w:pPr>
      <w:r>
        <w:t xml:space="preserve">Laser Induced Phased Arrays use lasers for generation and detection of ultrasound, enabling remote, non-contact, </w:t>
      </w:r>
      <w:proofErr w:type="spellStart"/>
      <w:r w:rsidR="00660B2B">
        <w:t>couplant</w:t>
      </w:r>
      <w:proofErr w:type="spellEnd"/>
      <w:r w:rsidR="00660B2B">
        <w:t>-free</w:t>
      </w:r>
      <w:r>
        <w:t xml:space="preserve"> inspection on complex objects. In previous work LIPAs have been utilized to detect and locate </w:t>
      </w:r>
      <w:r w:rsidR="00C15057">
        <w:t xml:space="preserve">omni-directional and specular reflectors </w:t>
      </w:r>
      <w:r>
        <w:t>within metallic samples</w:t>
      </w:r>
      <w:r w:rsidR="00660B2B">
        <w:t xml:space="preserve"> by capturing the full matrix and performing the total focusing method</w:t>
      </w:r>
      <w:r>
        <w:t xml:space="preserve">. This study </w:t>
      </w:r>
      <w:r w:rsidR="00C15057">
        <w:t>explores</w:t>
      </w:r>
      <w:r>
        <w:t xml:space="preserve"> defect characterization through the use of scattering matrices. Scattering matrices, acquired by measuring the scattering amplitude of a defect as a function of </w:t>
      </w:r>
      <w:proofErr w:type="spellStart"/>
      <w:r>
        <w:t>insonification</w:t>
      </w:r>
      <w:proofErr w:type="spellEnd"/>
      <w:r>
        <w:t xml:space="preserve"> and scattering angle, contain information relating to the shape, size and orientation of a defect. </w:t>
      </w:r>
      <w:r w:rsidR="00C15057">
        <w:t xml:space="preserve">Previously, scattering matrices have </w:t>
      </w:r>
      <w:r w:rsidR="00C15057">
        <w:t>assum</w:t>
      </w:r>
      <w:r w:rsidR="00C15057">
        <w:t>ed</w:t>
      </w:r>
      <w:r w:rsidR="00C15057">
        <w:t xml:space="preserve"> omnidirectional sources and receivers</w:t>
      </w:r>
      <w:r w:rsidR="00C15057">
        <w:t xml:space="preserve">, for the case of transducer-based phased arrays. </w:t>
      </w:r>
      <w:r w:rsidR="00EB08E7">
        <w:t>E</w:t>
      </w:r>
      <w:r w:rsidR="00EB08E7">
        <w:t>xperimental scattering matrices can be correlated well with theoretical scattering matrices that are obtained via simulations</w:t>
      </w:r>
      <w:r w:rsidR="00EB08E7">
        <w:t xml:space="preserve">. </w:t>
      </w:r>
      <w:r w:rsidR="00C15057">
        <w:t xml:space="preserve">Laser </w:t>
      </w:r>
      <w:proofErr w:type="spellStart"/>
      <w:r w:rsidR="00C15057">
        <w:t>ultrasonics</w:t>
      </w:r>
      <w:proofErr w:type="spellEnd"/>
      <w:r w:rsidR="00C15057">
        <w:t xml:space="preserve"> generation and detection directivity patterns at the non-destructive, thermoelastic regime </w:t>
      </w:r>
      <w:r w:rsidR="00C15057">
        <w:t>are more directional</w:t>
      </w:r>
      <w:r w:rsidR="005F4E9A">
        <w:t xml:space="preserve"> than transducers</w:t>
      </w:r>
      <w:r w:rsidR="00C15057">
        <w:t xml:space="preserve"> and can defer for different wave modes</w:t>
      </w:r>
      <w:r w:rsidR="00C15057">
        <w:t xml:space="preserve">. </w:t>
      </w:r>
      <w:r>
        <w:t xml:space="preserve">In this work we are applying a sensitivity matrix, </w:t>
      </w:r>
      <w:r w:rsidR="00EB08E7">
        <w:t xml:space="preserve">which provides information about directivity amplitudes at varying </w:t>
      </w:r>
      <w:proofErr w:type="spellStart"/>
      <w:r w:rsidR="00EB08E7">
        <w:t>insonification</w:t>
      </w:r>
      <w:proofErr w:type="spellEnd"/>
      <w:r w:rsidR="00EB08E7">
        <w:t xml:space="preserve"> and scattering angles for the specific location of the defect.</w:t>
      </w:r>
      <w:r w:rsidR="00EB08E7">
        <w:t xml:space="preserve"> The sensitivity matrix is </w:t>
      </w:r>
      <w:r>
        <w:t>based on the angular laser generation and detection efficiencies</w:t>
      </w:r>
      <w:r w:rsidR="00EB08E7">
        <w:t xml:space="preserve"> and</w:t>
      </w:r>
      <w:r>
        <w:t xml:space="preserve"> enable</w:t>
      </w:r>
      <w:r w:rsidR="00EB08E7">
        <w:t>s</w:t>
      </w:r>
      <w:r>
        <w:t xml:space="preserve"> correlation of theoretical scattering matrices to the experimental laser ultrasonic data. Four machined slots are considered at orientation angles</w:t>
      </w:r>
      <w:r w:rsidR="00C15057">
        <w:t xml:space="preserve"> </w:t>
      </w:r>
      <w:r w:rsidR="00C15057">
        <w:t>0</w:t>
      </w:r>
      <w:r w:rsidR="00C15057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C15057">
        <w:t>, 15</w:t>
      </w:r>
      <w:r w:rsidR="00C15057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C15057">
        <w:t>, 30</w:t>
      </w:r>
      <w:r w:rsidR="00C15057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C15057">
        <w:t>, 45</w:t>
      </w:r>
      <w:r w:rsidR="00C15057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C15057">
        <w:t xml:space="preserve"> and 60</w:t>
      </w:r>
      <w:r w:rsidR="00C15057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>
        <w:t xml:space="preserve"> relative to the inspection surface, in an aluminum sample</w:t>
      </w:r>
      <w:r w:rsidR="00C15057">
        <w:t xml:space="preserve"> and four LIPAs were synthesized</w:t>
      </w:r>
      <w:r w:rsidR="00660B2B">
        <w:t>, capturing the full matrix</w:t>
      </w:r>
      <w:r>
        <w:t xml:space="preserve">. </w:t>
      </w:r>
      <w:r w:rsidR="00660B2B">
        <w:t>The data were used to extract scattering information and form the experimental scattering matrix. T</w:t>
      </w:r>
      <w:r>
        <w:t>he experimental results are compared to the sensitivity-weighted theoretical scattering matrices for the corresponding defects.</w:t>
      </w:r>
      <w:r w:rsidR="00660B2B">
        <w:t xml:space="preserve"> </w:t>
      </w:r>
      <w:r w:rsidR="00EB08E7">
        <w:t xml:space="preserve">Overall, good agreement </w:t>
      </w:r>
      <w:r w:rsidR="00EB08E7">
        <w:t>was</w:t>
      </w:r>
      <w:r w:rsidR="00EB08E7">
        <w:t xml:space="preserve"> observed between the theoretical and experimental scattering matrices allowing for characterization of the slots.</w:t>
      </w:r>
    </w:p>
    <w:p w14:paraId="76118442" w14:textId="77777777" w:rsidR="00D00245" w:rsidRPr="005B0798" w:rsidRDefault="00D00245" w:rsidP="005B0798">
      <w:pPr>
        <w:pStyle w:val="BODYTEXTPAPERSUMMARY"/>
      </w:pPr>
    </w:p>
    <w:p w14:paraId="395A6131" w14:textId="414E5232" w:rsidR="009C165E" w:rsidRPr="005B0798" w:rsidRDefault="009C165E" w:rsidP="005B0798">
      <w:pPr>
        <w:pStyle w:val="BODYTEXTPAPERSUMMARY"/>
      </w:pPr>
      <w:r w:rsidRPr="005B0798">
        <w:rPr>
          <w:b/>
        </w:rPr>
        <w:t>Keywords:</w:t>
      </w:r>
      <w:r w:rsidRPr="005B0798">
        <w:t xml:space="preserve"> </w:t>
      </w:r>
      <w:r w:rsidR="008E0813">
        <w:t xml:space="preserve">laser ultrasound, </w:t>
      </w:r>
      <w:r w:rsidR="00FD4780">
        <w:t xml:space="preserve">phased </w:t>
      </w:r>
      <w:r w:rsidR="008E0813">
        <w:t>arrays, scattering, crack</w:t>
      </w:r>
      <w:r w:rsidR="00A97A0E">
        <w:t xml:space="preserve"> characterization</w:t>
      </w:r>
      <w:r w:rsidR="00FD4780">
        <w:t>, laser phased arrays.</w:t>
      </w:r>
      <w:bookmarkStart w:id="0" w:name="_GoBack"/>
      <w:bookmarkEnd w:id="0"/>
    </w:p>
    <w:p w14:paraId="5B4F5DA1" w14:textId="77777777" w:rsidR="009C165E" w:rsidRPr="005B0798" w:rsidRDefault="009C165E" w:rsidP="005B0798">
      <w:pPr>
        <w:pStyle w:val="BODYTEXTPAPERSUMMARY"/>
      </w:pPr>
    </w:p>
    <w:p w14:paraId="3572F104" w14:textId="68660EC7" w:rsidR="003F5EEF" w:rsidRPr="005B0798" w:rsidRDefault="003F5EEF" w:rsidP="003F5EEF">
      <w:pPr>
        <w:pStyle w:val="SUBHEAD1PAPERSUMMARY"/>
      </w:pPr>
      <w:r>
        <w:t>INTRODUCTION</w:t>
      </w:r>
    </w:p>
    <w:p w14:paraId="18892DB5" w14:textId="74F9A3C2" w:rsidR="00525FA1" w:rsidRDefault="00112971" w:rsidP="003F5EEF">
      <w:pPr>
        <w:pStyle w:val="BODYTEXTPAPERSUMMARY"/>
      </w:pPr>
      <w:r>
        <w:t>The ability to n</w:t>
      </w:r>
      <w:r w:rsidR="00BB1D5C">
        <w:t>on-destructive</w:t>
      </w:r>
      <w:r>
        <w:t xml:space="preserve">ly characterize </w:t>
      </w:r>
      <w:r w:rsidR="003D67C2">
        <w:t xml:space="preserve">cracks is critical </w:t>
      </w:r>
      <w:r w:rsidR="00BB1D5C">
        <w:t xml:space="preserve">for </w:t>
      </w:r>
      <w:r w:rsidR="004D5DC8">
        <w:t xml:space="preserve">ensuring the integrity of </w:t>
      </w:r>
      <w:r w:rsidR="00C53801">
        <w:t xml:space="preserve">solid components. </w:t>
      </w:r>
      <w:r w:rsidR="00EB4FC1">
        <w:t>One</w:t>
      </w:r>
      <w:r w:rsidR="00C53801">
        <w:t xml:space="preserve"> </w:t>
      </w:r>
      <w:r w:rsidR="00474FAF">
        <w:t xml:space="preserve">method </w:t>
      </w:r>
      <w:r w:rsidR="00653937">
        <w:t xml:space="preserve">of crack </w:t>
      </w:r>
      <w:r w:rsidR="001C6567">
        <w:t>characterization</w:t>
      </w:r>
      <w:r w:rsidR="00653937">
        <w:t xml:space="preserve"> </w:t>
      </w:r>
      <w:r w:rsidR="00474FAF">
        <w:t xml:space="preserve">in ultrasonic testing is through measuring the scattering matrix </w:t>
      </w:r>
      <w:r w:rsidR="00054FD4">
        <w:t>of cracks</w:t>
      </w:r>
      <w:r w:rsidR="009B0B81">
        <w:t xml:space="preserve"> [</w:t>
      </w:r>
      <w:r w:rsidR="00A92782">
        <w:t>1</w:t>
      </w:r>
      <w:r w:rsidR="009B0B81">
        <w:t>]</w:t>
      </w:r>
      <w:r w:rsidR="00054FD4">
        <w:t>. The measurement is then compared</w:t>
      </w:r>
      <w:r w:rsidR="0073200A">
        <w:t xml:space="preserve"> with</w:t>
      </w:r>
      <w:r w:rsidR="00054FD4">
        <w:t xml:space="preserve"> simulated </w:t>
      </w:r>
      <w:r w:rsidR="00F43096">
        <w:t xml:space="preserve">scattering matrices </w:t>
      </w:r>
      <w:r w:rsidR="0073200A">
        <w:t>for possible crack sizes, shapes and orientations</w:t>
      </w:r>
      <w:r w:rsidR="00F43096">
        <w:t xml:space="preserve"> to find the best possible match [1]. </w:t>
      </w:r>
      <w:r w:rsidR="006B442B">
        <w:t>The method has been well</w:t>
      </w:r>
      <w:r w:rsidR="00653937">
        <w:t>-</w:t>
      </w:r>
      <w:r w:rsidR="006B442B">
        <w:t>documented for transducer-based phased arrays</w:t>
      </w:r>
      <w:r w:rsidR="0084463E">
        <w:t xml:space="preserve"> </w:t>
      </w:r>
      <w:r w:rsidR="00E7270C">
        <w:t>[1-</w:t>
      </w:r>
      <w:r w:rsidR="00EB4FC1">
        <w:t>2</w:t>
      </w:r>
      <w:r w:rsidR="00E7270C">
        <w:t>]</w:t>
      </w:r>
      <w:r w:rsidR="006B442B">
        <w:t xml:space="preserve">. </w:t>
      </w:r>
    </w:p>
    <w:p w14:paraId="756B3052" w14:textId="52893706" w:rsidR="00AA39B9" w:rsidRDefault="00AA39B9" w:rsidP="003F5EEF">
      <w:pPr>
        <w:pStyle w:val="BODYTEXTPAPERSUMMARY"/>
      </w:pPr>
      <w:r>
        <w:t>Laser Induced Phased Arrays (LIPAs) generat</w:t>
      </w:r>
      <w:r w:rsidR="00830CAA">
        <w:t>e</w:t>
      </w:r>
      <w:r>
        <w:t xml:space="preserve"> and detect ultrasound, using lasers, compared to conventional transducer-based arrays</w:t>
      </w:r>
      <w:r w:rsidR="008239D7">
        <w:t xml:space="preserve"> [</w:t>
      </w:r>
      <w:r w:rsidR="009276FF">
        <w:t>3</w:t>
      </w:r>
      <w:r w:rsidR="008239D7">
        <w:t>]</w:t>
      </w:r>
      <w:r>
        <w:t xml:space="preserve">. </w:t>
      </w:r>
      <w:r w:rsidR="00050F7C">
        <w:t>L</w:t>
      </w:r>
      <w:r w:rsidR="008239D7">
        <w:t>asers</w:t>
      </w:r>
      <w:r w:rsidR="00050F7C">
        <w:t xml:space="preserve"> have </w:t>
      </w:r>
      <w:r w:rsidR="00653937">
        <w:t>a</w:t>
      </w:r>
      <w:r w:rsidR="00050F7C">
        <w:t xml:space="preserve"> small footprint,</w:t>
      </w:r>
      <w:r w:rsidR="008239D7">
        <w:t xml:space="preserve"> can be coupled through optic fibers, </w:t>
      </w:r>
      <w:r w:rsidR="00050F7C">
        <w:t xml:space="preserve">can conform to complex shapes and </w:t>
      </w:r>
      <w:r w:rsidR="00653937">
        <w:t>do</w:t>
      </w:r>
      <w:r w:rsidR="004D5442">
        <w:t xml:space="preserve"> not require physical contact </w:t>
      </w:r>
      <w:r w:rsidR="00653937">
        <w:t>with</w:t>
      </w:r>
      <w:r w:rsidR="004D5442">
        <w:t xml:space="preserve"> the test objects, thus LIPAs offer distinctive advantages.</w:t>
      </w:r>
      <w:r w:rsidR="00F93413">
        <w:t xml:space="preserve"> </w:t>
      </w:r>
      <w:r w:rsidR="001C6567">
        <w:t>LIPAs</w:t>
      </w:r>
      <w:r w:rsidR="00F93413">
        <w:t xml:space="preserve"> </w:t>
      </w:r>
      <w:r w:rsidR="00653937">
        <w:t>ha</w:t>
      </w:r>
      <w:r w:rsidR="008E0813">
        <w:t>ve</w:t>
      </w:r>
      <w:r w:rsidR="00F93413">
        <w:t xml:space="preserve"> previously been </w:t>
      </w:r>
      <w:r w:rsidR="001C6567">
        <w:t>used for detecting and locating omni-directional</w:t>
      </w:r>
      <w:r w:rsidR="00C173E1">
        <w:t xml:space="preserve"> [</w:t>
      </w:r>
      <w:r w:rsidR="009276FF">
        <w:t>4</w:t>
      </w:r>
      <w:r w:rsidR="00C173E1">
        <w:t>]</w:t>
      </w:r>
      <w:r w:rsidR="001C6567">
        <w:t xml:space="preserve"> and specular reflectors</w:t>
      </w:r>
      <w:r w:rsidR="00794FC7">
        <w:t xml:space="preserve"> </w:t>
      </w:r>
      <w:r w:rsidR="00E26D47">
        <w:t>[</w:t>
      </w:r>
      <w:r w:rsidR="009276FF">
        <w:t>5</w:t>
      </w:r>
      <w:r w:rsidR="007333B8">
        <w:t>]</w:t>
      </w:r>
      <w:r w:rsidR="00F26A33">
        <w:t xml:space="preserve">, </w:t>
      </w:r>
      <w:r w:rsidR="000C59FE">
        <w:t>while</w:t>
      </w:r>
      <w:r w:rsidR="00653937">
        <w:t>,</w:t>
      </w:r>
      <w:r w:rsidR="00F26A33">
        <w:t xml:space="preserve"> </w:t>
      </w:r>
      <w:r w:rsidR="00653937">
        <w:t xml:space="preserve">the </w:t>
      </w:r>
      <w:r w:rsidR="00F26A33">
        <w:t xml:space="preserve">characterization of </w:t>
      </w:r>
      <w:r w:rsidR="00653937">
        <w:t>cracks</w:t>
      </w:r>
      <w:r w:rsidR="00F26A33">
        <w:t xml:space="preserve"> has not been the focus of previous studies. </w:t>
      </w:r>
      <w:r w:rsidR="004D5442">
        <w:t xml:space="preserve"> </w:t>
      </w:r>
    </w:p>
    <w:p w14:paraId="5D678E03" w14:textId="1188F562" w:rsidR="008F1FDD" w:rsidRDefault="00997709" w:rsidP="003F5EEF">
      <w:pPr>
        <w:pStyle w:val="BODYTEXTPAPERSUMMARY"/>
      </w:pPr>
      <w:r>
        <w:t>For transducer-based phased</w:t>
      </w:r>
      <w:r w:rsidR="00653937">
        <w:t xml:space="preserve"> </w:t>
      </w:r>
      <w:r>
        <w:t>arrays</w:t>
      </w:r>
      <w:r w:rsidR="004D4C4F">
        <w:t>, with sufficiently small element</w:t>
      </w:r>
      <w:r w:rsidR="00500C25">
        <w:t xml:space="preserve"> size</w:t>
      </w:r>
      <w:r w:rsidR="004D4C4F">
        <w:t xml:space="preserve">, </w:t>
      </w:r>
      <w:r w:rsidR="0038039A">
        <w:t xml:space="preserve">close to omni-directional </w:t>
      </w:r>
      <w:r w:rsidR="004D4C4F">
        <w:t>directivity is observed</w:t>
      </w:r>
      <w:r w:rsidR="00500C25">
        <w:t>.</w:t>
      </w:r>
      <w:r w:rsidR="004D4C4F">
        <w:t xml:space="preserve"> </w:t>
      </w:r>
      <w:r w:rsidR="00EB4FC1">
        <w:t>Thus,</w:t>
      </w:r>
      <w:r>
        <w:t xml:space="preserve"> e</w:t>
      </w:r>
      <w:r w:rsidR="009607DE">
        <w:t xml:space="preserve">xperimental scattering matrices can be correlated </w:t>
      </w:r>
      <w:r w:rsidR="00E74665">
        <w:t xml:space="preserve">well </w:t>
      </w:r>
      <w:r w:rsidR="009607DE">
        <w:t xml:space="preserve">with </w:t>
      </w:r>
      <w:r>
        <w:t xml:space="preserve">theoretical </w:t>
      </w:r>
      <w:r w:rsidR="00E74665">
        <w:t>scattering matrices</w:t>
      </w:r>
      <w:r>
        <w:t xml:space="preserve"> </w:t>
      </w:r>
      <w:r w:rsidR="003E029E">
        <w:t>that</w:t>
      </w:r>
      <w:r>
        <w:t xml:space="preserve"> are obtained</w:t>
      </w:r>
      <w:r w:rsidR="00E74665">
        <w:t xml:space="preserve"> via simulations</w:t>
      </w:r>
      <w:r w:rsidR="00CF216B">
        <w:t>,</w:t>
      </w:r>
      <w:r w:rsidR="009607DE">
        <w:t xml:space="preserve"> assuming </w:t>
      </w:r>
      <w:r w:rsidR="00653937">
        <w:t>omnidirectional</w:t>
      </w:r>
      <w:r w:rsidR="009607DE">
        <w:t xml:space="preserve"> sources and receivers. In contrast</w:t>
      </w:r>
      <w:r w:rsidR="00954DE3">
        <w:t>,</w:t>
      </w:r>
      <w:r w:rsidR="009607DE">
        <w:t xml:space="preserve"> laser ultrasound directivity</w:t>
      </w:r>
      <w:r w:rsidR="00954DE3">
        <w:t xml:space="preserve"> patterns </w:t>
      </w:r>
      <w:r w:rsidR="00B30DF5">
        <w:t xml:space="preserve">are </w:t>
      </w:r>
      <w:r w:rsidR="00895D6B">
        <w:t xml:space="preserve">more directional </w:t>
      </w:r>
      <w:r w:rsidR="00954DE3">
        <w:t xml:space="preserve">and </w:t>
      </w:r>
      <w:r w:rsidR="00895D6B">
        <w:t xml:space="preserve">can defer for different </w:t>
      </w:r>
      <w:r w:rsidR="00DB7EAA">
        <w:t>wave mode</w:t>
      </w:r>
      <w:r w:rsidR="00895D6B">
        <w:t>s</w:t>
      </w:r>
      <w:r w:rsidR="00954DE3">
        <w:t xml:space="preserve"> and excitation regime</w:t>
      </w:r>
      <w:r w:rsidR="008A38C1">
        <w:t>s</w:t>
      </w:r>
      <w:r w:rsidR="00CB44B6">
        <w:t xml:space="preserve"> [</w:t>
      </w:r>
      <w:r w:rsidR="000C59FE">
        <w:t>3</w:t>
      </w:r>
      <w:r w:rsidR="00CB44B6">
        <w:t>]</w:t>
      </w:r>
      <w:r w:rsidR="00954DE3">
        <w:t>.</w:t>
      </w:r>
      <w:r w:rsidR="00CD4858">
        <w:t xml:space="preserve"> </w:t>
      </w:r>
      <w:r w:rsidR="00DB7EAA">
        <w:t xml:space="preserve">In order to </w:t>
      </w:r>
      <w:r w:rsidR="009146A2">
        <w:t xml:space="preserve">account </w:t>
      </w:r>
      <w:r w:rsidR="009146A2">
        <w:lastRenderedPageBreak/>
        <w:t xml:space="preserve">for </w:t>
      </w:r>
      <w:r w:rsidR="00CB75EF">
        <w:t>this,</w:t>
      </w:r>
      <w:r w:rsidR="009146A2">
        <w:t xml:space="preserve"> </w:t>
      </w:r>
      <w:r w:rsidR="00CD4858">
        <w:t xml:space="preserve">we </w:t>
      </w:r>
      <w:r w:rsidR="00653937">
        <w:t>propose</w:t>
      </w:r>
      <w:r w:rsidR="00CD4858">
        <w:t xml:space="preserve"> the concept of sensitivity matrices</w:t>
      </w:r>
      <w:r w:rsidR="009E0DD1">
        <w:t xml:space="preserve">, which provides information about </w:t>
      </w:r>
      <w:r w:rsidR="00BE6737">
        <w:t xml:space="preserve">directivity amplitudes at </w:t>
      </w:r>
      <w:r w:rsidR="00CB75EF">
        <w:t>varying</w:t>
      </w:r>
      <w:r w:rsidR="00BE6737">
        <w:t xml:space="preserve"> </w:t>
      </w:r>
      <w:proofErr w:type="spellStart"/>
      <w:r w:rsidR="00BE6737">
        <w:t>insonification</w:t>
      </w:r>
      <w:proofErr w:type="spellEnd"/>
      <w:r w:rsidR="00BE6737">
        <w:t xml:space="preserve"> and scattering angles for the specific location of the defect</w:t>
      </w:r>
      <w:r w:rsidR="004E46F2">
        <w:t>.</w:t>
      </w:r>
    </w:p>
    <w:p w14:paraId="329BDB9F" w14:textId="2BD3875D" w:rsidR="009607DE" w:rsidRDefault="003F5EEF" w:rsidP="003F5EEF">
      <w:pPr>
        <w:pStyle w:val="BODYTEXTPAPERSUMMARY"/>
      </w:pPr>
      <w:r>
        <w:t>In this work</w:t>
      </w:r>
      <w:r w:rsidR="00653937">
        <w:t>,</w:t>
      </w:r>
      <w:r>
        <w:t xml:space="preserve"> we </w:t>
      </w:r>
      <w:r w:rsidR="00653937">
        <w:t>demonstrate</w:t>
      </w:r>
      <w:r>
        <w:t xml:space="preserve"> the defect characterization capabilities of </w:t>
      </w:r>
      <w:r w:rsidR="00BA77F5">
        <w:t>LIPA</w:t>
      </w:r>
      <w:r>
        <w:t xml:space="preserve"> inspection</w:t>
      </w:r>
      <w:r w:rsidR="001F33BC">
        <w:t>,</w:t>
      </w:r>
      <w:r w:rsidR="001627DD">
        <w:t xml:space="preserve"> through </w:t>
      </w:r>
      <w:r w:rsidR="001F33BC">
        <w:t xml:space="preserve">the use of </w:t>
      </w:r>
      <w:r w:rsidR="001627DD">
        <w:t>scattering matrices</w:t>
      </w:r>
      <w:r>
        <w:t xml:space="preserve"> for the first time. </w:t>
      </w:r>
      <w:r w:rsidR="00D85B1C">
        <w:t>These matrices</w:t>
      </w:r>
      <w:r w:rsidR="009607DE">
        <w:t xml:space="preserve"> enable </w:t>
      </w:r>
      <w:r w:rsidR="00653937">
        <w:t xml:space="preserve">the </w:t>
      </w:r>
      <w:r w:rsidR="009607DE">
        <w:t xml:space="preserve">comparison of </w:t>
      </w:r>
      <w:r w:rsidR="00504FDD">
        <w:t>theo</w:t>
      </w:r>
      <w:r w:rsidR="00467DEC">
        <w:t>retical</w:t>
      </w:r>
      <w:r w:rsidR="009607DE">
        <w:t xml:space="preserve"> </w:t>
      </w:r>
      <w:r w:rsidR="008F1FDD">
        <w:t xml:space="preserve">laser ultrasonic </w:t>
      </w:r>
      <w:r w:rsidR="009607DE">
        <w:t xml:space="preserve">scattering matrices to experimentally obtained ones, </w:t>
      </w:r>
      <w:r w:rsidR="004965DD">
        <w:t xml:space="preserve">accounting for the </w:t>
      </w:r>
      <w:r w:rsidR="00653756">
        <w:t xml:space="preserve">ultrasound </w:t>
      </w:r>
      <w:r w:rsidR="009607DE">
        <w:t>directivities</w:t>
      </w:r>
      <w:r w:rsidR="008D1895">
        <w:t xml:space="preserve">, </w:t>
      </w:r>
      <w:r w:rsidR="00653756">
        <w:t xml:space="preserve">via the </w:t>
      </w:r>
      <w:r w:rsidR="008F1FDD">
        <w:t>sensitivity matrices</w:t>
      </w:r>
      <w:r w:rsidR="00467DEC">
        <w:t xml:space="preserve">. The method </w:t>
      </w:r>
      <w:r w:rsidR="00E30E01">
        <w:t xml:space="preserve">is demonstrated </w:t>
      </w:r>
      <w:r w:rsidR="00525FA1">
        <w:t>on four crack-like</w:t>
      </w:r>
      <w:r w:rsidR="006C5139">
        <w:t>, through thickness</w:t>
      </w:r>
      <w:r w:rsidR="00525FA1">
        <w:t xml:space="preserve"> slots at varying orientations relative to the inspection surface</w:t>
      </w:r>
      <w:r w:rsidR="00093C44">
        <w:t>, on an aluminum sample</w:t>
      </w:r>
      <w:r w:rsidR="00525FA1">
        <w:t xml:space="preserve">. </w:t>
      </w:r>
    </w:p>
    <w:p w14:paraId="15BE63ED" w14:textId="77777777" w:rsidR="003F5EEF" w:rsidRPr="005B0798" w:rsidRDefault="003F5EEF" w:rsidP="003F5EEF">
      <w:pPr>
        <w:pStyle w:val="BODYTEXTPAPERSUMMARY"/>
      </w:pPr>
    </w:p>
    <w:p w14:paraId="5BAF89AD" w14:textId="510CC52A" w:rsidR="00660819" w:rsidRPr="00BA7329" w:rsidRDefault="00660819" w:rsidP="00660819">
      <w:pPr>
        <w:pStyle w:val="SUBHEAD2PAPERSUMMARY"/>
        <w:rPr>
          <w:caps/>
        </w:rPr>
      </w:pPr>
      <w:r w:rsidRPr="00BA7329">
        <w:rPr>
          <w:caps/>
        </w:rPr>
        <w:t>Laser Ultrasonic Sensitivity-Weighted Scattering Matrices</w:t>
      </w:r>
    </w:p>
    <w:p w14:paraId="76A417AA" w14:textId="4BD89E7B" w:rsidR="00ED665B" w:rsidRPr="00ED665B" w:rsidRDefault="00702503" w:rsidP="00406855">
      <w:pPr>
        <w:pStyle w:val="BODYTEXTPAPERSUMMARY"/>
      </w:pPr>
      <w:r>
        <w:t xml:space="preserve">The paper </w:t>
      </w:r>
      <w:r w:rsidR="005F583B">
        <w:t>discusses</w:t>
      </w:r>
      <w:r>
        <w:t xml:space="preserve"> th</w:t>
      </w:r>
      <w:r w:rsidR="003C15B6">
        <w:t xml:space="preserve">e case where laser ultrasound is generated at the </w:t>
      </w:r>
      <w:r w:rsidR="0080076E">
        <w:t xml:space="preserve">non-destructive, thermoelastic regime. </w:t>
      </w:r>
      <w:r w:rsidR="008F1FDD">
        <w:t xml:space="preserve">In </w:t>
      </w:r>
      <w:r w:rsidR="0080076E">
        <w:t>this</w:t>
      </w:r>
      <w:r w:rsidR="008F1FDD">
        <w:t xml:space="preserve"> regime ultrasound is generated by the rapid heating of the skin layer of the inspected component. The directivity of such an ultrasonic source for shear waves is defined by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50"/>
      </w:tblGrid>
      <w:tr w:rsidR="00ED665B" w14:paraId="02170394" w14:textId="77777777" w:rsidTr="00ED665B">
        <w:tc>
          <w:tcPr>
            <w:tcW w:w="8500" w:type="dxa"/>
            <w:vAlign w:val="center"/>
          </w:tcPr>
          <w:p w14:paraId="1CD9B69C" w14:textId="7D87C12D" w:rsidR="00ED665B" w:rsidRDefault="002876AC" w:rsidP="00ED665B">
            <w:pPr>
              <w:pStyle w:val="BODYTEXTPAPERSUMMARY"/>
              <w:tabs>
                <w:tab w:val="right" w:pos="9360"/>
              </w:tabs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2θ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func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2θ</m:t>
                        </m:r>
                      </m:e>
                    </m:func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κ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</m:fun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1/2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κ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2θ</m:t>
                                    </m:r>
                                  </m:e>
                                </m:fun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14:paraId="673F4A6C" w14:textId="530D4096" w:rsidR="00ED665B" w:rsidRDefault="00ED665B" w:rsidP="00ED665B">
            <w:pPr>
              <w:pStyle w:val="BODYTEXTPAPERSUMMARY"/>
              <w:tabs>
                <w:tab w:val="right" w:pos="9360"/>
              </w:tabs>
              <w:jc w:val="center"/>
            </w:pPr>
            <w:r>
              <w:rPr>
                <w:b/>
              </w:rPr>
              <w:t>(Eq. 1)</w:t>
            </w:r>
          </w:p>
        </w:tc>
      </w:tr>
    </w:tbl>
    <w:p w14:paraId="0BB7285E" w14:textId="77777777" w:rsidR="00C333B7" w:rsidRDefault="00ED665B" w:rsidP="008F1FDD">
      <w:pPr>
        <w:pStyle w:val="BODYTEXTPAPERSUMMARY"/>
        <w:tabs>
          <w:tab w:val="right" w:pos="9360"/>
        </w:tabs>
      </w:pPr>
      <w:r>
        <w:t xml:space="preserve">where </w:t>
      </w:r>
    </w:p>
    <w:p w14:paraId="32EA489B" w14:textId="5BABB027" w:rsidR="00C333B7" w:rsidRDefault="00ED665B" w:rsidP="008F1FDD">
      <w:pPr>
        <w:pStyle w:val="BODYTEXTPAPERSUMMARY"/>
        <w:tabs>
          <w:tab w:val="right" w:pos="9360"/>
        </w:tabs>
      </w:pPr>
      <m:oMath>
        <m:r>
          <w:rPr>
            <w:rFonts w:ascii="Cambria Math" w:hAnsi="Cambria Math"/>
          </w:rPr>
          <m:t>θ=</m:t>
        </m:r>
      </m:oMath>
      <w:r>
        <w:t xml:space="preserve"> angle relative to the surface normal,</w:t>
      </w:r>
    </w:p>
    <w:p w14:paraId="183D7DDD" w14:textId="77777777" w:rsidR="00C333B7" w:rsidRDefault="00ED665B" w:rsidP="008F1FDD">
      <w:pPr>
        <w:pStyle w:val="BODYTEXTPAPERSUMMARY"/>
        <w:tabs>
          <w:tab w:val="right" w:pos="9360"/>
        </w:tabs>
      </w:pPr>
      <m:oMath>
        <m:r>
          <w:rPr>
            <w:rFonts w:ascii="Cambria Math" w:hAnsi="Cambria Math"/>
          </w:rPr>
          <m:t>κ=</m:t>
        </m:r>
      </m:oMath>
      <w:r>
        <w:t xml:space="preserve"> ratio of longitudinal to shear acoustic velocity of the test object. </w:t>
      </w:r>
    </w:p>
    <w:p w14:paraId="7EAD8A22" w14:textId="06BAD483" w:rsidR="00FF7830" w:rsidRDefault="00ED665B" w:rsidP="008F1FDD">
      <w:pPr>
        <w:pStyle w:val="BODYTEXTPAPERSUMMARY"/>
        <w:tabs>
          <w:tab w:val="right" w:pos="9360"/>
        </w:tabs>
      </w:pPr>
      <w:r>
        <w:t>The directivity function of an out-of-plane laser ultrasonic detect</w:t>
      </w:r>
      <w:r w:rsidR="00FF7830">
        <w:t>o</w:t>
      </w:r>
      <w:r>
        <w:t xml:space="preserve">r </w:t>
      </w:r>
      <w:r w:rsidR="00A97A0E">
        <w:t>for</w:t>
      </w:r>
      <w:r w:rsidR="000E554C">
        <w:t xml:space="preserve"> shear waves is</w:t>
      </w:r>
      <w:r>
        <w:t xml:space="preserve"> defined by: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50"/>
      </w:tblGrid>
      <w:tr w:rsidR="00FF7830" w14:paraId="427767B8" w14:textId="77777777" w:rsidTr="00C333B7">
        <w:tc>
          <w:tcPr>
            <w:tcW w:w="8500" w:type="dxa"/>
            <w:vAlign w:val="center"/>
          </w:tcPr>
          <w:p w14:paraId="629941AC" w14:textId="1127BB80" w:rsidR="00FF7830" w:rsidRDefault="002876AC" w:rsidP="002B6752">
            <w:pPr>
              <w:pStyle w:val="BODYTEXTPAPERSUMMARY"/>
              <w:tabs>
                <w:tab w:val="right" w:pos="9360"/>
              </w:tabs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2θ</m:t>
                        </m:r>
                      </m:e>
                    </m:func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κ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θ</m:t>
                                    </m:r>
                                  </m:e>
                                </m:func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1/2</m:t>
                        </m:r>
                      </m:sup>
                    </m:sSup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κ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</m:func>
                      </m:e>
                    </m:d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14:paraId="2C793F20" w14:textId="467D113F" w:rsidR="00FF7830" w:rsidRDefault="00FF7830" w:rsidP="002B6752">
            <w:pPr>
              <w:pStyle w:val="BODYTEXTPAPERSUMMARY"/>
              <w:tabs>
                <w:tab w:val="right" w:pos="9360"/>
              </w:tabs>
              <w:jc w:val="center"/>
            </w:pPr>
            <w:r>
              <w:rPr>
                <w:b/>
              </w:rPr>
              <w:t xml:space="preserve">(Eq. </w:t>
            </w:r>
            <w:r w:rsidR="00C333B7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</w:tbl>
    <w:p w14:paraId="24984F2A" w14:textId="75A58791" w:rsidR="00C333B7" w:rsidRDefault="00C333B7" w:rsidP="008F1FDD">
      <w:pPr>
        <w:pStyle w:val="BODYTEXTPAPERSUMMARY"/>
        <w:tabs>
          <w:tab w:val="right" w:pos="9360"/>
        </w:tabs>
        <w:rPr>
          <w:b/>
          <w:position w:val="-30"/>
        </w:rPr>
      </w:pPr>
      <w:r>
        <w:t>where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50"/>
      </w:tblGrid>
      <w:tr w:rsidR="00C333B7" w14:paraId="2D3EBF0E" w14:textId="77777777" w:rsidTr="002B6752">
        <w:tc>
          <w:tcPr>
            <w:tcW w:w="8500" w:type="dxa"/>
            <w:vAlign w:val="center"/>
          </w:tcPr>
          <w:p w14:paraId="0BE7485B" w14:textId="3C50E761" w:rsidR="00C333B7" w:rsidRDefault="002876AC" w:rsidP="002B6752">
            <w:pPr>
              <w:pStyle w:val="BODYTEXTPAPERSUMMARY"/>
              <w:tabs>
                <w:tab w:val="right" w:pos="9360"/>
              </w:tabs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ξ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κ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ξ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1/2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ξ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κ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1/2</m:t>
                    </m:r>
                  </m:sup>
                </m:sSup>
              </m:oMath>
            </m:oMathPara>
          </w:p>
        </w:tc>
        <w:tc>
          <w:tcPr>
            <w:tcW w:w="850" w:type="dxa"/>
            <w:vAlign w:val="center"/>
          </w:tcPr>
          <w:p w14:paraId="42CF7EC2" w14:textId="4458FBD3" w:rsidR="00C333B7" w:rsidRDefault="00C333B7" w:rsidP="002B6752">
            <w:pPr>
              <w:pStyle w:val="BODYTEXTPAPERSUMMARY"/>
              <w:tabs>
                <w:tab w:val="right" w:pos="9360"/>
              </w:tabs>
              <w:jc w:val="center"/>
            </w:pPr>
            <w:r>
              <w:rPr>
                <w:b/>
              </w:rPr>
              <w:t>(Eq. 3)</w:t>
            </w:r>
          </w:p>
        </w:tc>
      </w:tr>
    </w:tbl>
    <w:p w14:paraId="268AEF7D" w14:textId="764D11FD" w:rsidR="00496A7A" w:rsidRDefault="00E315DF" w:rsidP="00966976">
      <w:pPr>
        <w:pStyle w:val="BODYTEXTPAPERSUMMARY"/>
        <w:tabs>
          <w:tab w:val="right" w:pos="9360"/>
        </w:tabs>
      </w:pPr>
      <w:r>
        <w:t>The</w:t>
      </w:r>
      <w:r w:rsidR="00661813">
        <w:t>n the</w:t>
      </w:r>
      <w:r>
        <w:t xml:space="preserve"> sensitivity matrix is obtained </w:t>
      </w:r>
      <w:r w:rsidR="00496A7A">
        <w:t xml:space="preserve">by 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50"/>
      </w:tblGrid>
      <w:tr w:rsidR="00496A7A" w14:paraId="77CA297D" w14:textId="77777777" w:rsidTr="00E031E6">
        <w:tc>
          <w:tcPr>
            <w:tcW w:w="8500" w:type="dxa"/>
            <w:vAlign w:val="center"/>
          </w:tcPr>
          <w:p w14:paraId="3B125BA9" w14:textId="5FE6EE5D" w:rsidR="00496A7A" w:rsidRDefault="002876AC" w:rsidP="00E031E6">
            <w:pPr>
              <w:pStyle w:val="BODYTEXTPAPERSUMMARY"/>
              <w:tabs>
                <w:tab w:val="right" w:pos="9360"/>
              </w:tabs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G,D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850" w:type="dxa"/>
            <w:vAlign w:val="center"/>
          </w:tcPr>
          <w:p w14:paraId="4A5346A6" w14:textId="77777777" w:rsidR="00496A7A" w:rsidRDefault="00496A7A" w:rsidP="00E031E6">
            <w:pPr>
              <w:pStyle w:val="BODYTEXTPAPERSUMMARY"/>
              <w:tabs>
                <w:tab w:val="right" w:pos="9360"/>
              </w:tabs>
              <w:jc w:val="center"/>
            </w:pPr>
            <w:r>
              <w:rPr>
                <w:b/>
              </w:rPr>
              <w:t>(Eq. 4)</w:t>
            </w:r>
          </w:p>
        </w:tc>
      </w:tr>
    </w:tbl>
    <w:p w14:paraId="3C70BA27" w14:textId="5428DE44" w:rsidR="00C95A9B" w:rsidRDefault="00966976" w:rsidP="00966976">
      <w:pPr>
        <w:pStyle w:val="BODYTEXTPAPERSUMMARY"/>
        <w:tabs>
          <w:tab w:val="right" w:pos="9360"/>
        </w:tabs>
      </w:pPr>
      <w:r>
        <w:t xml:space="preserve">The </w:t>
      </w:r>
      <w:r w:rsidR="00661813">
        <w:t>generation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</m:oMath>
      <w:r w:rsidR="00661813">
        <w:t>) and detection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)</m:t>
        </m:r>
      </m:oMath>
      <w:r w:rsidR="00661813">
        <w:t xml:space="preserve"> angles </w:t>
      </w:r>
      <w:r>
        <w:t xml:space="preserve">for the </w:t>
      </w:r>
      <w:r w:rsidR="00661813">
        <w:t>generation (G) and detection (D)</w:t>
      </w:r>
      <w:r>
        <w:t xml:space="preserve"> elements</w:t>
      </w:r>
      <w:r w:rsidR="00661813">
        <w:t xml:space="preserve"> </w:t>
      </w:r>
      <w:r>
        <w:t>for a given point in the image (i.e. location of the defect)</w:t>
      </w:r>
      <w:r w:rsidR="00986C4C">
        <w:t>, located at x and z,</w:t>
      </w:r>
      <w:r>
        <w:t xml:space="preserve"> can be calculated by the following equation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50"/>
      </w:tblGrid>
      <w:tr w:rsidR="00966976" w14:paraId="3BC95005" w14:textId="77777777" w:rsidTr="002B6752">
        <w:tc>
          <w:tcPr>
            <w:tcW w:w="8500" w:type="dxa"/>
            <w:vAlign w:val="center"/>
          </w:tcPr>
          <w:p w14:paraId="0FD79FB9" w14:textId="76FCBDC9" w:rsidR="00966976" w:rsidRDefault="002876AC" w:rsidP="002B6752">
            <w:pPr>
              <w:pStyle w:val="BODYTEXTPAPERSUMMARY"/>
              <w:tabs>
                <w:tab w:val="right" w:pos="9360"/>
              </w:tabs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x,z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</w:tc>
        <w:tc>
          <w:tcPr>
            <w:tcW w:w="850" w:type="dxa"/>
            <w:vAlign w:val="center"/>
          </w:tcPr>
          <w:p w14:paraId="5E1737EC" w14:textId="400CC0BA" w:rsidR="00966976" w:rsidRDefault="00966976" w:rsidP="002B6752">
            <w:pPr>
              <w:pStyle w:val="BODYTEXTPAPERSUMMARY"/>
              <w:tabs>
                <w:tab w:val="right" w:pos="9360"/>
              </w:tabs>
              <w:jc w:val="center"/>
            </w:pPr>
            <w:r>
              <w:rPr>
                <w:b/>
              </w:rPr>
              <w:t xml:space="preserve">(Eq. </w:t>
            </w:r>
            <w:r w:rsidR="00661813">
              <w:rPr>
                <w:b/>
              </w:rPr>
              <w:t>5</w:t>
            </w:r>
            <w:r>
              <w:rPr>
                <w:b/>
              </w:rPr>
              <w:t>)</w:t>
            </w:r>
          </w:p>
        </w:tc>
      </w:tr>
    </w:tbl>
    <w:p w14:paraId="00279EF7" w14:textId="77777777" w:rsidR="00986C4C" w:rsidRDefault="00986C4C" w:rsidP="00966976">
      <w:pPr>
        <w:pStyle w:val="BODYTEXTPAPERSUMMARY"/>
        <w:tabs>
          <w:tab w:val="right" w:pos="9360"/>
        </w:tabs>
      </w:pPr>
      <w:r>
        <w:t xml:space="preserve">where </w:t>
      </w:r>
    </w:p>
    <w:p w14:paraId="668FF574" w14:textId="40C5D419" w:rsidR="00875083" w:rsidRDefault="002876AC" w:rsidP="00875083">
      <w:pPr>
        <w:pStyle w:val="BODYTEXTPAPERSUMMARY"/>
        <w:tabs>
          <w:tab w:val="right" w:pos="9360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</m:oMath>
      <w:r w:rsidR="00986C4C">
        <w:t xml:space="preserve"> location of </w:t>
      </w:r>
      <w:r w:rsidR="00E457FE">
        <w:t xml:space="preserve">the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th</m:t>
            </m:r>
          </m:sup>
        </m:sSup>
      </m:oMath>
      <w:r w:rsidR="00986C4C">
        <w:t xml:space="preserve"> array element</w:t>
      </w:r>
      <w:r w:rsidR="00F20D9D">
        <w:t>.</w:t>
      </w:r>
    </w:p>
    <w:p w14:paraId="58BA3B9C" w14:textId="39A58A7C" w:rsidR="007D7BD2" w:rsidRPr="00150D67" w:rsidRDefault="00334D06" w:rsidP="00150D67">
      <w:pPr>
        <w:pStyle w:val="BODYTEXTPAPERSUMMARY"/>
      </w:pPr>
      <w:r>
        <w:t>An example theoretical</w:t>
      </w:r>
      <w:r w:rsidR="00BF4FA5">
        <w:t xml:space="preserve"> scattering matrix of a 3 mm wide, 1 mm thick slot, for an angular range of -45</w:t>
      </w:r>
      <w:r w:rsidR="00C95A9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BF4FA5">
        <w:t xml:space="preserve"> to 45</w:t>
      </w:r>
      <w:r w:rsidR="00C95A9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BF4FA5">
        <w:t xml:space="preserve">, is shown in Figure 1 A). </w:t>
      </w:r>
      <w:r w:rsidR="00C95A9B">
        <w:t>This figure shows the scattering behavior of the slot</w:t>
      </w:r>
      <w:r w:rsidR="00EB4FC1">
        <w:t xml:space="preserve"> for longitudinal waves</w:t>
      </w:r>
      <w:r w:rsidR="005957B1">
        <w:t>,</w:t>
      </w:r>
      <w:r w:rsidR="00C95A9B">
        <w:t xml:space="preserve"> assuming omni-directional generation and detection directivities. </w:t>
      </w:r>
      <w:r w:rsidR="00BF4FA5">
        <w:t>Further details regarding the simulation that was carried out to produce this scattering matrix are presented in [</w:t>
      </w:r>
      <w:r w:rsidR="00EB4FC1">
        <w:t>1</w:t>
      </w:r>
      <w:r w:rsidR="00BF4FA5">
        <w:t xml:space="preserve">]. Figure 1 B) shows the </w:t>
      </w:r>
      <w:r w:rsidR="00C95A9B">
        <w:t xml:space="preserve">laser ultrasonic </w:t>
      </w:r>
      <w:r w:rsidR="00E315DF">
        <w:t>sensitivity matrix</w:t>
      </w:r>
      <w:r w:rsidR="00BF4FA5">
        <w:t xml:space="preserve"> </w:t>
      </w:r>
      <w:r w:rsidR="00E315DF">
        <w:t xml:space="preserve">for </w:t>
      </w:r>
      <w:r w:rsidR="00BF4FA5">
        <w:t xml:space="preserve">the </w:t>
      </w:r>
      <w:r w:rsidR="00C95A9B">
        <w:t>slot assuming the same angular range of -45</w:t>
      </w:r>
      <w:r w:rsidR="00C95A9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C95A9B">
        <w:t xml:space="preserve"> to 45</w:t>
      </w:r>
      <w:r w:rsidR="00C95A9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BF4FA5">
        <w:t>.</w:t>
      </w:r>
      <w:r w:rsidR="00C95A9B">
        <w:t xml:space="preserve"> </w:t>
      </w:r>
      <w:r w:rsidR="005C41F0">
        <w:t xml:space="preserve">The product of </w:t>
      </w:r>
      <w:r w:rsidR="00C95A9B">
        <w:t xml:space="preserve">Figure 1 A) and B) provides </w:t>
      </w:r>
      <w:r w:rsidR="00AB7FDF">
        <w:t>Figure 1 C),</w:t>
      </w:r>
      <w:r w:rsidR="00FB28D3">
        <w:t xml:space="preserve"> which is</w:t>
      </w:r>
      <w:r w:rsidR="00AB7FDF">
        <w:t xml:space="preserve"> </w:t>
      </w:r>
      <w:r w:rsidR="005C41F0">
        <w:t>the theoretical</w:t>
      </w:r>
      <w:r w:rsidR="00C95A9B">
        <w:t xml:space="preserve"> scattering matrix for the</w:t>
      </w:r>
      <w:r w:rsidR="008A75B4">
        <w:t xml:space="preserve"> </w:t>
      </w:r>
      <w:r w:rsidR="00C95A9B">
        <w:t xml:space="preserve">slot </w:t>
      </w:r>
      <w:r w:rsidR="008A75B4">
        <w:t xml:space="preserve">described in this section, </w:t>
      </w:r>
      <w:r w:rsidR="00C95A9B">
        <w:t xml:space="preserve">using </w:t>
      </w:r>
      <w:r w:rsidR="00150D67">
        <w:t xml:space="preserve">the </w:t>
      </w:r>
      <w:r w:rsidR="00C95A9B">
        <w:t xml:space="preserve">laser </w:t>
      </w:r>
      <w:r w:rsidR="0078494B">
        <w:t>ultrasound</w:t>
      </w:r>
      <w:r w:rsidR="002D75BF">
        <w:t xml:space="preserve"> directivities</w:t>
      </w:r>
      <w:r w:rsidR="0078494B">
        <w:t xml:space="preserve">.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7D7BD2" w:rsidRPr="00B25046" w14:paraId="657CB43A" w14:textId="77777777" w:rsidTr="00BF4FA5">
        <w:trPr>
          <w:trHeight w:val="2247"/>
        </w:trPr>
        <w:tc>
          <w:tcPr>
            <w:tcW w:w="9351" w:type="dxa"/>
            <w:vAlign w:val="center"/>
          </w:tcPr>
          <w:p w14:paraId="34817545" w14:textId="5D17CD5E" w:rsidR="007D7BD2" w:rsidRPr="001627DD" w:rsidRDefault="007D7BD2" w:rsidP="002B6752">
            <w:pPr>
              <w:jc w:val="center"/>
              <w:rPr>
                <w:rFonts w:ascii="Times" w:hAnsi="Times"/>
                <w:sz w:val="20"/>
                <w:lang w:bidi="x-none"/>
              </w:rPr>
            </w:pPr>
            <w:r>
              <w:rPr>
                <w:rFonts w:ascii="Times" w:hAnsi="Times"/>
                <w:noProof/>
                <w:sz w:val="20"/>
                <w:lang w:bidi="x-none"/>
              </w:rPr>
              <w:drawing>
                <wp:inline distT="0" distB="0" distL="0" distR="0" wp14:anchorId="5C7A3B10" wp14:editId="2DF6C511">
                  <wp:extent cx="5295900" cy="152594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9" t="3825" r="2265" b="2805"/>
                          <a:stretch/>
                        </pic:blipFill>
                        <pic:spPr bwMode="auto">
                          <a:xfrm>
                            <a:off x="0" y="0"/>
                            <a:ext cx="5366094" cy="154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1AFEF1" w14:textId="74125E92" w:rsidR="007D7BD2" w:rsidRPr="007D7BD2" w:rsidRDefault="007D7BD2" w:rsidP="007D7BD2">
      <w:pPr>
        <w:pStyle w:val="CAPTIONSPAPERSUMMARY"/>
      </w:pPr>
      <w:r>
        <w:t xml:space="preserve">Figure </w:t>
      </w:r>
      <w:r w:rsidR="00C22218">
        <w:t>1</w:t>
      </w:r>
      <w:r>
        <w:t xml:space="preserve">: </w:t>
      </w:r>
      <w:r w:rsidR="00A97A0E">
        <w:t>Scattering matrix for a 3 mm wide, 1 mm thick slot using omnidirectional sources and receivers (A)) and laser ultrasound sensitivity matrix (B)) for a point 20 mm deep at the centre of the array. The scattering matrix predicted for a laser ultrasound array, obtained by combining A) and B) is shown in C).</w:t>
      </w:r>
    </w:p>
    <w:p w14:paraId="126E6411" w14:textId="349B420D" w:rsidR="005D4E5F" w:rsidRPr="005B0798" w:rsidRDefault="005D4E5F" w:rsidP="005D4E5F">
      <w:pPr>
        <w:pStyle w:val="SUBHEAD1PAPERSUMMARY"/>
      </w:pPr>
      <w:r>
        <w:lastRenderedPageBreak/>
        <w:t>Scattering Matrix Extraction fr</w:t>
      </w:r>
      <w:r w:rsidR="0094762E">
        <w:t>om</w:t>
      </w:r>
      <w:r>
        <w:t xml:space="preserve"> Full Matrix Dataset </w:t>
      </w:r>
    </w:p>
    <w:p w14:paraId="69EF92AB" w14:textId="00C5C8A3" w:rsidR="005D4E5F" w:rsidRDefault="00727A9E" w:rsidP="005D4E5F">
      <w:pPr>
        <w:pStyle w:val="BODYTEXTPAPERSUMMARY"/>
        <w:tabs>
          <w:tab w:val="right" w:pos="9360"/>
        </w:tabs>
      </w:pPr>
      <w:r>
        <w:t xml:space="preserve">Experimentally, </w:t>
      </w:r>
      <w:r w:rsidR="00271691">
        <w:t xml:space="preserve">scattering </w:t>
      </w:r>
      <w:r w:rsidR="005D4E5F">
        <w:t xml:space="preserve">matrices </w:t>
      </w:r>
      <w:r>
        <w:t xml:space="preserve">are </w:t>
      </w:r>
      <w:r w:rsidR="005D4E5F">
        <w:t>obtained by extracting information from the Full Matrix at time</w:t>
      </w:r>
      <w:r w:rsidR="009276FF">
        <w:t xml:space="preserve"> </w:t>
      </w:r>
      <w:r w:rsidR="005D4E5F">
        <w:t xml:space="preserve">corresponding to the ray path to and from the defect </w:t>
      </w:r>
      <w:r w:rsidR="00CD31B8">
        <w:t>considered</w:t>
      </w:r>
      <w:r w:rsidR="005D4E5F">
        <w:t xml:space="preserve">. This time can be found by initially locating the defect on the ultrasonic image produced from the Full Matrix dataset. Using the coordinates of the </w:t>
      </w:r>
      <w:r w:rsidR="003B6069">
        <w:t>defect location</w:t>
      </w:r>
      <w:r w:rsidR="005D4E5F">
        <w:t xml:space="preserve"> (</w:t>
      </w:r>
      <w:proofErr w:type="spellStart"/>
      <w:r w:rsidR="005D4E5F">
        <w:t>x,z</w:t>
      </w:r>
      <w:proofErr w:type="spellEnd"/>
      <w:r w:rsidR="005D4E5F">
        <w:t>), the times are computed using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850"/>
      </w:tblGrid>
      <w:tr w:rsidR="005D4E5F" w14:paraId="35AD8F19" w14:textId="77777777" w:rsidTr="00A53A59">
        <w:tc>
          <w:tcPr>
            <w:tcW w:w="8500" w:type="dxa"/>
            <w:vAlign w:val="center"/>
          </w:tcPr>
          <w:p w14:paraId="26DA99D7" w14:textId="77777777" w:rsidR="005D4E5F" w:rsidRDefault="002876AC" w:rsidP="00A53A59">
            <w:pPr>
              <w:pStyle w:val="BODYTEXTPAPERSUMMARY"/>
              <w:tabs>
                <w:tab w:val="right" w:pos="9360"/>
              </w:tabs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GD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x,z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G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1/2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1/2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c</m:t>
                    </m:r>
                  </m:den>
                </m:f>
              </m:oMath>
            </m:oMathPara>
          </w:p>
        </w:tc>
        <w:tc>
          <w:tcPr>
            <w:tcW w:w="850" w:type="dxa"/>
            <w:vAlign w:val="center"/>
          </w:tcPr>
          <w:p w14:paraId="2B4CA047" w14:textId="7848C101" w:rsidR="005D4E5F" w:rsidRDefault="005D4E5F" w:rsidP="00A53A59">
            <w:pPr>
              <w:pStyle w:val="BODYTEXTPAPERSUMMARY"/>
              <w:tabs>
                <w:tab w:val="right" w:pos="9360"/>
              </w:tabs>
              <w:jc w:val="center"/>
            </w:pPr>
            <w:r>
              <w:rPr>
                <w:b/>
              </w:rPr>
              <w:t xml:space="preserve">(Eq. </w:t>
            </w:r>
            <w:r w:rsidR="00661813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</w:tr>
    </w:tbl>
    <w:p w14:paraId="5E577A9C" w14:textId="77777777" w:rsidR="005D4E5F" w:rsidRDefault="005D4E5F" w:rsidP="005D4E5F">
      <w:pPr>
        <w:pStyle w:val="BODYTEXTPAPERSUMMARY"/>
        <w:tabs>
          <w:tab w:val="right" w:pos="9360"/>
        </w:tabs>
      </w:pPr>
      <w:r>
        <w:t xml:space="preserve">where </w:t>
      </w:r>
    </w:p>
    <w:p w14:paraId="5D07AC47" w14:textId="77777777" w:rsidR="005D4E5F" w:rsidRDefault="002876AC" w:rsidP="005D4E5F">
      <w:pPr>
        <w:pStyle w:val="BODYTEXTPAPERSUMMARY"/>
        <w:tabs>
          <w:tab w:val="right" w:pos="9360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G</m:t>
            </m:r>
          </m:sub>
        </m:sSub>
        <m:r>
          <w:rPr>
            <w:rFonts w:ascii="Cambria Math" w:hAnsi="Cambria Math"/>
          </w:rPr>
          <m:t>=</m:t>
        </m:r>
      </m:oMath>
      <w:r w:rsidR="005D4E5F">
        <w:t xml:space="preserve"> location of the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th</m:t>
            </m:r>
          </m:sup>
        </m:sSup>
      </m:oMath>
      <w:r w:rsidR="005D4E5F">
        <w:t xml:space="preserve"> generation array element,</w:t>
      </w:r>
    </w:p>
    <w:p w14:paraId="0A69186E" w14:textId="77777777" w:rsidR="005D4E5F" w:rsidRDefault="002876AC" w:rsidP="005D4E5F">
      <w:pPr>
        <w:pStyle w:val="BODYTEXTPAPERSUMMARY"/>
        <w:tabs>
          <w:tab w:val="right" w:pos="9360"/>
        </w:tabs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  <m:r>
          <w:rPr>
            <w:rFonts w:ascii="Cambria Math" w:hAnsi="Cambria Math"/>
          </w:rPr>
          <m:t>=</m:t>
        </m:r>
      </m:oMath>
      <w:r w:rsidR="005D4E5F">
        <w:t xml:space="preserve"> location of the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th</m:t>
            </m:r>
          </m:sup>
        </m:sSup>
      </m:oMath>
      <w:r w:rsidR="005D4E5F">
        <w:t xml:space="preserve"> detection array element,</w:t>
      </w:r>
    </w:p>
    <w:p w14:paraId="7CDAF85E" w14:textId="77777777" w:rsidR="00416753" w:rsidRDefault="00406855" w:rsidP="00416753">
      <w:pPr>
        <w:pStyle w:val="BODYTEXTPAPERSUMMARY"/>
        <w:tabs>
          <w:tab w:val="right" w:pos="9360"/>
        </w:tabs>
      </w:pPr>
      <m:oMath>
        <m:r>
          <w:rPr>
            <w:rFonts w:ascii="Cambria Math" w:hAnsi="Cambria Math"/>
          </w:rPr>
          <m:t>c =</m:t>
        </m:r>
      </m:oMath>
      <w:r w:rsidR="005D4E5F">
        <w:t xml:space="preserve"> acoustic velocity in the target material.</w:t>
      </w:r>
    </w:p>
    <w:p w14:paraId="13B3AD0B" w14:textId="77777777" w:rsidR="005D4E5F" w:rsidRDefault="005D4E5F" w:rsidP="005B0798">
      <w:pPr>
        <w:pStyle w:val="BODYTEXTPAPERSUMMARY"/>
      </w:pPr>
    </w:p>
    <w:p w14:paraId="377048D9" w14:textId="01DBC6B9" w:rsidR="005D4E5F" w:rsidRPr="005B0798" w:rsidRDefault="005D4E5F" w:rsidP="005D4E5F">
      <w:pPr>
        <w:pStyle w:val="SUBHEAD1PAPERSUMMARY"/>
      </w:pPr>
      <w:r>
        <w:t>EXPERIMENTAL SETUP</w:t>
      </w:r>
      <w:r w:rsidR="00A03099">
        <w:t>, SAMPLE</w:t>
      </w:r>
      <w:r>
        <w:t xml:space="preserve"> AND </w:t>
      </w:r>
      <w:r w:rsidR="00A03099">
        <w:t>LIPA SYNTHESIS</w:t>
      </w:r>
      <w:r>
        <w:t xml:space="preserve"> </w:t>
      </w:r>
    </w:p>
    <w:p w14:paraId="2C9B36F3" w14:textId="29FFA9C8" w:rsidR="00C73A5A" w:rsidRDefault="00CC6593" w:rsidP="00433F5B">
      <w:pPr>
        <w:pStyle w:val="BODYTEXTPAPERSUMMARY"/>
      </w:pPr>
      <w:r>
        <w:t xml:space="preserve">The </w:t>
      </w:r>
      <w:r w:rsidR="00750346">
        <w:t xml:space="preserve">experimental setup </w:t>
      </w:r>
      <w:r w:rsidR="004D063C">
        <w:t>consists of</w:t>
      </w:r>
      <w:r w:rsidR="00C6264C">
        <w:t xml:space="preserve"> two lasers</w:t>
      </w:r>
      <w:r w:rsidR="00A623F9">
        <w:t>; one for generation and the other for detection of ultrasound. The generation laser is a 1064 nm</w:t>
      </w:r>
      <w:r w:rsidR="00EF1364">
        <w:t>, 23 ns pulsed laser</w:t>
      </w:r>
      <w:r w:rsidR="00074E8C">
        <w:t>,</w:t>
      </w:r>
      <w:r w:rsidR="00B5048C">
        <w:t xml:space="preserve"> and t</w:t>
      </w:r>
      <w:r w:rsidR="00EF1364">
        <w:t xml:space="preserve">he detection laser is a </w:t>
      </w:r>
      <w:r w:rsidR="00830FBD">
        <w:t>532 nm continuous laser.</w:t>
      </w:r>
      <w:r>
        <w:t xml:space="preserve"> </w:t>
      </w:r>
      <w:r w:rsidR="00457F6B">
        <w:t>A cylindrical lens is used in the generation beam path to focus the beam into a line.</w:t>
      </w:r>
      <w:r w:rsidR="00E40C19">
        <w:t xml:space="preserve"> </w:t>
      </w:r>
      <w:r w:rsidR="005949E2">
        <w:t xml:space="preserve">The </w:t>
      </w:r>
      <w:r w:rsidR="009310EF">
        <w:t xml:space="preserve">detection laser is used with </w:t>
      </w:r>
      <w:r w:rsidR="00D563B3">
        <w:t>an</w:t>
      </w:r>
      <w:r w:rsidR="009310EF">
        <w:t xml:space="preserve"> interferometric system </w:t>
      </w:r>
      <w:r w:rsidR="00D563B3">
        <w:t>that has a bandwidth of 1 – 66 MH</w:t>
      </w:r>
      <w:r w:rsidR="00B53E3F">
        <w:t>z and is capable of measuring out-of-plane displacements.</w:t>
      </w:r>
      <w:r w:rsidR="00A816A1">
        <w:t xml:space="preserve"> </w:t>
      </w:r>
    </w:p>
    <w:p w14:paraId="3B1E9254" w14:textId="0ED2B2E2" w:rsidR="00210A2A" w:rsidRPr="00210A2A" w:rsidRDefault="00E022D1" w:rsidP="00210A2A">
      <w:pPr>
        <w:pStyle w:val="BODYTEXTPAPERSUMMARY"/>
      </w:pPr>
      <w:r>
        <w:t xml:space="preserve">The sample used for the </w:t>
      </w:r>
      <w:r w:rsidR="00A8054D">
        <w:t>experiment</w:t>
      </w:r>
      <w:r>
        <w:t xml:space="preserve"> was an </w:t>
      </w:r>
      <w:r w:rsidR="00174FFF">
        <w:t>aluminum</w:t>
      </w:r>
      <w:r>
        <w:t xml:space="preserve"> </w:t>
      </w:r>
      <w:r w:rsidR="009F3783">
        <w:t xml:space="preserve">block of dimensions 90 mm x 50 mm x </w:t>
      </w:r>
      <w:r w:rsidR="00316750">
        <w:t>20 mm</w:t>
      </w:r>
      <w:r w:rsidR="00AC0F07">
        <w:t xml:space="preserve"> (see Fig. 2)</w:t>
      </w:r>
      <w:r w:rsidR="00316750">
        <w:t>.</w:t>
      </w:r>
      <w:r w:rsidR="00D3549C">
        <w:t xml:space="preserve"> </w:t>
      </w:r>
      <w:r w:rsidR="008B78AF">
        <w:t xml:space="preserve">The sample consists of </w:t>
      </w:r>
      <w:r w:rsidR="00E442CB">
        <w:t>1 through hole of</w:t>
      </w:r>
      <w:r w:rsidR="0039675B">
        <w:t xml:space="preserve"> 1 mm diameter and 5 through slots </w:t>
      </w:r>
      <w:r w:rsidR="00960C8A">
        <w:t>of dimensions 3 mm x 1 mm</w:t>
      </w:r>
      <w:r w:rsidR="00AC0F07">
        <w:t>.</w:t>
      </w:r>
      <w:r w:rsidR="00DE799B">
        <w:t xml:space="preserve"> The five slots are oriented at angles of 0</w:t>
      </w:r>
      <w:r w:rsidR="00A97A0E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DE799B">
        <w:t>, 15</w:t>
      </w:r>
      <w:r w:rsidR="00A97A0E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DE799B">
        <w:t>, 30</w:t>
      </w:r>
      <w:r w:rsidR="00A97A0E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DE799B">
        <w:t>, 45</w:t>
      </w:r>
      <w:r w:rsidR="00A97A0E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DE799B">
        <w:t xml:space="preserve"> and 60</w:t>
      </w:r>
      <w:r w:rsidR="00A97A0E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5E7442">
        <w:t>, respectively,</w:t>
      </w:r>
      <w:r w:rsidR="00DE799B">
        <w:t xml:space="preserve"> </w:t>
      </w:r>
      <w:r w:rsidR="00686B15">
        <w:t xml:space="preserve">with respect to the longer edge of the sample and separated </w:t>
      </w:r>
      <w:r w:rsidR="005E7442">
        <w:t>by 10 mm between each other.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7932A8" w:rsidRPr="00B25046" w14:paraId="31DAD7B5" w14:textId="77777777" w:rsidTr="004D55DE">
        <w:trPr>
          <w:trHeight w:val="2247"/>
        </w:trPr>
        <w:tc>
          <w:tcPr>
            <w:tcW w:w="9351" w:type="dxa"/>
            <w:vAlign w:val="center"/>
          </w:tcPr>
          <w:p w14:paraId="130B4175" w14:textId="2B9F1AC8" w:rsidR="007932A8" w:rsidRPr="001627DD" w:rsidRDefault="00DD1D6F" w:rsidP="004D55DE">
            <w:pPr>
              <w:spacing w:line="276" w:lineRule="auto"/>
              <w:jc w:val="center"/>
              <w:rPr>
                <w:rFonts w:ascii="Times" w:hAnsi="Times"/>
                <w:sz w:val="20"/>
                <w:lang w:bidi="x-none"/>
              </w:rPr>
            </w:pPr>
            <w:r>
              <w:rPr>
                <w:rFonts w:ascii="Times" w:hAnsi="Times"/>
                <w:noProof/>
                <w:sz w:val="20"/>
                <w:lang w:bidi="x-none"/>
              </w:rPr>
              <w:drawing>
                <wp:inline distT="0" distB="0" distL="0" distR="0" wp14:anchorId="06FB240A" wp14:editId="4144244E">
                  <wp:extent cx="2785811" cy="1492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" t="3340" r="-1" b="-1"/>
                          <a:stretch/>
                        </pic:blipFill>
                        <pic:spPr bwMode="auto">
                          <a:xfrm>
                            <a:off x="0" y="0"/>
                            <a:ext cx="2809759" cy="1505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92090E" w14:textId="6C86C673" w:rsidR="007932A8" w:rsidRDefault="007932A8" w:rsidP="007932A8">
      <w:pPr>
        <w:pStyle w:val="CAPTIONSPAPERSUMMARY"/>
      </w:pPr>
      <w:r>
        <w:t xml:space="preserve">Figure 2: </w:t>
      </w:r>
      <w:r w:rsidR="00C360F7">
        <w:t>Sample geometry</w:t>
      </w:r>
      <w:r w:rsidR="003958BF">
        <w:t xml:space="preserve"> showing the </w:t>
      </w:r>
      <w:r w:rsidR="00C360F7">
        <w:t xml:space="preserve">1 mm diameter </w:t>
      </w:r>
      <w:r w:rsidR="00AC0F07">
        <w:t>through hole</w:t>
      </w:r>
      <w:r w:rsidR="003958BF">
        <w:t xml:space="preserve"> and </w:t>
      </w:r>
      <w:r w:rsidR="00C360F7">
        <w:t>five, 3 mm x 1 mm</w:t>
      </w:r>
      <w:r w:rsidR="007D0B2F">
        <w:t xml:space="preserve"> </w:t>
      </w:r>
      <w:r w:rsidR="00AC0F07">
        <w:t>slots</w:t>
      </w:r>
      <w:r w:rsidR="007D0B2F">
        <w:t>.</w:t>
      </w:r>
      <w:r w:rsidR="00AC0F07">
        <w:t xml:space="preserve"> </w:t>
      </w:r>
      <w:r w:rsidR="00AB23B3">
        <w:t xml:space="preserve">The array aperture depicted is targeted </w:t>
      </w:r>
      <w:r w:rsidR="000A3CFF">
        <w:t>for the first slot (</w:t>
      </w:r>
      <w:r w:rsidR="00DE6936">
        <w:t xml:space="preserve">located </w:t>
      </w:r>
      <w:r w:rsidR="000A3CFF">
        <w:t>30 mm from the left edge)</w:t>
      </w:r>
      <w:r w:rsidR="00970893">
        <w:t>.</w:t>
      </w:r>
      <w:r w:rsidR="00AC0F07">
        <w:t xml:space="preserve"> </w:t>
      </w:r>
    </w:p>
    <w:p w14:paraId="0B5119B7" w14:textId="57518F3D" w:rsidR="00730068" w:rsidRDefault="001C3244" w:rsidP="001504A7">
      <w:pPr>
        <w:pStyle w:val="BODYTEXTPAPERSUMMARY"/>
      </w:pPr>
      <w:r>
        <w:t>F</w:t>
      </w:r>
      <w:r w:rsidR="006A4CD0">
        <w:t>our</w:t>
      </w:r>
      <w:r w:rsidR="00C73A5A">
        <w:t xml:space="preserve"> </w:t>
      </w:r>
      <w:r w:rsidR="00AE26B7">
        <w:t>linear, equidistant LIPA of 8</w:t>
      </w:r>
      <w:r w:rsidR="00BD5500">
        <w:t>1</w:t>
      </w:r>
      <w:r w:rsidR="00AE26B7">
        <w:t xml:space="preserve"> elements with a pitch of 0.5 mm w</w:t>
      </w:r>
      <w:r w:rsidR="00A43025">
        <w:t>ere</w:t>
      </w:r>
      <w:r w:rsidR="00AE26B7">
        <w:t xml:space="preserve"> synthesized </w:t>
      </w:r>
      <w:r w:rsidR="00C3278D">
        <w:t xml:space="preserve">(and centered) above </w:t>
      </w:r>
      <w:r w:rsidR="00971A97">
        <w:t>the 0</w:t>
      </w:r>
      <w:r w:rsidR="00A97A0E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971A97">
        <w:t>, 15</w:t>
      </w:r>
      <w:r w:rsidR="00A97A0E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971A97">
        <w:t xml:space="preserve">, </w:t>
      </w:r>
      <w:r w:rsidR="00AF424F">
        <w:t>30</w:t>
      </w:r>
      <w:r w:rsidR="00A97A0E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AF424F">
        <w:t xml:space="preserve"> and 45</w:t>
      </w:r>
      <w:r w:rsidR="00A97A0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° </w:t>
      </w:r>
      <w:r w:rsidR="00C3278D">
        <w:t>slot</w:t>
      </w:r>
      <w:r w:rsidR="00971A97">
        <w:t>s</w:t>
      </w:r>
      <w:r w:rsidR="00C3278D">
        <w:t xml:space="preserve"> </w:t>
      </w:r>
      <w:r w:rsidR="00AE26B7">
        <w:t xml:space="preserve">on the surface of the sample. </w:t>
      </w:r>
      <w:r w:rsidR="0070599E">
        <w:t>This</w:t>
      </w:r>
      <w:r w:rsidR="00C73A5A">
        <w:t xml:space="preserve"> was </w:t>
      </w:r>
      <w:r w:rsidR="0070599E">
        <w:t>achieved</w:t>
      </w:r>
      <w:r w:rsidR="00C73A5A">
        <w:t xml:space="preserve"> by scanning the lasers on the surface of the sample</w:t>
      </w:r>
      <w:r w:rsidR="00CD259E">
        <w:t xml:space="preserve">, </w:t>
      </w:r>
      <w:r w:rsidR="00A21A92">
        <w:t xml:space="preserve">thus </w:t>
      </w:r>
      <w:r w:rsidR="00CD259E">
        <w:t xml:space="preserve">enabling full matrix data </w:t>
      </w:r>
      <w:r w:rsidR="00BD5500">
        <w:t>acquisition</w:t>
      </w:r>
      <w:r w:rsidR="00C73A5A">
        <w:t>.</w:t>
      </w:r>
      <w:r w:rsidR="0028290D">
        <w:t xml:space="preserve"> </w:t>
      </w:r>
      <w:r w:rsidR="00730068">
        <w:t xml:space="preserve">The </w:t>
      </w:r>
      <w:r w:rsidR="00091654">
        <w:t>setup uses</w:t>
      </w:r>
      <w:r w:rsidR="00B50DCC">
        <w:t xml:space="preserve"> </w:t>
      </w:r>
      <w:r w:rsidR="005571BD">
        <w:t xml:space="preserve">a </w:t>
      </w:r>
      <w:proofErr w:type="spellStart"/>
      <w:r w:rsidR="00B50DCC">
        <w:t>galvo</w:t>
      </w:r>
      <w:proofErr w:type="spellEnd"/>
      <w:r w:rsidR="00B50DCC">
        <w:t xml:space="preserve"> mirror and </w:t>
      </w:r>
      <w:r w:rsidR="005571BD">
        <w:t xml:space="preserve">a </w:t>
      </w:r>
      <w:r w:rsidR="00B50DCC">
        <w:t>linear stage to achieve</w:t>
      </w:r>
      <w:r w:rsidR="00DC792D">
        <w:t xml:space="preserve"> scanning of the </w:t>
      </w:r>
      <w:r w:rsidR="00B50DCC">
        <w:t xml:space="preserve">generation laser and detection laser, </w:t>
      </w:r>
      <w:r w:rsidR="00AD4639">
        <w:t>respectively.</w:t>
      </w:r>
      <w:r w:rsidR="005571BD">
        <w:t xml:space="preserve"> </w:t>
      </w:r>
      <w:r w:rsidR="007D24FB">
        <w:t xml:space="preserve">Every signal acquired was averaged 512 times and digitally bandpass filtered at 5 MHz </w:t>
      </w:r>
      <w:r w:rsidR="001E11BE">
        <w:t>center</w:t>
      </w:r>
      <w:r w:rsidR="007D24FB">
        <w:t xml:space="preserve"> frequency and 200% bandwidth.</w:t>
      </w:r>
      <w:r w:rsidR="005571BD">
        <w:t xml:space="preserve"> </w:t>
      </w:r>
    </w:p>
    <w:p w14:paraId="755A6E9C" w14:textId="77777777" w:rsidR="00973EF0" w:rsidRDefault="00973EF0" w:rsidP="00973EF0">
      <w:pPr>
        <w:pStyle w:val="SUBHEAD1PAPERSUMMARY"/>
      </w:pPr>
    </w:p>
    <w:p w14:paraId="36DB026A" w14:textId="44C4FE3B" w:rsidR="00973EF0" w:rsidRPr="005B0798" w:rsidRDefault="00973EF0" w:rsidP="00973EF0">
      <w:pPr>
        <w:pStyle w:val="SUBHEAD1PAPERSUMMARY"/>
      </w:pPr>
      <w:r>
        <w:t>RESULTS AND DISCUSSION</w:t>
      </w:r>
    </w:p>
    <w:p w14:paraId="0DD8B3D3" w14:textId="08949707" w:rsidR="004965B0" w:rsidRDefault="00973EF0" w:rsidP="001504A7">
      <w:pPr>
        <w:pStyle w:val="BODYTEXTPAPERSUMMARY"/>
      </w:pPr>
      <w:r>
        <w:t xml:space="preserve">The results from the four LIPAs synthesized can be seen </w:t>
      </w:r>
      <w:r w:rsidR="005B0D4A">
        <w:t>in</w:t>
      </w:r>
      <w:r>
        <w:t xml:space="preserve"> Figure </w:t>
      </w:r>
      <w:r w:rsidR="00425E1D">
        <w:t>3</w:t>
      </w:r>
      <w:r>
        <w:t>, for theoretical (A)-D)) and experimental (E)-H))</w:t>
      </w:r>
      <w:r w:rsidR="005B0D4A">
        <w:t xml:space="preserve"> cases</w:t>
      </w:r>
      <w:r w:rsidR="00BC1660">
        <w:t xml:space="preserve">. </w:t>
      </w:r>
      <w:r w:rsidR="00CD7FF2">
        <w:t>In [</w:t>
      </w:r>
      <w:r w:rsidR="009B729A">
        <w:t>1</w:t>
      </w:r>
      <w:r w:rsidR="00CD7FF2">
        <w:t>]</w:t>
      </w:r>
      <w:r w:rsidR="00DE019B">
        <w:t xml:space="preserve"> the combination of signals from subarrays was utilized for individual points of the scattering matrix, which </w:t>
      </w:r>
      <w:r w:rsidR="00F32E90">
        <w:t>is similar</w:t>
      </w:r>
      <w:r w:rsidR="00DE019B">
        <w:t xml:space="preserve"> to applying a smoothing filter. </w:t>
      </w:r>
      <w:r w:rsidR="00F32E90">
        <w:t>In this work</w:t>
      </w:r>
      <w:r w:rsidR="009923B2">
        <w:t>,</w:t>
      </w:r>
      <w:r w:rsidR="00F32E90">
        <w:t xml:space="preserve"> a </w:t>
      </w:r>
      <w:r w:rsidR="009923B2">
        <w:t>Gaussian</w:t>
      </w:r>
      <w:r w:rsidR="00F32E90">
        <w:t xml:space="preserve"> filter was applied </w:t>
      </w:r>
      <w:r w:rsidR="00A57CDB">
        <w:t xml:space="preserve">to the experimental scattering matrices with a </w:t>
      </w:r>
      <w:r w:rsidR="009923B2">
        <w:t>standard deviation</w:t>
      </w:r>
      <w:r w:rsidR="00A57CDB">
        <w:t xml:space="preserve"> value of 3. </w:t>
      </w:r>
      <w:r w:rsidR="0048520D">
        <w:t xml:space="preserve">Figure 3. E)-H) show the filtered matrices.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9351"/>
      </w:tblGrid>
      <w:tr w:rsidR="001627DD" w:rsidRPr="00B25046" w14:paraId="7BEB298B" w14:textId="77777777" w:rsidTr="00BF4FA5">
        <w:trPr>
          <w:trHeight w:val="2247"/>
        </w:trPr>
        <w:tc>
          <w:tcPr>
            <w:tcW w:w="9351" w:type="dxa"/>
            <w:vAlign w:val="center"/>
          </w:tcPr>
          <w:p w14:paraId="165F73D2" w14:textId="7176E6E7" w:rsidR="001627DD" w:rsidRPr="001627DD" w:rsidRDefault="009967D3" w:rsidP="00BF4FA5">
            <w:pPr>
              <w:spacing w:line="276" w:lineRule="auto"/>
              <w:jc w:val="center"/>
              <w:rPr>
                <w:rFonts w:ascii="Times" w:hAnsi="Times"/>
                <w:sz w:val="20"/>
                <w:lang w:bidi="x-non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8521ED" wp14:editId="5AE964EE">
                  <wp:extent cx="4974954" cy="2378710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6" t="2634" r="1811"/>
                          <a:stretch/>
                        </pic:blipFill>
                        <pic:spPr bwMode="auto">
                          <a:xfrm>
                            <a:off x="0" y="0"/>
                            <a:ext cx="4993166" cy="2387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BEA8C" w14:textId="4F406F87" w:rsidR="00C14653" w:rsidRDefault="00917510" w:rsidP="005D4E5F">
      <w:pPr>
        <w:pStyle w:val="CAPTIONSPAPERSUMMARY"/>
      </w:pPr>
      <w:r>
        <w:t>Figure</w:t>
      </w:r>
      <w:r w:rsidR="00425E1D">
        <w:t xml:space="preserve"> 3</w:t>
      </w:r>
      <w:r>
        <w:t xml:space="preserve">: </w:t>
      </w:r>
      <w:r w:rsidR="00B57E3B">
        <w:t>Theoretical</w:t>
      </w:r>
      <w:r w:rsidR="009D2243">
        <w:t xml:space="preserve"> (A) - D)) and experimental </w:t>
      </w:r>
      <w:r w:rsidR="009C7704">
        <w:t xml:space="preserve">(E) - H)) </w:t>
      </w:r>
      <w:r w:rsidR="009D2243">
        <w:t>scattering matrices for</w:t>
      </w:r>
      <w:r w:rsidR="007D7BD2">
        <w:t xml:space="preserve"> the 0</w:t>
      </w:r>
      <w:r w:rsidR="00C95A9B" w:rsidRPr="00C95A9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7D7BD2">
        <w:t xml:space="preserve"> (A), E)), 15</w:t>
      </w:r>
      <w:r w:rsidR="00C95A9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7D7BD2">
        <w:t xml:space="preserve"> (B), F)), 30</w:t>
      </w:r>
      <w:r w:rsidR="00C95A9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r w:rsidR="007D7BD2">
        <w:t xml:space="preserve"> (C), G)) and the 45</w:t>
      </w:r>
      <w:bookmarkStart w:id="1" w:name="_Hlk160048851"/>
      <w:r w:rsidR="00C95A9B">
        <w:rPr>
          <w:rFonts w:ascii="Arial" w:hAnsi="Arial" w:cs="Arial"/>
          <w:color w:val="4D5156"/>
          <w:sz w:val="21"/>
          <w:szCs w:val="21"/>
          <w:shd w:val="clear" w:color="auto" w:fill="FFFFFF"/>
        </w:rPr>
        <w:t>°</w:t>
      </w:r>
      <w:bookmarkEnd w:id="1"/>
      <w:r w:rsidR="007D7BD2">
        <w:t xml:space="preserve"> (D)-H)) slots. The color bars for the theoretical and experimental scattering matrices are shown in I) and J), respectively. </w:t>
      </w:r>
      <w:r w:rsidR="009D2243">
        <w:t xml:space="preserve"> </w:t>
      </w:r>
    </w:p>
    <w:p w14:paraId="0AE1F62C" w14:textId="1196CFED" w:rsidR="00F320F2" w:rsidRDefault="00F320F2" w:rsidP="00F320F2">
      <w:pPr>
        <w:pStyle w:val="BODYTEXTPAPERSUMMARY"/>
      </w:pPr>
    </w:p>
    <w:p w14:paraId="0547EC58" w14:textId="0B8065D8" w:rsidR="00174FFF" w:rsidRDefault="00F45C99" w:rsidP="00F320F2">
      <w:pPr>
        <w:pStyle w:val="BODYTEXTPAPERSUMMARY"/>
      </w:pPr>
      <w:r>
        <w:t>Overall</w:t>
      </w:r>
      <w:r w:rsidR="009923B2">
        <w:t>,</w:t>
      </w:r>
      <w:r>
        <w:t xml:space="preserve"> good agreement can be observed between the theoretical and experimental scattering matrices shown in Figure 3</w:t>
      </w:r>
      <w:r w:rsidR="00204E61">
        <w:t xml:space="preserve">, allowing for </w:t>
      </w:r>
      <w:r w:rsidR="00AD68F3">
        <w:t xml:space="preserve">characterization of </w:t>
      </w:r>
      <w:r w:rsidR="00204E61">
        <w:t>the slots.</w:t>
      </w:r>
      <w:r>
        <w:t xml:space="preserve"> </w:t>
      </w:r>
      <w:r w:rsidR="00174FFF">
        <w:t>Some</w:t>
      </w:r>
      <w:r>
        <w:t xml:space="preserve"> artefacts </w:t>
      </w:r>
      <w:r w:rsidR="009923B2">
        <w:t>are</w:t>
      </w:r>
      <w:r w:rsidR="004566E5">
        <w:t xml:space="preserve"> observed on the experimental scattering matrices, appearing </w:t>
      </w:r>
      <w:r w:rsidR="009923B2">
        <w:t xml:space="preserve">as arcs </w:t>
      </w:r>
      <w:r w:rsidR="004566E5">
        <w:t xml:space="preserve">in the top left and bottom right corners of Figure 3 E) and H) respectively. These </w:t>
      </w:r>
      <w:r w:rsidR="00355E0C">
        <w:t>a</w:t>
      </w:r>
      <w:r w:rsidR="00204E61">
        <w:t>r</w:t>
      </w:r>
      <w:r w:rsidR="00355E0C">
        <w:t xml:space="preserve">tefacts are due to the </w:t>
      </w:r>
      <w:r w:rsidR="006F495B">
        <w:t xml:space="preserve">reflection of </w:t>
      </w:r>
      <w:r w:rsidR="008844A0">
        <w:t>the high amplitude surface acoustic waves, generated by the laser,</w:t>
      </w:r>
      <w:r w:rsidR="006F495B">
        <w:t xml:space="preserve"> which arrive</w:t>
      </w:r>
      <w:r w:rsidR="00611AC2">
        <w:t xml:space="preserve"> </w:t>
      </w:r>
      <w:r w:rsidR="006F495B">
        <w:t>at the same time as reflections</w:t>
      </w:r>
      <w:r w:rsidR="00611AC2">
        <w:t xml:space="preserve"> of the bulk waves</w:t>
      </w:r>
      <w:r w:rsidR="006F495B">
        <w:t xml:space="preserve"> from the defect. </w:t>
      </w:r>
      <w:r w:rsidR="00A823A2">
        <w:t xml:space="preserve">These two artefacts are </w:t>
      </w:r>
      <w:r w:rsidR="005D77A3">
        <w:t>symmetrical along the</w:t>
      </w:r>
      <w:r w:rsidR="008844A0">
        <w:t xml:space="preserve"> right</w:t>
      </w:r>
      <w:r w:rsidR="005D77A3">
        <w:t xml:space="preserve"> diagonal </w:t>
      </w:r>
      <w:r w:rsidR="008844A0">
        <w:t xml:space="preserve">because the corresponding defects are located the same distance away from the two corresponding edges of the sample. </w:t>
      </w:r>
      <w:r w:rsidR="00174FFF">
        <w:t xml:space="preserve">It is also important to note that the theoretical scattering matrices </w:t>
      </w:r>
      <w:r w:rsidR="00AC460F">
        <w:t>are for</w:t>
      </w:r>
      <w:r w:rsidR="00174FFF">
        <w:t xml:space="preserve"> longitudinal waves, while experimental </w:t>
      </w:r>
      <w:r w:rsidR="00AC460F">
        <w:t xml:space="preserve">ones are for </w:t>
      </w:r>
      <w:r w:rsidR="00174FFF">
        <w:t xml:space="preserve">shear waves. </w:t>
      </w:r>
      <w:r w:rsidR="00AC460F">
        <w:t>However,</w:t>
      </w:r>
      <w:r w:rsidR="00174FFF">
        <w:t xml:space="preserve"> [2] </w:t>
      </w:r>
      <w:r w:rsidR="00AC460F">
        <w:t>demonstrates</w:t>
      </w:r>
      <w:r w:rsidR="00174FFF">
        <w:t xml:space="preserve"> t</w:t>
      </w:r>
      <w:r w:rsidR="00AC460F">
        <w:t>hat while the shear and longitudinal scattering matrices are not identical, they show good agreement.</w:t>
      </w:r>
    </w:p>
    <w:p w14:paraId="73F02999" w14:textId="1949963B" w:rsidR="00CE16B3" w:rsidRDefault="00644D55" w:rsidP="00F320F2">
      <w:pPr>
        <w:pStyle w:val="BODYTEXTPAPERSUMMARY"/>
      </w:pPr>
      <w:r>
        <w:t>As shown in Figure 1</w:t>
      </w:r>
      <w:r w:rsidR="00EF39F3">
        <w:t>,</w:t>
      </w:r>
      <w:r>
        <w:t xml:space="preserve"> the laser ultrasonic sensitivity matrix limits the amount of information that can be observed in the scattering matrix due to certain regions having low sensitivity. </w:t>
      </w:r>
      <w:r w:rsidR="00D421C5">
        <w:t>In future work we aim to utilize multi-modal scattering matrix inspection, each with their unique sensitivity matrix</w:t>
      </w:r>
      <w:r w:rsidR="00077DE6">
        <w:t>,</w:t>
      </w:r>
      <w:r w:rsidR="00D421C5">
        <w:t xml:space="preserve"> </w:t>
      </w:r>
      <w:r w:rsidR="00204E61">
        <w:t>enabling extraction of more information from a single full matrix data set.</w:t>
      </w:r>
    </w:p>
    <w:p w14:paraId="2D554426" w14:textId="77777777" w:rsidR="00F320F2" w:rsidRDefault="00F320F2" w:rsidP="00917510">
      <w:pPr>
        <w:pStyle w:val="BODYTEXTPAPERSUMMARY"/>
        <w:rPr>
          <w:b/>
        </w:rPr>
      </w:pPr>
    </w:p>
    <w:p w14:paraId="3B244304" w14:textId="77777777" w:rsidR="00F320F2" w:rsidRDefault="00F320F2" w:rsidP="00F320F2">
      <w:pPr>
        <w:pStyle w:val="SUBHEAD1PAPERSUMMARY"/>
      </w:pPr>
      <w:r>
        <w:t>REFERENCES</w:t>
      </w:r>
    </w:p>
    <w:p w14:paraId="182441BA" w14:textId="05396625" w:rsidR="00F84060" w:rsidRDefault="00F84060" w:rsidP="00B11985">
      <w:pPr>
        <w:pStyle w:val="BODYTEXTPAPERSUMMARY"/>
        <w:ind w:left="360" w:hanging="360"/>
      </w:pPr>
      <w:r>
        <w:t>(</w:t>
      </w:r>
      <w:r w:rsidR="00F43096">
        <w:t>1</w:t>
      </w:r>
      <w:r>
        <w:t>)</w:t>
      </w:r>
      <w:r w:rsidRPr="00F84060">
        <w:t xml:space="preserve"> </w:t>
      </w:r>
      <w:r>
        <w:t xml:space="preserve">  </w:t>
      </w:r>
      <w:r w:rsidRPr="00F84060">
        <w:t>Zhang, J</w:t>
      </w:r>
      <w:r w:rsidR="00052E08">
        <w:t>.</w:t>
      </w:r>
      <w:r w:rsidRPr="00F84060">
        <w:t>, B</w:t>
      </w:r>
      <w:r>
        <w:t>.</w:t>
      </w:r>
      <w:r w:rsidRPr="00F84060">
        <w:t xml:space="preserve"> W. Drinkwater, and P</w:t>
      </w:r>
      <w:r>
        <w:t>.</w:t>
      </w:r>
      <w:r w:rsidRPr="00F84060">
        <w:t xml:space="preserve"> D. Wilcox</w:t>
      </w:r>
      <w:r w:rsidR="001017CA">
        <w:t>,</w:t>
      </w:r>
      <w:r w:rsidRPr="00F84060">
        <w:t xml:space="preserve"> </w:t>
      </w:r>
      <w:r w:rsidR="00DD3914">
        <w:t>2008</w:t>
      </w:r>
      <w:r w:rsidR="001017CA">
        <w:t>,</w:t>
      </w:r>
      <w:r w:rsidR="00DD3914">
        <w:t xml:space="preserve"> </w:t>
      </w:r>
      <w:r w:rsidRPr="00F84060">
        <w:t xml:space="preserve">"Defect characterization using an ultrasonic array to measure the scattering coefficient matrix." </w:t>
      </w:r>
      <w:r w:rsidRPr="00DD3914">
        <w:rPr>
          <w:i/>
        </w:rPr>
        <w:t xml:space="preserve">IEEE </w:t>
      </w:r>
      <w:r w:rsidR="00DD3914" w:rsidRPr="00DD3914">
        <w:rPr>
          <w:i/>
        </w:rPr>
        <w:t>T</w:t>
      </w:r>
      <w:r w:rsidRPr="00DD3914">
        <w:rPr>
          <w:i/>
        </w:rPr>
        <w:t xml:space="preserve">ransactions on </w:t>
      </w:r>
      <w:r w:rsidR="00DD3914" w:rsidRPr="00DD3914">
        <w:rPr>
          <w:i/>
        </w:rPr>
        <w:t>U</w:t>
      </w:r>
      <w:r w:rsidRPr="00DD3914">
        <w:rPr>
          <w:i/>
        </w:rPr>
        <w:t xml:space="preserve">ltrasonics, </w:t>
      </w:r>
      <w:r w:rsidR="00DD3914" w:rsidRPr="00DD3914">
        <w:rPr>
          <w:i/>
        </w:rPr>
        <w:t>F</w:t>
      </w:r>
      <w:r w:rsidRPr="00DD3914">
        <w:rPr>
          <w:i/>
        </w:rPr>
        <w:t xml:space="preserve">erroelectrics, and </w:t>
      </w:r>
      <w:r w:rsidR="00DD3914" w:rsidRPr="00DD3914">
        <w:rPr>
          <w:i/>
        </w:rPr>
        <w:t>F</w:t>
      </w:r>
      <w:r w:rsidRPr="00DD3914">
        <w:rPr>
          <w:i/>
        </w:rPr>
        <w:t xml:space="preserve">requency </w:t>
      </w:r>
      <w:r w:rsidR="00DD3914" w:rsidRPr="00DD3914">
        <w:rPr>
          <w:i/>
        </w:rPr>
        <w:t>C</w:t>
      </w:r>
      <w:r w:rsidRPr="00DD3914">
        <w:rPr>
          <w:i/>
        </w:rPr>
        <w:t>ontrol</w:t>
      </w:r>
      <w:r w:rsidRPr="00F84060">
        <w:t xml:space="preserve"> </w:t>
      </w:r>
      <w:r w:rsidRPr="00DD3914">
        <w:rPr>
          <w:b/>
        </w:rPr>
        <w:t>55</w:t>
      </w:r>
      <w:r w:rsidR="00DD3914">
        <w:t>(10)</w:t>
      </w:r>
      <w:r w:rsidR="001017CA">
        <w:t>,</w:t>
      </w:r>
      <w:r w:rsidRPr="00F84060">
        <w:t xml:space="preserve"> </w:t>
      </w:r>
      <w:r w:rsidR="001017CA">
        <w:t xml:space="preserve">pp </w:t>
      </w:r>
      <w:r w:rsidRPr="00F84060">
        <w:t>2254-2265.</w:t>
      </w:r>
    </w:p>
    <w:p w14:paraId="70480D34" w14:textId="74876510" w:rsidR="00F84060" w:rsidRDefault="00F84060" w:rsidP="00B11985">
      <w:pPr>
        <w:pStyle w:val="BODYTEXTPAPERSUMMARY"/>
        <w:ind w:left="360" w:hanging="360"/>
      </w:pPr>
      <w:r>
        <w:t>(</w:t>
      </w:r>
      <w:r w:rsidR="00E7270C">
        <w:t>2</w:t>
      </w:r>
      <w:r>
        <w:t xml:space="preserve">)  </w:t>
      </w:r>
      <w:r w:rsidRPr="00F84060">
        <w:t>Zhang, J</w:t>
      </w:r>
      <w:r w:rsidR="00052E08">
        <w:t>.</w:t>
      </w:r>
      <w:r w:rsidRPr="00F84060">
        <w:t>, B</w:t>
      </w:r>
      <w:r>
        <w:t xml:space="preserve">. </w:t>
      </w:r>
      <w:r w:rsidRPr="00F84060">
        <w:t>W. Drinkwater, P</w:t>
      </w:r>
      <w:r>
        <w:t>.</w:t>
      </w:r>
      <w:r w:rsidRPr="00F84060">
        <w:t xml:space="preserve"> D. Wilcox, and A</w:t>
      </w:r>
      <w:r>
        <w:t>.</w:t>
      </w:r>
      <w:r w:rsidRPr="00F84060">
        <w:t xml:space="preserve"> J. Hunter</w:t>
      </w:r>
      <w:r w:rsidR="001017CA">
        <w:t>, 2010,</w:t>
      </w:r>
      <w:r w:rsidRPr="00F84060">
        <w:t xml:space="preserve"> "Defect detection using ultrasonic arrays: The multi-mode total focusing method." </w:t>
      </w:r>
      <w:r w:rsidRPr="001017CA">
        <w:rPr>
          <w:i/>
        </w:rPr>
        <w:t xml:space="preserve">NDT &amp; </w:t>
      </w:r>
      <w:r w:rsidR="001017CA" w:rsidRPr="001017CA">
        <w:rPr>
          <w:i/>
        </w:rPr>
        <w:t>E</w:t>
      </w:r>
      <w:r w:rsidRPr="001017CA">
        <w:rPr>
          <w:i/>
        </w:rPr>
        <w:t xml:space="preserve"> International</w:t>
      </w:r>
      <w:r w:rsidRPr="00F84060">
        <w:t xml:space="preserve"> </w:t>
      </w:r>
      <w:r w:rsidRPr="001017CA">
        <w:rPr>
          <w:b/>
        </w:rPr>
        <w:t>43</w:t>
      </w:r>
      <w:r w:rsidR="001017CA">
        <w:t>(</w:t>
      </w:r>
      <w:r w:rsidRPr="00F84060">
        <w:t>2</w:t>
      </w:r>
      <w:r w:rsidR="001017CA">
        <w:t>),</w:t>
      </w:r>
      <w:r w:rsidRPr="00F84060">
        <w:t xml:space="preserve"> </w:t>
      </w:r>
      <w:r w:rsidR="001017CA">
        <w:t xml:space="preserve">pp </w:t>
      </w:r>
      <w:r w:rsidRPr="00F84060">
        <w:t>123-133.</w:t>
      </w:r>
    </w:p>
    <w:p w14:paraId="2F6E1C3D" w14:textId="0866C47B" w:rsidR="00F84060" w:rsidRDefault="00F84060" w:rsidP="00B11985">
      <w:pPr>
        <w:pStyle w:val="BODYTEXTPAPERSUMMARY"/>
        <w:ind w:left="360" w:hanging="360"/>
      </w:pPr>
      <w:r>
        <w:t>(</w:t>
      </w:r>
      <w:r w:rsidR="009276FF">
        <w:t>3</w:t>
      </w:r>
      <w:r>
        <w:t xml:space="preserve">) </w:t>
      </w:r>
      <w:r w:rsidR="00E26D47">
        <w:t xml:space="preserve"> </w:t>
      </w:r>
      <w:r>
        <w:t xml:space="preserve"> </w:t>
      </w:r>
      <w:r w:rsidRPr="00F84060">
        <w:t>Stratoudaki, T., M. Clark, and P. D. Wilcox</w:t>
      </w:r>
      <w:r w:rsidR="001017CA">
        <w:t>, 2016</w:t>
      </w:r>
      <w:r w:rsidRPr="00F84060">
        <w:t xml:space="preserve"> "Laser induced ultrasonic phased array using full matrix capture data acquisition and total focusing method." </w:t>
      </w:r>
      <w:r w:rsidRPr="001017CA">
        <w:rPr>
          <w:i/>
        </w:rPr>
        <w:t xml:space="preserve">Optics </w:t>
      </w:r>
      <w:r w:rsidR="001017CA">
        <w:rPr>
          <w:i/>
        </w:rPr>
        <w:t>E</w:t>
      </w:r>
      <w:r w:rsidRPr="001017CA">
        <w:rPr>
          <w:i/>
        </w:rPr>
        <w:t>xpress</w:t>
      </w:r>
      <w:r w:rsidRPr="00F84060">
        <w:t> </w:t>
      </w:r>
      <w:r w:rsidRPr="001017CA">
        <w:rPr>
          <w:b/>
        </w:rPr>
        <w:t>24</w:t>
      </w:r>
      <w:r w:rsidR="001017CA">
        <w:t>(</w:t>
      </w:r>
      <w:r w:rsidRPr="00F84060">
        <w:t>19</w:t>
      </w:r>
      <w:r w:rsidR="001017CA">
        <w:t>)</w:t>
      </w:r>
      <w:r w:rsidRPr="00F84060">
        <w:t xml:space="preserve"> </w:t>
      </w:r>
      <w:r w:rsidR="001017CA">
        <w:t>pp</w:t>
      </w:r>
      <w:r w:rsidRPr="00F84060">
        <w:t xml:space="preserve"> 21921-21938.</w:t>
      </w:r>
    </w:p>
    <w:p w14:paraId="565EA0A1" w14:textId="12DB9757" w:rsidR="003A4D0E" w:rsidRDefault="003A4D0E" w:rsidP="001C6567">
      <w:pPr>
        <w:pStyle w:val="BODYTEXTPAPERSUMMARY"/>
        <w:ind w:left="360" w:hanging="360"/>
      </w:pPr>
      <w:r>
        <w:t>(</w:t>
      </w:r>
      <w:r w:rsidR="009276FF">
        <w:t>4</w:t>
      </w:r>
      <w:r>
        <w:t>)</w:t>
      </w:r>
      <w:r w:rsidR="00E26D47">
        <w:t xml:space="preserve">  </w:t>
      </w:r>
      <w:r w:rsidRPr="003A4D0E">
        <w:t xml:space="preserve"> </w:t>
      </w:r>
      <w:r w:rsidR="001C6567" w:rsidRPr="00E26D47">
        <w:t>Lukacs, Peter, Geo Davis, Theodosia Stratoudaki, Stewart Williams, Charles N. MacLeod, and Anthony Gachagan</w:t>
      </w:r>
      <w:r w:rsidR="001017CA">
        <w:t>, 2021,</w:t>
      </w:r>
      <w:r w:rsidR="001C6567" w:rsidRPr="00E26D47">
        <w:t xml:space="preserve"> "Remote ultrasonic imaging of a wire arc additive manufactured </w:t>
      </w:r>
      <w:r w:rsidR="008E0813">
        <w:t>T</w:t>
      </w:r>
      <w:r w:rsidR="001C6567" w:rsidRPr="00E26D47">
        <w:t>i-6</w:t>
      </w:r>
      <w:r w:rsidR="008E0813">
        <w:t>Al</w:t>
      </w:r>
      <w:r w:rsidR="001C6567" w:rsidRPr="00E26D47">
        <w:t>-4</w:t>
      </w:r>
      <w:r w:rsidR="008E0813">
        <w:t>V</w:t>
      </w:r>
      <w:r w:rsidR="001C6567" w:rsidRPr="00E26D47">
        <w:t xml:space="preserve"> component using laser induced phased array." In </w:t>
      </w:r>
      <w:r w:rsidR="001C6567" w:rsidRPr="001017CA">
        <w:rPr>
          <w:i/>
        </w:rPr>
        <w:t>2021 IEEE International Instrumentation and Measurement Technology Conference (I2MTC)</w:t>
      </w:r>
      <w:r w:rsidR="001C6567" w:rsidRPr="00E26D47">
        <w:t>, pp 1-6. IEEE.</w:t>
      </w:r>
    </w:p>
    <w:p w14:paraId="33624EEB" w14:textId="41E59C36" w:rsidR="00E26D47" w:rsidRPr="00AC5C74" w:rsidRDefault="00E26D47" w:rsidP="00B11985">
      <w:pPr>
        <w:pStyle w:val="BODYTEXTPAPERSUMMARY"/>
        <w:ind w:left="360" w:hanging="360"/>
      </w:pPr>
      <w:r>
        <w:t>(</w:t>
      </w:r>
      <w:r w:rsidR="009276FF">
        <w:t>5</w:t>
      </w:r>
      <w:r>
        <w:t xml:space="preserve">)   </w:t>
      </w:r>
      <w:r w:rsidR="001C6567" w:rsidRPr="003A4D0E">
        <w:t>Lukacs, Peter, Geo Davis, Theodosia Stratoudaki, Yashar Javadi, Gareth Pierce, and Anthony Gachagan</w:t>
      </w:r>
      <w:r w:rsidR="001017CA">
        <w:t xml:space="preserve">, </w:t>
      </w:r>
      <w:r w:rsidR="001017CA" w:rsidRPr="003A4D0E">
        <w:t>2021</w:t>
      </w:r>
      <w:r w:rsidR="001017CA">
        <w:t>,</w:t>
      </w:r>
      <w:r w:rsidR="001C6567" w:rsidRPr="003A4D0E">
        <w:t xml:space="preserve"> "Remote, volumetric ultrasonic imaging of defects using two-dimensional laser induced phased arrays." In </w:t>
      </w:r>
      <w:r w:rsidR="001C6567" w:rsidRPr="001017CA">
        <w:rPr>
          <w:i/>
        </w:rPr>
        <w:t>Quantitative Nondestructive Evaluation</w:t>
      </w:r>
      <w:r w:rsidR="001C6567" w:rsidRPr="003A4D0E">
        <w:t>, vol. 85529, p. V001T18A001. American Society of Mechanical Engineers.</w:t>
      </w:r>
    </w:p>
    <w:sectPr w:rsidR="00E26D47" w:rsidRPr="00AC5C74" w:rsidSect="002669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0EA66" w14:textId="77777777" w:rsidR="002876AC" w:rsidRDefault="002876AC" w:rsidP="000947CE">
      <w:r>
        <w:separator/>
      </w:r>
    </w:p>
  </w:endnote>
  <w:endnote w:type="continuationSeparator" w:id="0">
    <w:p w14:paraId="65FB55E6" w14:textId="77777777" w:rsidR="002876AC" w:rsidRDefault="002876AC" w:rsidP="000947CE">
      <w:r>
        <w:continuationSeparator/>
      </w:r>
    </w:p>
  </w:endnote>
  <w:endnote w:type="continuationNotice" w:id="1">
    <w:p w14:paraId="10D5AB69" w14:textId="77777777" w:rsidR="002876AC" w:rsidRDefault="00287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F2F42" w14:textId="77777777" w:rsidR="00F20D9D" w:rsidRDefault="00F20D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EF22F" w14:textId="2736E935" w:rsidR="00F20D9D" w:rsidRDefault="00F20D9D">
    <w:pPr>
      <w:pStyle w:val="Footer"/>
    </w:pPr>
    <w:r w:rsidRPr="006B7B98">
      <w:t>© 202</w:t>
    </w:r>
    <w:r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9DF9F" w14:textId="77777777" w:rsidR="00F20D9D" w:rsidRDefault="00F20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EC110" w14:textId="77777777" w:rsidR="002876AC" w:rsidRDefault="002876AC" w:rsidP="000947CE">
      <w:r>
        <w:separator/>
      </w:r>
    </w:p>
  </w:footnote>
  <w:footnote w:type="continuationSeparator" w:id="0">
    <w:p w14:paraId="3D8A950A" w14:textId="77777777" w:rsidR="002876AC" w:rsidRDefault="002876AC" w:rsidP="000947CE">
      <w:r>
        <w:continuationSeparator/>
      </w:r>
    </w:p>
  </w:footnote>
  <w:footnote w:type="continuationNotice" w:id="1">
    <w:p w14:paraId="5D7DC413" w14:textId="77777777" w:rsidR="002876AC" w:rsidRDefault="002876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D820C" w14:textId="77777777" w:rsidR="00F20D9D" w:rsidRDefault="00F20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99ED3" w14:textId="66B49F71" w:rsidR="00F20D9D" w:rsidRPr="00B83BB8" w:rsidRDefault="00F20D9D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8240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929442814" name="Picture 4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3BB8">
      <w:rPr>
        <w:b/>
        <w:bCs/>
        <w:sz w:val="20"/>
        <w:szCs w:val="16"/>
      </w:rPr>
      <w:ptab w:relativeTo="margin" w:alignment="center" w:leader="none"/>
    </w:r>
    <w:r w:rsidRPr="00B83BB8">
      <w:rPr>
        <w:b/>
        <w:bCs/>
        <w:sz w:val="20"/>
        <w:szCs w:val="16"/>
      </w:rPr>
      <w:t>Presented At: ASNT Research Symposium:</w:t>
    </w:r>
    <w:r w:rsidRPr="00B83BB8">
      <w:rPr>
        <w:b/>
        <w:bCs/>
        <w:sz w:val="20"/>
        <w:szCs w:val="16"/>
      </w:rPr>
      <w:br/>
      <w:t>25 – 28 June 2024</w:t>
    </w:r>
    <w:r w:rsidRPr="00B83BB8">
      <w:rPr>
        <w:b/>
        <w:bCs/>
        <w:sz w:val="20"/>
        <w:szCs w:val="16"/>
      </w:rPr>
      <w:br/>
      <w:t>Pittsburgh, Pennsylvania, USA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4C1A" w14:textId="77777777" w:rsidR="00F20D9D" w:rsidRDefault="00F20D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E460C"/>
    <w:multiLevelType w:val="hybridMultilevel"/>
    <w:tmpl w:val="490E009A"/>
    <w:lvl w:ilvl="0" w:tplc="C060BF2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1NDI2NjEzMTM0sjBR0lEKTi0uzszPAykwqgUAJAxmGSwAAAA="/>
  </w:docVars>
  <w:rsids>
    <w:rsidRoot w:val="00A77085"/>
    <w:rsid w:val="00000E5F"/>
    <w:rsid w:val="0000176C"/>
    <w:rsid w:val="00001E9C"/>
    <w:rsid w:val="000031FF"/>
    <w:rsid w:val="000055FF"/>
    <w:rsid w:val="000147D7"/>
    <w:rsid w:val="00016B03"/>
    <w:rsid w:val="000203F5"/>
    <w:rsid w:val="000248F0"/>
    <w:rsid w:val="00026E92"/>
    <w:rsid w:val="00027082"/>
    <w:rsid w:val="00030C00"/>
    <w:rsid w:val="00042F59"/>
    <w:rsid w:val="00047910"/>
    <w:rsid w:val="00050F7C"/>
    <w:rsid w:val="00051066"/>
    <w:rsid w:val="000515B3"/>
    <w:rsid w:val="0005220F"/>
    <w:rsid w:val="00052E08"/>
    <w:rsid w:val="00054FD4"/>
    <w:rsid w:val="0005628C"/>
    <w:rsid w:val="00057452"/>
    <w:rsid w:val="00061F84"/>
    <w:rsid w:val="00063599"/>
    <w:rsid w:val="00063E3C"/>
    <w:rsid w:val="0006690F"/>
    <w:rsid w:val="00074D29"/>
    <w:rsid w:val="00074E8C"/>
    <w:rsid w:val="000751A6"/>
    <w:rsid w:val="00077DE6"/>
    <w:rsid w:val="000837DD"/>
    <w:rsid w:val="00084C7C"/>
    <w:rsid w:val="00091654"/>
    <w:rsid w:val="00091959"/>
    <w:rsid w:val="00093C44"/>
    <w:rsid w:val="000947CE"/>
    <w:rsid w:val="000976CC"/>
    <w:rsid w:val="000A3CFF"/>
    <w:rsid w:val="000A490E"/>
    <w:rsid w:val="000A5C08"/>
    <w:rsid w:val="000A7FE5"/>
    <w:rsid w:val="000B1408"/>
    <w:rsid w:val="000B647A"/>
    <w:rsid w:val="000C10E5"/>
    <w:rsid w:val="000C1EBA"/>
    <w:rsid w:val="000C59FE"/>
    <w:rsid w:val="000D2211"/>
    <w:rsid w:val="000D730D"/>
    <w:rsid w:val="000E554C"/>
    <w:rsid w:val="000F2E94"/>
    <w:rsid w:val="000F4209"/>
    <w:rsid w:val="000F4A6F"/>
    <w:rsid w:val="001008BF"/>
    <w:rsid w:val="00100ADC"/>
    <w:rsid w:val="00100E3F"/>
    <w:rsid w:val="001017CA"/>
    <w:rsid w:val="001043C0"/>
    <w:rsid w:val="00112971"/>
    <w:rsid w:val="00115286"/>
    <w:rsid w:val="001167BD"/>
    <w:rsid w:val="00123E1D"/>
    <w:rsid w:val="00133F12"/>
    <w:rsid w:val="0013777D"/>
    <w:rsid w:val="00142834"/>
    <w:rsid w:val="0014519D"/>
    <w:rsid w:val="00147E63"/>
    <w:rsid w:val="001504A7"/>
    <w:rsid w:val="00150D67"/>
    <w:rsid w:val="00150E35"/>
    <w:rsid w:val="001569C9"/>
    <w:rsid w:val="00157654"/>
    <w:rsid w:val="001577E4"/>
    <w:rsid w:val="00157F79"/>
    <w:rsid w:val="0016238A"/>
    <w:rsid w:val="00162402"/>
    <w:rsid w:val="001627DD"/>
    <w:rsid w:val="00166A8C"/>
    <w:rsid w:val="00171CF5"/>
    <w:rsid w:val="001721D8"/>
    <w:rsid w:val="00174FFF"/>
    <w:rsid w:val="001768D1"/>
    <w:rsid w:val="00177B42"/>
    <w:rsid w:val="001821B3"/>
    <w:rsid w:val="00191471"/>
    <w:rsid w:val="0019192F"/>
    <w:rsid w:val="0019362A"/>
    <w:rsid w:val="00193CEF"/>
    <w:rsid w:val="001A082F"/>
    <w:rsid w:val="001B3AA0"/>
    <w:rsid w:val="001B6BFA"/>
    <w:rsid w:val="001B7447"/>
    <w:rsid w:val="001C3244"/>
    <w:rsid w:val="001C4744"/>
    <w:rsid w:val="001C4A5C"/>
    <w:rsid w:val="001C53DC"/>
    <w:rsid w:val="001C53F2"/>
    <w:rsid w:val="001C56AD"/>
    <w:rsid w:val="001C5AB4"/>
    <w:rsid w:val="001C6567"/>
    <w:rsid w:val="001C7379"/>
    <w:rsid w:val="001C7AD7"/>
    <w:rsid w:val="001D1A6C"/>
    <w:rsid w:val="001D33DC"/>
    <w:rsid w:val="001D47BF"/>
    <w:rsid w:val="001D4FD0"/>
    <w:rsid w:val="001E0D83"/>
    <w:rsid w:val="001E11BE"/>
    <w:rsid w:val="001E6598"/>
    <w:rsid w:val="001F0C83"/>
    <w:rsid w:val="001F33BC"/>
    <w:rsid w:val="001F4D73"/>
    <w:rsid w:val="001F69DD"/>
    <w:rsid w:val="001F7A7B"/>
    <w:rsid w:val="00201BDD"/>
    <w:rsid w:val="0020249F"/>
    <w:rsid w:val="00203069"/>
    <w:rsid w:val="0020357C"/>
    <w:rsid w:val="0020415D"/>
    <w:rsid w:val="00204E61"/>
    <w:rsid w:val="00205CA0"/>
    <w:rsid w:val="0020722E"/>
    <w:rsid w:val="00207745"/>
    <w:rsid w:val="00210A2A"/>
    <w:rsid w:val="00211A2F"/>
    <w:rsid w:val="00215E47"/>
    <w:rsid w:val="00216BE9"/>
    <w:rsid w:val="00227546"/>
    <w:rsid w:val="00227FE7"/>
    <w:rsid w:val="00230CC4"/>
    <w:rsid w:val="00232B33"/>
    <w:rsid w:val="0023592D"/>
    <w:rsid w:val="00237F23"/>
    <w:rsid w:val="0024495A"/>
    <w:rsid w:val="0026284E"/>
    <w:rsid w:val="002669F8"/>
    <w:rsid w:val="00271691"/>
    <w:rsid w:val="002725A4"/>
    <w:rsid w:val="00280710"/>
    <w:rsid w:val="0028290D"/>
    <w:rsid w:val="00284DC3"/>
    <w:rsid w:val="00285F9E"/>
    <w:rsid w:val="002876AC"/>
    <w:rsid w:val="00291A31"/>
    <w:rsid w:val="0029212D"/>
    <w:rsid w:val="0029794E"/>
    <w:rsid w:val="002B2646"/>
    <w:rsid w:val="002B3B97"/>
    <w:rsid w:val="002B5B88"/>
    <w:rsid w:val="002B6752"/>
    <w:rsid w:val="002C1C2C"/>
    <w:rsid w:val="002C2AF8"/>
    <w:rsid w:val="002D75BF"/>
    <w:rsid w:val="002E57A2"/>
    <w:rsid w:val="002F6ACB"/>
    <w:rsid w:val="003007F2"/>
    <w:rsid w:val="00301BD2"/>
    <w:rsid w:val="003025FD"/>
    <w:rsid w:val="00302C91"/>
    <w:rsid w:val="00304E1A"/>
    <w:rsid w:val="00305078"/>
    <w:rsid w:val="00313A6B"/>
    <w:rsid w:val="00314345"/>
    <w:rsid w:val="00316750"/>
    <w:rsid w:val="00317941"/>
    <w:rsid w:val="00330343"/>
    <w:rsid w:val="0033381B"/>
    <w:rsid w:val="00334D06"/>
    <w:rsid w:val="00334D52"/>
    <w:rsid w:val="00340F21"/>
    <w:rsid w:val="00341C6B"/>
    <w:rsid w:val="0034230F"/>
    <w:rsid w:val="00343685"/>
    <w:rsid w:val="00350FA4"/>
    <w:rsid w:val="00354457"/>
    <w:rsid w:val="00355E0C"/>
    <w:rsid w:val="00362CD3"/>
    <w:rsid w:val="00363C5A"/>
    <w:rsid w:val="0036434C"/>
    <w:rsid w:val="003728E0"/>
    <w:rsid w:val="0037386D"/>
    <w:rsid w:val="00375FBC"/>
    <w:rsid w:val="0038039A"/>
    <w:rsid w:val="0038090D"/>
    <w:rsid w:val="00381099"/>
    <w:rsid w:val="00381FC8"/>
    <w:rsid w:val="003831BC"/>
    <w:rsid w:val="0038426F"/>
    <w:rsid w:val="00391DA6"/>
    <w:rsid w:val="003958BF"/>
    <w:rsid w:val="00396395"/>
    <w:rsid w:val="0039675B"/>
    <w:rsid w:val="003A432B"/>
    <w:rsid w:val="003A4D0E"/>
    <w:rsid w:val="003A6E16"/>
    <w:rsid w:val="003A72C8"/>
    <w:rsid w:val="003B369E"/>
    <w:rsid w:val="003B6069"/>
    <w:rsid w:val="003C0400"/>
    <w:rsid w:val="003C15B6"/>
    <w:rsid w:val="003C2BB1"/>
    <w:rsid w:val="003C33FB"/>
    <w:rsid w:val="003C34AC"/>
    <w:rsid w:val="003C3B06"/>
    <w:rsid w:val="003D2FBC"/>
    <w:rsid w:val="003D67C2"/>
    <w:rsid w:val="003E029E"/>
    <w:rsid w:val="003E33F7"/>
    <w:rsid w:val="003E5038"/>
    <w:rsid w:val="003E55FE"/>
    <w:rsid w:val="003E58D1"/>
    <w:rsid w:val="003F5A2E"/>
    <w:rsid w:val="003F5EEF"/>
    <w:rsid w:val="003F76CC"/>
    <w:rsid w:val="004026A5"/>
    <w:rsid w:val="00404575"/>
    <w:rsid w:val="004049D8"/>
    <w:rsid w:val="00404F3B"/>
    <w:rsid w:val="004055BB"/>
    <w:rsid w:val="004065FA"/>
    <w:rsid w:val="00406855"/>
    <w:rsid w:val="00410475"/>
    <w:rsid w:val="00416753"/>
    <w:rsid w:val="00416FC7"/>
    <w:rsid w:val="00422400"/>
    <w:rsid w:val="00425E1D"/>
    <w:rsid w:val="00427B76"/>
    <w:rsid w:val="0043040E"/>
    <w:rsid w:val="00433F5B"/>
    <w:rsid w:val="00435294"/>
    <w:rsid w:val="00440991"/>
    <w:rsid w:val="00441364"/>
    <w:rsid w:val="0044199B"/>
    <w:rsid w:val="00443040"/>
    <w:rsid w:val="0045575D"/>
    <w:rsid w:val="004566E5"/>
    <w:rsid w:val="00457F6B"/>
    <w:rsid w:val="00460BCA"/>
    <w:rsid w:val="004615D4"/>
    <w:rsid w:val="00463509"/>
    <w:rsid w:val="00463D5C"/>
    <w:rsid w:val="00464917"/>
    <w:rsid w:val="0046621A"/>
    <w:rsid w:val="00467DEC"/>
    <w:rsid w:val="00474FAF"/>
    <w:rsid w:val="004752C6"/>
    <w:rsid w:val="00481505"/>
    <w:rsid w:val="0048520D"/>
    <w:rsid w:val="00492359"/>
    <w:rsid w:val="004944CE"/>
    <w:rsid w:val="00494C61"/>
    <w:rsid w:val="004965B0"/>
    <w:rsid w:val="004965DD"/>
    <w:rsid w:val="00496A7A"/>
    <w:rsid w:val="00497557"/>
    <w:rsid w:val="004B3267"/>
    <w:rsid w:val="004C2DAA"/>
    <w:rsid w:val="004C6C45"/>
    <w:rsid w:val="004D063C"/>
    <w:rsid w:val="004D282B"/>
    <w:rsid w:val="004D48C4"/>
    <w:rsid w:val="004D4C4F"/>
    <w:rsid w:val="004D5442"/>
    <w:rsid w:val="004D5DC8"/>
    <w:rsid w:val="004E46F2"/>
    <w:rsid w:val="004E47DF"/>
    <w:rsid w:val="004F4DAE"/>
    <w:rsid w:val="004F67B3"/>
    <w:rsid w:val="00500C25"/>
    <w:rsid w:val="00503126"/>
    <w:rsid w:val="005032A8"/>
    <w:rsid w:val="00504FDD"/>
    <w:rsid w:val="00515B1D"/>
    <w:rsid w:val="00525FA1"/>
    <w:rsid w:val="005307D2"/>
    <w:rsid w:val="00533483"/>
    <w:rsid w:val="00536669"/>
    <w:rsid w:val="005402B9"/>
    <w:rsid w:val="00543EF4"/>
    <w:rsid w:val="00546959"/>
    <w:rsid w:val="00554712"/>
    <w:rsid w:val="00555E1E"/>
    <w:rsid w:val="005571BD"/>
    <w:rsid w:val="0055776D"/>
    <w:rsid w:val="00560A62"/>
    <w:rsid w:val="005612AE"/>
    <w:rsid w:val="00561F49"/>
    <w:rsid w:val="00566F04"/>
    <w:rsid w:val="00567B04"/>
    <w:rsid w:val="00567C47"/>
    <w:rsid w:val="00572EE7"/>
    <w:rsid w:val="00573739"/>
    <w:rsid w:val="005813A0"/>
    <w:rsid w:val="00582AF5"/>
    <w:rsid w:val="0058441D"/>
    <w:rsid w:val="0058645B"/>
    <w:rsid w:val="005949E2"/>
    <w:rsid w:val="005957B1"/>
    <w:rsid w:val="00596B2D"/>
    <w:rsid w:val="005A1F11"/>
    <w:rsid w:val="005A7AF8"/>
    <w:rsid w:val="005B0798"/>
    <w:rsid w:val="005B0D4A"/>
    <w:rsid w:val="005C20E4"/>
    <w:rsid w:val="005C2296"/>
    <w:rsid w:val="005C41F0"/>
    <w:rsid w:val="005D4E5F"/>
    <w:rsid w:val="005D77A3"/>
    <w:rsid w:val="005E7442"/>
    <w:rsid w:val="005E7AD1"/>
    <w:rsid w:val="005E7DE4"/>
    <w:rsid w:val="005F31AE"/>
    <w:rsid w:val="005F344B"/>
    <w:rsid w:val="005F3457"/>
    <w:rsid w:val="005F4E9A"/>
    <w:rsid w:val="005F583B"/>
    <w:rsid w:val="00603BE2"/>
    <w:rsid w:val="00606738"/>
    <w:rsid w:val="00607DFF"/>
    <w:rsid w:val="00611AC2"/>
    <w:rsid w:val="006169FB"/>
    <w:rsid w:val="00617FEF"/>
    <w:rsid w:val="00635757"/>
    <w:rsid w:val="00637CF3"/>
    <w:rsid w:val="00644C91"/>
    <w:rsid w:val="00644D55"/>
    <w:rsid w:val="00647097"/>
    <w:rsid w:val="00647B31"/>
    <w:rsid w:val="00652BFE"/>
    <w:rsid w:val="00653756"/>
    <w:rsid w:val="00653937"/>
    <w:rsid w:val="00656A31"/>
    <w:rsid w:val="00657583"/>
    <w:rsid w:val="00660819"/>
    <w:rsid w:val="00660B2B"/>
    <w:rsid w:val="00661813"/>
    <w:rsid w:val="0066230C"/>
    <w:rsid w:val="00666A8B"/>
    <w:rsid w:val="00667CB7"/>
    <w:rsid w:val="00667EFB"/>
    <w:rsid w:val="00671FFF"/>
    <w:rsid w:val="006730C4"/>
    <w:rsid w:val="00680B96"/>
    <w:rsid w:val="00680BD5"/>
    <w:rsid w:val="00683588"/>
    <w:rsid w:val="00686B15"/>
    <w:rsid w:val="006939A2"/>
    <w:rsid w:val="00693F88"/>
    <w:rsid w:val="006A2A9B"/>
    <w:rsid w:val="006A4CD0"/>
    <w:rsid w:val="006A7AFA"/>
    <w:rsid w:val="006B1FE3"/>
    <w:rsid w:val="006B2801"/>
    <w:rsid w:val="006B3161"/>
    <w:rsid w:val="006B442B"/>
    <w:rsid w:val="006B5B45"/>
    <w:rsid w:val="006B5C42"/>
    <w:rsid w:val="006B6B06"/>
    <w:rsid w:val="006B7B98"/>
    <w:rsid w:val="006C088E"/>
    <w:rsid w:val="006C4FBD"/>
    <w:rsid w:val="006C5139"/>
    <w:rsid w:val="006C7398"/>
    <w:rsid w:val="006D064D"/>
    <w:rsid w:val="006D0D4F"/>
    <w:rsid w:val="006D14A6"/>
    <w:rsid w:val="006D27CD"/>
    <w:rsid w:val="006E007E"/>
    <w:rsid w:val="006E57D0"/>
    <w:rsid w:val="006E6268"/>
    <w:rsid w:val="006E6946"/>
    <w:rsid w:val="006F0487"/>
    <w:rsid w:val="006F3B4A"/>
    <w:rsid w:val="006F495B"/>
    <w:rsid w:val="00701283"/>
    <w:rsid w:val="00702503"/>
    <w:rsid w:val="0070599E"/>
    <w:rsid w:val="007060D3"/>
    <w:rsid w:val="00710BAA"/>
    <w:rsid w:val="00712965"/>
    <w:rsid w:val="007158CD"/>
    <w:rsid w:val="00715E1B"/>
    <w:rsid w:val="0071640A"/>
    <w:rsid w:val="00721134"/>
    <w:rsid w:val="0072267B"/>
    <w:rsid w:val="00724733"/>
    <w:rsid w:val="007275AC"/>
    <w:rsid w:val="00727A9E"/>
    <w:rsid w:val="00730068"/>
    <w:rsid w:val="00731B2F"/>
    <w:rsid w:val="0073200A"/>
    <w:rsid w:val="007333B8"/>
    <w:rsid w:val="00733481"/>
    <w:rsid w:val="00733EA9"/>
    <w:rsid w:val="00740816"/>
    <w:rsid w:val="00741240"/>
    <w:rsid w:val="007418A5"/>
    <w:rsid w:val="00750346"/>
    <w:rsid w:val="0075211A"/>
    <w:rsid w:val="00757FEF"/>
    <w:rsid w:val="0076360F"/>
    <w:rsid w:val="007641B7"/>
    <w:rsid w:val="00771383"/>
    <w:rsid w:val="007726BF"/>
    <w:rsid w:val="007727F4"/>
    <w:rsid w:val="00773210"/>
    <w:rsid w:val="007736D0"/>
    <w:rsid w:val="007810E8"/>
    <w:rsid w:val="007838F5"/>
    <w:rsid w:val="0078494B"/>
    <w:rsid w:val="00790AEC"/>
    <w:rsid w:val="007932A8"/>
    <w:rsid w:val="00794584"/>
    <w:rsid w:val="00794598"/>
    <w:rsid w:val="00794FC7"/>
    <w:rsid w:val="00796A8A"/>
    <w:rsid w:val="007A0429"/>
    <w:rsid w:val="007A1810"/>
    <w:rsid w:val="007B096C"/>
    <w:rsid w:val="007B172F"/>
    <w:rsid w:val="007B35D2"/>
    <w:rsid w:val="007B401C"/>
    <w:rsid w:val="007D0B2F"/>
    <w:rsid w:val="007D1D9D"/>
    <w:rsid w:val="007D24FB"/>
    <w:rsid w:val="007D742E"/>
    <w:rsid w:val="007D75B1"/>
    <w:rsid w:val="007D7BD2"/>
    <w:rsid w:val="007E03A5"/>
    <w:rsid w:val="007E0A44"/>
    <w:rsid w:val="007E1112"/>
    <w:rsid w:val="007E144C"/>
    <w:rsid w:val="007E3109"/>
    <w:rsid w:val="007E6358"/>
    <w:rsid w:val="007F5B13"/>
    <w:rsid w:val="007F7BF4"/>
    <w:rsid w:val="0080076E"/>
    <w:rsid w:val="00815AF2"/>
    <w:rsid w:val="00815EFC"/>
    <w:rsid w:val="00822AE8"/>
    <w:rsid w:val="008239D7"/>
    <w:rsid w:val="00824E5B"/>
    <w:rsid w:val="00830CAA"/>
    <w:rsid w:val="00830FBD"/>
    <w:rsid w:val="00831505"/>
    <w:rsid w:val="0083356E"/>
    <w:rsid w:val="00834B33"/>
    <w:rsid w:val="00837C23"/>
    <w:rsid w:val="0084463E"/>
    <w:rsid w:val="00845533"/>
    <w:rsid w:val="00846C31"/>
    <w:rsid w:val="0084763F"/>
    <w:rsid w:val="0086239B"/>
    <w:rsid w:val="00863428"/>
    <w:rsid w:val="008674AD"/>
    <w:rsid w:val="00870280"/>
    <w:rsid w:val="0087348C"/>
    <w:rsid w:val="00875083"/>
    <w:rsid w:val="00875C6A"/>
    <w:rsid w:val="008843DC"/>
    <w:rsid w:val="008844A0"/>
    <w:rsid w:val="00890A10"/>
    <w:rsid w:val="0089199A"/>
    <w:rsid w:val="00891F15"/>
    <w:rsid w:val="00892EBD"/>
    <w:rsid w:val="00895D6B"/>
    <w:rsid w:val="00896C7C"/>
    <w:rsid w:val="008A2FB4"/>
    <w:rsid w:val="008A38C1"/>
    <w:rsid w:val="008A6B93"/>
    <w:rsid w:val="008A75B4"/>
    <w:rsid w:val="008B6368"/>
    <w:rsid w:val="008B78AF"/>
    <w:rsid w:val="008C3C76"/>
    <w:rsid w:val="008C7C01"/>
    <w:rsid w:val="008C7EE3"/>
    <w:rsid w:val="008D1895"/>
    <w:rsid w:val="008D3D66"/>
    <w:rsid w:val="008E0813"/>
    <w:rsid w:val="008E7324"/>
    <w:rsid w:val="008F1FDD"/>
    <w:rsid w:val="008F4AC1"/>
    <w:rsid w:val="008F5DBA"/>
    <w:rsid w:val="009146A2"/>
    <w:rsid w:val="00914800"/>
    <w:rsid w:val="009154E4"/>
    <w:rsid w:val="00915BFE"/>
    <w:rsid w:val="00917510"/>
    <w:rsid w:val="00925B86"/>
    <w:rsid w:val="009275D9"/>
    <w:rsid w:val="009276FF"/>
    <w:rsid w:val="009310EF"/>
    <w:rsid w:val="00933ADD"/>
    <w:rsid w:val="009362BA"/>
    <w:rsid w:val="00942B3A"/>
    <w:rsid w:val="009444E7"/>
    <w:rsid w:val="00945DAF"/>
    <w:rsid w:val="00946F65"/>
    <w:rsid w:val="009472CE"/>
    <w:rsid w:val="0094762E"/>
    <w:rsid w:val="009524FD"/>
    <w:rsid w:val="009525FB"/>
    <w:rsid w:val="00954AD3"/>
    <w:rsid w:val="00954DE3"/>
    <w:rsid w:val="009556E4"/>
    <w:rsid w:val="009607DE"/>
    <w:rsid w:val="00960C8A"/>
    <w:rsid w:val="00966976"/>
    <w:rsid w:val="00967CC1"/>
    <w:rsid w:val="00970893"/>
    <w:rsid w:val="00971A97"/>
    <w:rsid w:val="00973DDE"/>
    <w:rsid w:val="00973EF0"/>
    <w:rsid w:val="00986C4C"/>
    <w:rsid w:val="009923B2"/>
    <w:rsid w:val="009967D3"/>
    <w:rsid w:val="00997709"/>
    <w:rsid w:val="009B0B81"/>
    <w:rsid w:val="009B4BFD"/>
    <w:rsid w:val="009B4ED9"/>
    <w:rsid w:val="009B5C69"/>
    <w:rsid w:val="009B6974"/>
    <w:rsid w:val="009B729A"/>
    <w:rsid w:val="009B78F2"/>
    <w:rsid w:val="009C165E"/>
    <w:rsid w:val="009C7704"/>
    <w:rsid w:val="009C7D5C"/>
    <w:rsid w:val="009D2243"/>
    <w:rsid w:val="009D55D7"/>
    <w:rsid w:val="009D5C17"/>
    <w:rsid w:val="009E0DD1"/>
    <w:rsid w:val="009E1197"/>
    <w:rsid w:val="009E2C6D"/>
    <w:rsid w:val="009F3783"/>
    <w:rsid w:val="009F6A62"/>
    <w:rsid w:val="00A03099"/>
    <w:rsid w:val="00A070DE"/>
    <w:rsid w:val="00A15009"/>
    <w:rsid w:val="00A150E5"/>
    <w:rsid w:val="00A171AB"/>
    <w:rsid w:val="00A2036F"/>
    <w:rsid w:val="00A205C7"/>
    <w:rsid w:val="00A21A92"/>
    <w:rsid w:val="00A22B75"/>
    <w:rsid w:val="00A23F3B"/>
    <w:rsid w:val="00A335F6"/>
    <w:rsid w:val="00A34349"/>
    <w:rsid w:val="00A34546"/>
    <w:rsid w:val="00A35041"/>
    <w:rsid w:val="00A37895"/>
    <w:rsid w:val="00A37B97"/>
    <w:rsid w:val="00A4011B"/>
    <w:rsid w:val="00A42430"/>
    <w:rsid w:val="00A43025"/>
    <w:rsid w:val="00A433F0"/>
    <w:rsid w:val="00A43571"/>
    <w:rsid w:val="00A53330"/>
    <w:rsid w:val="00A54891"/>
    <w:rsid w:val="00A57B97"/>
    <w:rsid w:val="00A57CDB"/>
    <w:rsid w:val="00A623F9"/>
    <w:rsid w:val="00A64771"/>
    <w:rsid w:val="00A64D3B"/>
    <w:rsid w:val="00A66FE6"/>
    <w:rsid w:val="00A77085"/>
    <w:rsid w:val="00A8054D"/>
    <w:rsid w:val="00A816A1"/>
    <w:rsid w:val="00A823A2"/>
    <w:rsid w:val="00A85EEC"/>
    <w:rsid w:val="00A86E24"/>
    <w:rsid w:val="00A91D5C"/>
    <w:rsid w:val="00A92012"/>
    <w:rsid w:val="00A92782"/>
    <w:rsid w:val="00A97A0E"/>
    <w:rsid w:val="00AA07A9"/>
    <w:rsid w:val="00AA39B9"/>
    <w:rsid w:val="00AA6170"/>
    <w:rsid w:val="00AA683B"/>
    <w:rsid w:val="00AB0FE2"/>
    <w:rsid w:val="00AB23B3"/>
    <w:rsid w:val="00AB7FDF"/>
    <w:rsid w:val="00AC0F07"/>
    <w:rsid w:val="00AC3857"/>
    <w:rsid w:val="00AC460F"/>
    <w:rsid w:val="00AC5C74"/>
    <w:rsid w:val="00AC6406"/>
    <w:rsid w:val="00AD4639"/>
    <w:rsid w:val="00AD4F2F"/>
    <w:rsid w:val="00AD64CD"/>
    <w:rsid w:val="00AD68F3"/>
    <w:rsid w:val="00AD6FFF"/>
    <w:rsid w:val="00AE2148"/>
    <w:rsid w:val="00AE26B7"/>
    <w:rsid w:val="00AF0180"/>
    <w:rsid w:val="00AF0474"/>
    <w:rsid w:val="00AF424F"/>
    <w:rsid w:val="00AF43ED"/>
    <w:rsid w:val="00AF5D00"/>
    <w:rsid w:val="00B00DA2"/>
    <w:rsid w:val="00B00F0F"/>
    <w:rsid w:val="00B108EC"/>
    <w:rsid w:val="00B11985"/>
    <w:rsid w:val="00B16382"/>
    <w:rsid w:val="00B25046"/>
    <w:rsid w:val="00B26B17"/>
    <w:rsid w:val="00B27246"/>
    <w:rsid w:val="00B30DF5"/>
    <w:rsid w:val="00B33F11"/>
    <w:rsid w:val="00B46B08"/>
    <w:rsid w:val="00B477D2"/>
    <w:rsid w:val="00B5048C"/>
    <w:rsid w:val="00B50DCC"/>
    <w:rsid w:val="00B516A8"/>
    <w:rsid w:val="00B51D36"/>
    <w:rsid w:val="00B52AF7"/>
    <w:rsid w:val="00B536C0"/>
    <w:rsid w:val="00B53E3F"/>
    <w:rsid w:val="00B545F5"/>
    <w:rsid w:val="00B56A06"/>
    <w:rsid w:val="00B57D72"/>
    <w:rsid w:val="00B57E3B"/>
    <w:rsid w:val="00B60334"/>
    <w:rsid w:val="00B60A90"/>
    <w:rsid w:val="00B62879"/>
    <w:rsid w:val="00B63D08"/>
    <w:rsid w:val="00B65E42"/>
    <w:rsid w:val="00B72A9E"/>
    <w:rsid w:val="00B72E8B"/>
    <w:rsid w:val="00B832DA"/>
    <w:rsid w:val="00B83BB8"/>
    <w:rsid w:val="00B85544"/>
    <w:rsid w:val="00B8567A"/>
    <w:rsid w:val="00B8645B"/>
    <w:rsid w:val="00B918FB"/>
    <w:rsid w:val="00B95B06"/>
    <w:rsid w:val="00B95B8B"/>
    <w:rsid w:val="00B97B00"/>
    <w:rsid w:val="00BA31FA"/>
    <w:rsid w:val="00BA7329"/>
    <w:rsid w:val="00BA77F5"/>
    <w:rsid w:val="00BA7F9B"/>
    <w:rsid w:val="00BB1D5C"/>
    <w:rsid w:val="00BC1660"/>
    <w:rsid w:val="00BC19AE"/>
    <w:rsid w:val="00BC2AAF"/>
    <w:rsid w:val="00BC5675"/>
    <w:rsid w:val="00BC5881"/>
    <w:rsid w:val="00BC59A3"/>
    <w:rsid w:val="00BD4476"/>
    <w:rsid w:val="00BD5500"/>
    <w:rsid w:val="00BD64B3"/>
    <w:rsid w:val="00BE0066"/>
    <w:rsid w:val="00BE0F02"/>
    <w:rsid w:val="00BE224F"/>
    <w:rsid w:val="00BE5F5A"/>
    <w:rsid w:val="00BE6638"/>
    <w:rsid w:val="00BE6737"/>
    <w:rsid w:val="00BF1EEC"/>
    <w:rsid w:val="00BF4FA5"/>
    <w:rsid w:val="00C06DFE"/>
    <w:rsid w:val="00C14653"/>
    <w:rsid w:val="00C15057"/>
    <w:rsid w:val="00C154BA"/>
    <w:rsid w:val="00C173E1"/>
    <w:rsid w:val="00C22218"/>
    <w:rsid w:val="00C22529"/>
    <w:rsid w:val="00C2396C"/>
    <w:rsid w:val="00C23F91"/>
    <w:rsid w:val="00C24460"/>
    <w:rsid w:val="00C2785C"/>
    <w:rsid w:val="00C278D7"/>
    <w:rsid w:val="00C27922"/>
    <w:rsid w:val="00C3278D"/>
    <w:rsid w:val="00C333B7"/>
    <w:rsid w:val="00C33945"/>
    <w:rsid w:val="00C3441B"/>
    <w:rsid w:val="00C360F7"/>
    <w:rsid w:val="00C44756"/>
    <w:rsid w:val="00C47E50"/>
    <w:rsid w:val="00C47FC7"/>
    <w:rsid w:val="00C5042A"/>
    <w:rsid w:val="00C50884"/>
    <w:rsid w:val="00C51B90"/>
    <w:rsid w:val="00C51EBA"/>
    <w:rsid w:val="00C53801"/>
    <w:rsid w:val="00C5418D"/>
    <w:rsid w:val="00C55715"/>
    <w:rsid w:val="00C56D06"/>
    <w:rsid w:val="00C6264C"/>
    <w:rsid w:val="00C63C51"/>
    <w:rsid w:val="00C65424"/>
    <w:rsid w:val="00C67346"/>
    <w:rsid w:val="00C70CBA"/>
    <w:rsid w:val="00C73A5A"/>
    <w:rsid w:val="00C74017"/>
    <w:rsid w:val="00C81DE3"/>
    <w:rsid w:val="00C82BD6"/>
    <w:rsid w:val="00C83B78"/>
    <w:rsid w:val="00C861F1"/>
    <w:rsid w:val="00C87315"/>
    <w:rsid w:val="00C92C2E"/>
    <w:rsid w:val="00C9498C"/>
    <w:rsid w:val="00C95A9B"/>
    <w:rsid w:val="00C9675F"/>
    <w:rsid w:val="00C9774F"/>
    <w:rsid w:val="00CA0600"/>
    <w:rsid w:val="00CA0CD3"/>
    <w:rsid w:val="00CA18AB"/>
    <w:rsid w:val="00CA344A"/>
    <w:rsid w:val="00CA3D1B"/>
    <w:rsid w:val="00CA6A4F"/>
    <w:rsid w:val="00CA6C1C"/>
    <w:rsid w:val="00CA79B3"/>
    <w:rsid w:val="00CB0C32"/>
    <w:rsid w:val="00CB44B6"/>
    <w:rsid w:val="00CB75EF"/>
    <w:rsid w:val="00CC098E"/>
    <w:rsid w:val="00CC6593"/>
    <w:rsid w:val="00CC66A5"/>
    <w:rsid w:val="00CD066C"/>
    <w:rsid w:val="00CD0DD0"/>
    <w:rsid w:val="00CD259E"/>
    <w:rsid w:val="00CD26FF"/>
    <w:rsid w:val="00CD2C94"/>
    <w:rsid w:val="00CD2EFE"/>
    <w:rsid w:val="00CD31B8"/>
    <w:rsid w:val="00CD3B3B"/>
    <w:rsid w:val="00CD4858"/>
    <w:rsid w:val="00CD7FF2"/>
    <w:rsid w:val="00CE0AE2"/>
    <w:rsid w:val="00CE16B3"/>
    <w:rsid w:val="00CE2C18"/>
    <w:rsid w:val="00CE3371"/>
    <w:rsid w:val="00CE6826"/>
    <w:rsid w:val="00CF14EC"/>
    <w:rsid w:val="00CF216B"/>
    <w:rsid w:val="00CF3C2D"/>
    <w:rsid w:val="00D00245"/>
    <w:rsid w:val="00D07AD4"/>
    <w:rsid w:val="00D15FC5"/>
    <w:rsid w:val="00D21104"/>
    <w:rsid w:val="00D3225F"/>
    <w:rsid w:val="00D332DD"/>
    <w:rsid w:val="00D35006"/>
    <w:rsid w:val="00D3549C"/>
    <w:rsid w:val="00D37324"/>
    <w:rsid w:val="00D421C5"/>
    <w:rsid w:val="00D51950"/>
    <w:rsid w:val="00D51EE1"/>
    <w:rsid w:val="00D53156"/>
    <w:rsid w:val="00D539D4"/>
    <w:rsid w:val="00D55A9E"/>
    <w:rsid w:val="00D5613E"/>
    <w:rsid w:val="00D563B3"/>
    <w:rsid w:val="00D567CA"/>
    <w:rsid w:val="00D6026F"/>
    <w:rsid w:val="00D61A42"/>
    <w:rsid w:val="00D61A63"/>
    <w:rsid w:val="00D633C8"/>
    <w:rsid w:val="00D63DC7"/>
    <w:rsid w:val="00D64039"/>
    <w:rsid w:val="00D64694"/>
    <w:rsid w:val="00D64A4E"/>
    <w:rsid w:val="00D70AB1"/>
    <w:rsid w:val="00D7394C"/>
    <w:rsid w:val="00D80A9E"/>
    <w:rsid w:val="00D837E7"/>
    <w:rsid w:val="00D85B1C"/>
    <w:rsid w:val="00D85FCB"/>
    <w:rsid w:val="00D868BA"/>
    <w:rsid w:val="00D91358"/>
    <w:rsid w:val="00D930FE"/>
    <w:rsid w:val="00D93AEB"/>
    <w:rsid w:val="00DA51FD"/>
    <w:rsid w:val="00DA75EE"/>
    <w:rsid w:val="00DA7DC5"/>
    <w:rsid w:val="00DB0524"/>
    <w:rsid w:val="00DB368D"/>
    <w:rsid w:val="00DB3E71"/>
    <w:rsid w:val="00DB59D6"/>
    <w:rsid w:val="00DB6A2A"/>
    <w:rsid w:val="00DB7EAA"/>
    <w:rsid w:val="00DC38D9"/>
    <w:rsid w:val="00DC51F6"/>
    <w:rsid w:val="00DC792D"/>
    <w:rsid w:val="00DC7CC4"/>
    <w:rsid w:val="00DD01CD"/>
    <w:rsid w:val="00DD168B"/>
    <w:rsid w:val="00DD1D6F"/>
    <w:rsid w:val="00DD3914"/>
    <w:rsid w:val="00DD5739"/>
    <w:rsid w:val="00DD57A9"/>
    <w:rsid w:val="00DE019B"/>
    <w:rsid w:val="00DE4399"/>
    <w:rsid w:val="00DE6936"/>
    <w:rsid w:val="00DE799B"/>
    <w:rsid w:val="00DF223C"/>
    <w:rsid w:val="00DF3100"/>
    <w:rsid w:val="00DF5C7B"/>
    <w:rsid w:val="00DF74A6"/>
    <w:rsid w:val="00E022D1"/>
    <w:rsid w:val="00E02C29"/>
    <w:rsid w:val="00E124DD"/>
    <w:rsid w:val="00E15328"/>
    <w:rsid w:val="00E2093C"/>
    <w:rsid w:val="00E23487"/>
    <w:rsid w:val="00E24043"/>
    <w:rsid w:val="00E26CEA"/>
    <w:rsid w:val="00E26D47"/>
    <w:rsid w:val="00E26E17"/>
    <w:rsid w:val="00E302BA"/>
    <w:rsid w:val="00E30E01"/>
    <w:rsid w:val="00E310DD"/>
    <w:rsid w:val="00E315DF"/>
    <w:rsid w:val="00E37CA1"/>
    <w:rsid w:val="00E40C19"/>
    <w:rsid w:val="00E442CB"/>
    <w:rsid w:val="00E457FE"/>
    <w:rsid w:val="00E466D9"/>
    <w:rsid w:val="00E52C95"/>
    <w:rsid w:val="00E54ADA"/>
    <w:rsid w:val="00E57CCE"/>
    <w:rsid w:val="00E60433"/>
    <w:rsid w:val="00E63674"/>
    <w:rsid w:val="00E641A5"/>
    <w:rsid w:val="00E64DD5"/>
    <w:rsid w:val="00E70F56"/>
    <w:rsid w:val="00E7270C"/>
    <w:rsid w:val="00E73871"/>
    <w:rsid w:val="00E74665"/>
    <w:rsid w:val="00E74CBE"/>
    <w:rsid w:val="00E76080"/>
    <w:rsid w:val="00E80521"/>
    <w:rsid w:val="00E82013"/>
    <w:rsid w:val="00E849CF"/>
    <w:rsid w:val="00E9455E"/>
    <w:rsid w:val="00E94D76"/>
    <w:rsid w:val="00E960D4"/>
    <w:rsid w:val="00E97BAC"/>
    <w:rsid w:val="00E97DCA"/>
    <w:rsid w:val="00EA0845"/>
    <w:rsid w:val="00EA09AD"/>
    <w:rsid w:val="00EA3C15"/>
    <w:rsid w:val="00EA4F49"/>
    <w:rsid w:val="00EB08E7"/>
    <w:rsid w:val="00EB0D07"/>
    <w:rsid w:val="00EB4FC1"/>
    <w:rsid w:val="00EC51D5"/>
    <w:rsid w:val="00EC7CEE"/>
    <w:rsid w:val="00ED002B"/>
    <w:rsid w:val="00ED1DB2"/>
    <w:rsid w:val="00ED250E"/>
    <w:rsid w:val="00ED40A8"/>
    <w:rsid w:val="00ED665B"/>
    <w:rsid w:val="00EE4ABA"/>
    <w:rsid w:val="00EE5B06"/>
    <w:rsid w:val="00EE6FF1"/>
    <w:rsid w:val="00EF0955"/>
    <w:rsid w:val="00EF1364"/>
    <w:rsid w:val="00EF39F3"/>
    <w:rsid w:val="00F042AC"/>
    <w:rsid w:val="00F05F1D"/>
    <w:rsid w:val="00F10343"/>
    <w:rsid w:val="00F15AE8"/>
    <w:rsid w:val="00F17B47"/>
    <w:rsid w:val="00F17E65"/>
    <w:rsid w:val="00F20D9D"/>
    <w:rsid w:val="00F22C56"/>
    <w:rsid w:val="00F25C11"/>
    <w:rsid w:val="00F266AC"/>
    <w:rsid w:val="00F26A33"/>
    <w:rsid w:val="00F27425"/>
    <w:rsid w:val="00F320F2"/>
    <w:rsid w:val="00F32E90"/>
    <w:rsid w:val="00F36B7A"/>
    <w:rsid w:val="00F42521"/>
    <w:rsid w:val="00F43096"/>
    <w:rsid w:val="00F45C99"/>
    <w:rsid w:val="00F5007D"/>
    <w:rsid w:val="00F525D3"/>
    <w:rsid w:val="00F54193"/>
    <w:rsid w:val="00F548FB"/>
    <w:rsid w:val="00F563AE"/>
    <w:rsid w:val="00F60AA6"/>
    <w:rsid w:val="00F6136D"/>
    <w:rsid w:val="00F621D4"/>
    <w:rsid w:val="00F62518"/>
    <w:rsid w:val="00F62725"/>
    <w:rsid w:val="00F64ED8"/>
    <w:rsid w:val="00F70533"/>
    <w:rsid w:val="00F74507"/>
    <w:rsid w:val="00F80185"/>
    <w:rsid w:val="00F807ED"/>
    <w:rsid w:val="00F829AE"/>
    <w:rsid w:val="00F84060"/>
    <w:rsid w:val="00F84A5D"/>
    <w:rsid w:val="00F85B0B"/>
    <w:rsid w:val="00F93413"/>
    <w:rsid w:val="00F96A25"/>
    <w:rsid w:val="00FA00CE"/>
    <w:rsid w:val="00FA09AA"/>
    <w:rsid w:val="00FA3F3E"/>
    <w:rsid w:val="00FA61CC"/>
    <w:rsid w:val="00FA62B4"/>
    <w:rsid w:val="00FB28D3"/>
    <w:rsid w:val="00FB61E5"/>
    <w:rsid w:val="00FC698E"/>
    <w:rsid w:val="00FC6F84"/>
    <w:rsid w:val="00FD0938"/>
    <w:rsid w:val="00FD2771"/>
    <w:rsid w:val="00FD4780"/>
    <w:rsid w:val="00FD58DE"/>
    <w:rsid w:val="00FD71F8"/>
    <w:rsid w:val="00FE150D"/>
    <w:rsid w:val="00FE1892"/>
    <w:rsid w:val="00FE4796"/>
    <w:rsid w:val="00FE5BBB"/>
    <w:rsid w:val="00FF0FF3"/>
    <w:rsid w:val="00FF24B1"/>
    <w:rsid w:val="00FF429A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  <w:style w:type="character" w:styleId="PlaceholderText">
    <w:name w:val="Placeholder Text"/>
    <w:basedOn w:val="DefaultParagraphFont"/>
    <w:uiPriority w:val="99"/>
    <w:semiHidden/>
    <w:rsid w:val="008F1F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7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7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7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704"/>
    <w:rPr>
      <w:b/>
      <w:bCs/>
    </w:rPr>
  </w:style>
  <w:style w:type="paragraph" w:styleId="Revision">
    <w:name w:val="Revision"/>
    <w:hidden/>
    <w:uiPriority w:val="99"/>
    <w:semiHidden/>
    <w:rsid w:val="00B95B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5FC9E012F4C4CAF2D59BEE9559D05" ma:contentTypeVersion="18" ma:contentTypeDescription="Create a new document." ma:contentTypeScope="" ma:versionID="bdc47d05808bdc063d33e82089eeb4f8">
  <xsd:schema xmlns:xsd="http://www.w3.org/2001/XMLSchema" xmlns:xs="http://www.w3.org/2001/XMLSchema" xmlns:p="http://schemas.microsoft.com/office/2006/metadata/properties" xmlns:ns2="94700108-12a2-4441-8b48-82d70228a627" xmlns:ns3="d9572fac-a7a4-4001-aa8a-051c9acdee63" targetNamespace="http://schemas.microsoft.com/office/2006/metadata/properties" ma:root="true" ma:fieldsID="934a60d46e25d355655ad3dbcfb95c3a" ns2:_="" ns3:_="">
    <xsd:import namespace="94700108-12a2-4441-8b48-82d70228a627"/>
    <xsd:import namespace="d9572fac-a7a4-4001-aa8a-051c9acde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00108-12a2-4441-8b48-82d70228a6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2fac-a7a4-4001-aa8a-051c9acde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9e23453-2fd5-46a6-b284-81fafd566fa6}" ma:internalName="TaxCatchAll" ma:showField="CatchAllData" ma:web="d9572fac-a7a4-4001-aa8a-051c9acde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700108-12a2-4441-8b48-82d70228a627">
      <Terms xmlns="http://schemas.microsoft.com/office/infopath/2007/PartnerControls"/>
    </lcf76f155ced4ddcb4097134ff3c332f>
    <TaxCatchAll xmlns="d9572fac-a7a4-4001-aa8a-051c9acdee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B3CA4-F63C-44C3-BFA9-09E406237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00108-12a2-4441-8b48-82d70228a627"/>
    <ds:schemaRef ds:uri="d9572fac-a7a4-4001-aa8a-051c9acde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94700108-12a2-4441-8b48-82d70228a627"/>
    <ds:schemaRef ds:uri="d9572fac-a7a4-4001-aa8a-051c9acdee63"/>
  </ds:schemaRefs>
</ds:datastoreItem>
</file>

<file path=customXml/itemProps4.xml><?xml version="1.0" encoding="utf-8"?>
<ds:datastoreItem xmlns:ds="http://schemas.openxmlformats.org/officeDocument/2006/customXml" ds:itemID="{84F55468-526D-4B28-88C7-9A7E6C8D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</Template>
  <TotalTime>1043</TotalTime>
  <Pages>4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Theodosia Stratoudaki</cp:lastModifiedBy>
  <cp:revision>274</cp:revision>
  <cp:lastPrinted>2017-07-18T20:28:00Z</cp:lastPrinted>
  <dcterms:created xsi:type="dcterms:W3CDTF">2023-10-31T17:44:00Z</dcterms:created>
  <dcterms:modified xsi:type="dcterms:W3CDTF">2024-02-28T22:32:00Z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  <property fmtid="{D5CDD505-2E9C-101B-9397-08002B2CF9AE}" pid="6" name="GrammarlyDocumentId">
    <vt:lpwstr>51800317787349b2c5ea3c6d8ce8f1fdad6bf4d92b7a994cf3b663c7a238a818</vt:lpwstr>
  </property>
</Properties>
</file>