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9C29" w14:textId="5B48D361" w:rsidR="00AF5D00" w:rsidRPr="00AF5D00" w:rsidRDefault="00031FD9" w:rsidP="00AF5D00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Sensitivity Volume as Figure-of-Merit for Maximizing Data Importance in Electrical Impedance Tomography</w:t>
      </w:r>
    </w:p>
    <w:p w14:paraId="3EC81278" w14:textId="46EDE525" w:rsidR="00CB3703" w:rsidRDefault="00031FD9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Matthew A. Grayson</w:t>
      </w:r>
      <w:r w:rsidR="001A1A96" w:rsidRPr="001A1A96">
        <w:rPr>
          <w:rFonts w:ascii="Times New Roman" w:hAnsi="Times New Roman"/>
          <w:b/>
          <w:sz w:val="20"/>
          <w:szCs w:val="20"/>
          <w:vertAlign w:val="superscript"/>
        </w:rPr>
        <w:t>1,2</w:t>
      </w:r>
      <w:r>
        <w:rPr>
          <w:rFonts w:ascii="Times New Roman" w:hAnsi="Times New Roman"/>
          <w:b/>
          <w:sz w:val="20"/>
          <w:szCs w:val="20"/>
        </w:rPr>
        <w:t>, C</w:t>
      </w:r>
      <w:r w:rsidR="004A659C">
        <w:rPr>
          <w:rFonts w:ascii="Times New Roman" w:hAnsi="Times New Roman"/>
          <w:b/>
          <w:sz w:val="20"/>
          <w:szCs w:val="20"/>
        </w:rPr>
        <w:t>laire C. Onsager</w:t>
      </w:r>
      <w:r w:rsidR="001A1A96" w:rsidRPr="001A1A96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="00AF5D00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</w:rPr>
        <w:t>Chulin Wang</w:t>
      </w:r>
      <w:r w:rsidR="001A1A96" w:rsidRPr="001A1A96">
        <w:rPr>
          <w:rFonts w:ascii="Times New Roman" w:hAnsi="Times New Roman"/>
          <w:b/>
          <w:sz w:val="20"/>
          <w:szCs w:val="20"/>
          <w:vertAlign w:val="superscript"/>
        </w:rPr>
        <w:t>1</w:t>
      </w:r>
      <w:r>
        <w:rPr>
          <w:rFonts w:ascii="Times New Roman" w:hAnsi="Times New Roman"/>
          <w:b/>
          <w:sz w:val="20"/>
          <w:szCs w:val="20"/>
        </w:rPr>
        <w:t>, Can C. Aygen</w:t>
      </w:r>
      <w:r w:rsidR="001A1A96" w:rsidRPr="001A1A96">
        <w:rPr>
          <w:rFonts w:ascii="Times New Roman" w:hAnsi="Times New Roman"/>
          <w:b/>
          <w:sz w:val="20"/>
          <w:szCs w:val="20"/>
          <w:vertAlign w:val="superscript"/>
        </w:rPr>
        <w:t>1</w:t>
      </w:r>
      <w:r>
        <w:rPr>
          <w:rFonts w:ascii="Times New Roman" w:hAnsi="Times New Roman"/>
          <w:b/>
          <w:sz w:val="20"/>
          <w:szCs w:val="20"/>
        </w:rPr>
        <w:t xml:space="preserve">, </w:t>
      </w:r>
    </w:p>
    <w:p w14:paraId="1745B7A0" w14:textId="14B53C90" w:rsidR="00AF5D00" w:rsidRPr="001A1A96" w:rsidRDefault="00031FD9" w:rsidP="00CB3703">
      <w:pPr>
        <w:spacing w:line="240" w:lineRule="exact"/>
        <w:jc w:val="center"/>
        <w:rPr>
          <w:rFonts w:ascii="Times New Roman" w:hAnsi="Times New Roman"/>
          <w:b/>
          <w:sz w:val="20"/>
          <w:szCs w:val="20"/>
          <w:lang w:val="de-DE"/>
        </w:rPr>
      </w:pPr>
      <w:r w:rsidRPr="001A1A96">
        <w:rPr>
          <w:rFonts w:ascii="Times New Roman" w:hAnsi="Times New Roman"/>
          <w:b/>
          <w:sz w:val="20"/>
          <w:szCs w:val="20"/>
          <w:lang w:val="de-DE"/>
        </w:rPr>
        <w:t>Charlie Kostakis</w:t>
      </w:r>
      <w:r w:rsidR="001A1A96" w:rsidRPr="001A1A96">
        <w:rPr>
          <w:rFonts w:ascii="Times New Roman" w:hAnsi="Times New Roman"/>
          <w:b/>
          <w:sz w:val="20"/>
          <w:szCs w:val="20"/>
          <w:vertAlign w:val="superscript"/>
          <w:lang w:val="de-DE"/>
        </w:rPr>
        <w:t>1</w:t>
      </w:r>
      <w:r w:rsidRPr="001A1A96">
        <w:rPr>
          <w:rFonts w:ascii="Times New Roman" w:hAnsi="Times New Roman"/>
          <w:b/>
          <w:sz w:val="20"/>
          <w:szCs w:val="20"/>
          <w:lang w:val="de-DE"/>
        </w:rPr>
        <w:t xml:space="preserve">, and </w:t>
      </w:r>
      <w:r w:rsidR="00B911A4" w:rsidRPr="001A1A96">
        <w:rPr>
          <w:rFonts w:ascii="Times New Roman" w:hAnsi="Times New Roman"/>
          <w:b/>
          <w:sz w:val="20"/>
          <w:szCs w:val="20"/>
          <w:lang w:val="de-DE"/>
        </w:rPr>
        <w:t>Suzan van der Lee</w:t>
      </w:r>
      <w:r w:rsidR="001A1A96">
        <w:rPr>
          <w:rFonts w:ascii="Times New Roman" w:hAnsi="Times New Roman"/>
          <w:b/>
          <w:sz w:val="20"/>
          <w:szCs w:val="20"/>
          <w:vertAlign w:val="superscript"/>
          <w:lang w:val="de-DE"/>
        </w:rPr>
        <w:t>3</w:t>
      </w:r>
    </w:p>
    <w:p w14:paraId="68A229B9" w14:textId="77777777" w:rsidR="00AF5D00" w:rsidRPr="001A1A96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  <w:lang w:val="de-DE"/>
        </w:rPr>
      </w:pPr>
    </w:p>
    <w:p w14:paraId="30278BAE" w14:textId="0781475C" w:rsidR="00AF5D00" w:rsidRPr="009C165E" w:rsidRDefault="00031FD9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Northwestern University</w:t>
      </w:r>
    </w:p>
    <w:p w14:paraId="6A1DABC7" w14:textId="07E1222E" w:rsidR="00031FD9" w:rsidRDefault="001A1A96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1A1A96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="00031FD9">
        <w:rPr>
          <w:rFonts w:ascii="Times New Roman" w:hAnsi="Times New Roman"/>
          <w:sz w:val="20"/>
          <w:szCs w:val="20"/>
        </w:rPr>
        <w:t>Electrical and Computer Engineering</w:t>
      </w:r>
    </w:p>
    <w:p w14:paraId="4DF0D7FD" w14:textId="59D2BBFC" w:rsidR="001A1A96" w:rsidRDefault="001A1A96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Program in Applied Physics</w:t>
      </w:r>
    </w:p>
    <w:p w14:paraId="049A5FC5" w14:textId="42DF69C0" w:rsidR="001A1A96" w:rsidRDefault="001A1A96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</w:rPr>
        <w:t>Earth and Planetary Sciences</w:t>
      </w:r>
    </w:p>
    <w:p w14:paraId="78265425" w14:textId="322FAD72" w:rsidR="00AF5D00" w:rsidRPr="001F1176" w:rsidRDefault="00031FD9" w:rsidP="00AF5D00">
      <w:pPr>
        <w:spacing w:line="240" w:lineRule="exact"/>
        <w:jc w:val="center"/>
        <w:rPr>
          <w:rFonts w:ascii="Times New Roman" w:hAnsi="Times New Roman"/>
          <w:sz w:val="20"/>
          <w:szCs w:val="20"/>
          <w:lang w:val="fr-FR"/>
        </w:rPr>
      </w:pPr>
      <w:r w:rsidRPr="001F1176">
        <w:rPr>
          <w:rFonts w:ascii="Times New Roman" w:hAnsi="Times New Roman"/>
          <w:sz w:val="20"/>
          <w:szCs w:val="20"/>
          <w:lang w:val="fr-FR"/>
        </w:rPr>
        <w:t>Evanston, IL</w:t>
      </w:r>
    </w:p>
    <w:p w14:paraId="7EBA0908" w14:textId="5BB3EF02" w:rsidR="001F4D73" w:rsidRPr="001F1176" w:rsidRDefault="001F4D73" w:rsidP="00AF5D00">
      <w:pPr>
        <w:spacing w:line="240" w:lineRule="exact"/>
        <w:jc w:val="center"/>
        <w:rPr>
          <w:rFonts w:ascii="Times New Roman" w:hAnsi="Times New Roman"/>
          <w:sz w:val="20"/>
          <w:szCs w:val="20"/>
          <w:lang w:val="fr-FR"/>
        </w:rPr>
      </w:pPr>
      <w:r w:rsidRPr="001F1176">
        <w:rPr>
          <w:rFonts w:ascii="Times New Roman" w:hAnsi="Times New Roman"/>
          <w:sz w:val="20"/>
          <w:szCs w:val="20"/>
          <w:lang w:val="fr-FR"/>
        </w:rPr>
        <w:t>(</w:t>
      </w:r>
      <w:r w:rsidR="00031FD9" w:rsidRPr="001F1176">
        <w:rPr>
          <w:rFonts w:ascii="Times New Roman" w:hAnsi="Times New Roman"/>
          <w:sz w:val="20"/>
          <w:szCs w:val="20"/>
          <w:lang w:val="fr-FR"/>
        </w:rPr>
        <w:t>847</w:t>
      </w:r>
      <w:r w:rsidRPr="001F1176">
        <w:rPr>
          <w:rFonts w:ascii="Times New Roman" w:hAnsi="Times New Roman"/>
          <w:sz w:val="20"/>
          <w:szCs w:val="20"/>
          <w:lang w:val="fr-FR"/>
        </w:rPr>
        <w:t xml:space="preserve">) </w:t>
      </w:r>
      <w:r w:rsidR="00031FD9" w:rsidRPr="001F1176">
        <w:rPr>
          <w:rFonts w:ascii="Times New Roman" w:hAnsi="Times New Roman"/>
          <w:sz w:val="20"/>
          <w:szCs w:val="20"/>
          <w:lang w:val="fr-FR"/>
        </w:rPr>
        <w:t>491</w:t>
      </w:r>
      <w:r w:rsidRPr="001F1176">
        <w:rPr>
          <w:rFonts w:ascii="Times New Roman" w:hAnsi="Times New Roman"/>
          <w:sz w:val="20"/>
          <w:szCs w:val="20"/>
          <w:lang w:val="fr-FR"/>
        </w:rPr>
        <w:t>-</w:t>
      </w:r>
      <w:proofErr w:type="gramStart"/>
      <w:r w:rsidR="00031FD9" w:rsidRPr="001F1176">
        <w:rPr>
          <w:rFonts w:ascii="Times New Roman" w:hAnsi="Times New Roman"/>
          <w:sz w:val="20"/>
          <w:szCs w:val="20"/>
          <w:lang w:val="fr-FR"/>
        </w:rPr>
        <w:t>8137</w:t>
      </w:r>
      <w:r w:rsidRPr="001F1176">
        <w:rPr>
          <w:rFonts w:ascii="Times New Roman" w:hAnsi="Times New Roman"/>
          <w:sz w:val="20"/>
          <w:szCs w:val="20"/>
          <w:lang w:val="fr-FR"/>
        </w:rPr>
        <w:t>;</w:t>
      </w:r>
      <w:proofErr w:type="gramEnd"/>
      <w:r w:rsidRPr="001F1176">
        <w:rPr>
          <w:rFonts w:ascii="Times New Roman" w:hAnsi="Times New Roman"/>
          <w:sz w:val="20"/>
          <w:szCs w:val="20"/>
          <w:lang w:val="fr-FR"/>
        </w:rPr>
        <w:t xml:space="preserve"> fax (</w:t>
      </w:r>
      <w:r w:rsidR="00031FD9" w:rsidRPr="001F1176">
        <w:rPr>
          <w:rFonts w:ascii="Times New Roman" w:hAnsi="Times New Roman"/>
          <w:sz w:val="20"/>
          <w:szCs w:val="20"/>
          <w:lang w:val="fr-FR"/>
        </w:rPr>
        <w:t>847</w:t>
      </w:r>
      <w:r w:rsidRPr="001F1176">
        <w:rPr>
          <w:rFonts w:ascii="Times New Roman" w:hAnsi="Times New Roman"/>
          <w:sz w:val="20"/>
          <w:szCs w:val="20"/>
          <w:lang w:val="fr-FR"/>
        </w:rPr>
        <w:t xml:space="preserve">) </w:t>
      </w:r>
      <w:r w:rsidR="00031FD9" w:rsidRPr="001F1176">
        <w:rPr>
          <w:rFonts w:ascii="Times New Roman" w:hAnsi="Times New Roman"/>
          <w:sz w:val="20"/>
          <w:szCs w:val="20"/>
          <w:lang w:val="fr-FR"/>
        </w:rPr>
        <w:t>491</w:t>
      </w:r>
      <w:r w:rsidRPr="001F1176">
        <w:rPr>
          <w:rFonts w:ascii="Times New Roman" w:hAnsi="Times New Roman"/>
          <w:sz w:val="20"/>
          <w:szCs w:val="20"/>
          <w:lang w:val="fr-FR"/>
        </w:rPr>
        <w:t>-</w:t>
      </w:r>
      <w:r w:rsidR="00031FD9" w:rsidRPr="001F1176">
        <w:rPr>
          <w:rFonts w:ascii="Times New Roman" w:hAnsi="Times New Roman"/>
          <w:sz w:val="20"/>
          <w:szCs w:val="20"/>
          <w:lang w:val="fr-FR"/>
        </w:rPr>
        <w:t>4455</w:t>
      </w:r>
      <w:r w:rsidRPr="001F1176">
        <w:rPr>
          <w:rFonts w:ascii="Times New Roman" w:hAnsi="Times New Roman"/>
          <w:sz w:val="20"/>
          <w:szCs w:val="20"/>
          <w:lang w:val="fr-FR"/>
        </w:rPr>
        <w:t xml:space="preserve">; </w:t>
      </w:r>
      <w:r w:rsidR="00031FD9" w:rsidRPr="001F1176">
        <w:rPr>
          <w:rFonts w:ascii="Times New Roman" w:hAnsi="Times New Roman"/>
          <w:sz w:val="20"/>
          <w:szCs w:val="20"/>
          <w:lang w:val="fr-FR"/>
        </w:rPr>
        <w:t>m-grayson</w:t>
      </w:r>
      <w:r w:rsidRPr="001F1176">
        <w:rPr>
          <w:rFonts w:ascii="Times New Roman" w:hAnsi="Times New Roman"/>
          <w:sz w:val="20"/>
          <w:szCs w:val="20"/>
          <w:lang w:val="fr-FR"/>
        </w:rPr>
        <w:t>@</w:t>
      </w:r>
      <w:r w:rsidR="00031FD9" w:rsidRPr="001F1176">
        <w:rPr>
          <w:rFonts w:ascii="Times New Roman" w:hAnsi="Times New Roman"/>
          <w:sz w:val="20"/>
          <w:szCs w:val="20"/>
          <w:lang w:val="fr-FR"/>
        </w:rPr>
        <w:t>northwestern.edu</w:t>
      </w:r>
    </w:p>
    <w:p w14:paraId="224C3132" w14:textId="77777777" w:rsidR="0057004B" w:rsidRPr="001F1176" w:rsidRDefault="0057004B" w:rsidP="00031FD9">
      <w:pPr>
        <w:spacing w:line="240" w:lineRule="exact"/>
        <w:rPr>
          <w:rFonts w:ascii="Times New Roman" w:hAnsi="Times New Roman"/>
          <w:sz w:val="20"/>
          <w:szCs w:val="20"/>
          <w:lang w:val="fr-FR"/>
        </w:rPr>
      </w:pPr>
    </w:p>
    <w:p w14:paraId="7B3E3185" w14:textId="77777777" w:rsidR="00AF5D00" w:rsidRPr="001F1176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  <w:lang w:val="fr-FR"/>
        </w:rPr>
      </w:pPr>
    </w:p>
    <w:p w14:paraId="1BFEB36E" w14:textId="77777777" w:rsidR="001F4D73" w:rsidRDefault="001F4D73" w:rsidP="005B0798">
      <w:pPr>
        <w:pStyle w:val="SUBHEAD1PAPERSUMMARY"/>
      </w:pPr>
      <w:r w:rsidRPr="005B0798">
        <w:t>ABSTRACT</w:t>
      </w:r>
    </w:p>
    <w:p w14:paraId="7530C422" w14:textId="77777777" w:rsidR="0057004B" w:rsidRDefault="0057004B" w:rsidP="00B911A4">
      <w:pPr>
        <w:pStyle w:val="BODYTEXTPAPERSUMMARY"/>
      </w:pPr>
    </w:p>
    <w:p w14:paraId="33EC53A3" w14:textId="0735F7C1" w:rsidR="001A1A96" w:rsidRPr="001A1A96" w:rsidRDefault="00031FD9" w:rsidP="001A1A96">
      <w:pPr>
        <w:pStyle w:val="BODYTEXTPAPERSUMMARY"/>
      </w:pPr>
      <w:r w:rsidRPr="0057004B">
        <w:rPr>
          <w:color w:val="000000" w:themeColor="text1"/>
        </w:rPr>
        <w:t xml:space="preserve">Electrical impedance tomography (EIT) is a noninvasive electrical imaging modality </w:t>
      </w:r>
      <w:r w:rsidR="001A1A96">
        <w:rPr>
          <w:color w:val="000000" w:themeColor="text1"/>
        </w:rPr>
        <w:t xml:space="preserve">whereby </w:t>
      </w:r>
      <w:r w:rsidR="001A1A96" w:rsidRPr="0057004B">
        <w:rPr>
          <w:color w:val="000000" w:themeColor="text1"/>
        </w:rPr>
        <w:t xml:space="preserve">resistance measurements are taken via electrodes along the surface of a conducting medium to map the internal conductivity distribution. </w:t>
      </w:r>
      <w:r w:rsidR="001A1A96">
        <w:rPr>
          <w:color w:val="000000" w:themeColor="text1"/>
        </w:rPr>
        <w:t>This method</w:t>
      </w:r>
      <w:r w:rsidRPr="0057004B">
        <w:rPr>
          <w:color w:val="000000" w:themeColor="text1"/>
        </w:rPr>
        <w:t xml:space="preserve"> shows great promise for nondestructive evaluation (NDE).</w:t>
      </w:r>
      <w:r w:rsidRPr="0013519C">
        <w:rPr>
          <w:color w:val="000000" w:themeColor="text1"/>
        </w:rPr>
        <w:t xml:space="preserve"> </w:t>
      </w:r>
      <w:r w:rsidR="001A1A96">
        <w:rPr>
          <w:color w:val="000000" w:themeColor="text1"/>
        </w:rPr>
        <w:t>However, standard EIT methods include low amplitude measurements</w:t>
      </w:r>
      <w:r w:rsidR="00831260">
        <w:rPr>
          <w:color w:val="000000" w:themeColor="text1"/>
        </w:rPr>
        <w:t xml:space="preserve"> which add noise to the inverse problem without adding much signal, and this noise can</w:t>
      </w:r>
      <w:r w:rsidR="001A1A96">
        <w:rPr>
          <w:color w:val="000000" w:themeColor="text1"/>
        </w:rPr>
        <w:t xml:space="preserve"> </w:t>
      </w:r>
      <w:r w:rsidR="00F155B8">
        <w:rPr>
          <w:color w:val="000000" w:themeColor="text1"/>
        </w:rPr>
        <w:t xml:space="preserve">propagate </w:t>
      </w:r>
      <w:r w:rsidR="00831260">
        <w:rPr>
          <w:color w:val="000000" w:themeColor="text1"/>
        </w:rPr>
        <w:t xml:space="preserve">through the inverse problem, </w:t>
      </w:r>
      <w:r w:rsidR="00F155B8">
        <w:rPr>
          <w:color w:val="000000" w:themeColor="text1"/>
        </w:rPr>
        <w:t xml:space="preserve">distorting </w:t>
      </w:r>
      <w:r w:rsidR="001A1A96">
        <w:rPr>
          <w:color w:val="000000" w:themeColor="text1"/>
        </w:rPr>
        <w:t xml:space="preserve">the fidelity of the inverted image. This talk introduces a </w:t>
      </w:r>
      <w:r w:rsidR="001A1A96" w:rsidRPr="001A1A96">
        <w:rPr>
          <w:b/>
          <w:bCs/>
          <w:color w:val="000000" w:themeColor="text1"/>
        </w:rPr>
        <w:t>figure of merit</w:t>
      </w:r>
      <w:r w:rsidR="001A1A96">
        <w:rPr>
          <w:color w:val="000000" w:themeColor="text1"/>
        </w:rPr>
        <w:t xml:space="preserve"> for comparing measurement protocols in the EIT problem, namely the </w:t>
      </w:r>
      <w:r w:rsidR="001A1A96" w:rsidRPr="001A1A96">
        <w:rPr>
          <w:b/>
          <w:bCs/>
          <w:color w:val="000000" w:themeColor="text1"/>
        </w:rPr>
        <w:t>sensitivity volume</w:t>
      </w:r>
      <w:r w:rsidR="001A1A96">
        <w:rPr>
          <w:color w:val="000000" w:themeColor="text1"/>
        </w:rPr>
        <w:t>, which identifies which</w:t>
      </w:r>
      <w:r w:rsidR="001A1A96" w:rsidRPr="0013519C">
        <w:rPr>
          <w:color w:val="000000" w:themeColor="text1"/>
        </w:rPr>
        <w:t xml:space="preserve"> </w:t>
      </w:r>
      <w:r w:rsidR="001A1A96">
        <w:rPr>
          <w:color w:val="000000" w:themeColor="text1"/>
        </w:rPr>
        <w:t>set of measurements is most</w:t>
      </w:r>
      <w:r w:rsidR="001A1A96" w:rsidRPr="0013519C">
        <w:rPr>
          <w:color w:val="000000" w:themeColor="text1"/>
        </w:rPr>
        <w:t xml:space="preserve"> sensitive to changes in conductivity</w:t>
      </w:r>
      <w:r w:rsidR="00831260">
        <w:rPr>
          <w:color w:val="000000" w:themeColor="text1"/>
        </w:rPr>
        <w:t xml:space="preserve"> and therefore least susceptible to noise-induced distortion</w:t>
      </w:r>
      <w:r w:rsidR="001A1A96" w:rsidRPr="0013519C">
        <w:rPr>
          <w:color w:val="000000" w:themeColor="text1"/>
        </w:rPr>
        <w:t>.</w:t>
      </w:r>
    </w:p>
    <w:p w14:paraId="08105C30" w14:textId="77777777" w:rsidR="001A1A96" w:rsidRDefault="001A1A96" w:rsidP="001A1A96">
      <w:pPr>
        <w:pStyle w:val="BODYTEXTPAPERSUMMARY"/>
        <w:rPr>
          <w:color w:val="000000" w:themeColor="text1"/>
        </w:rPr>
      </w:pPr>
    </w:p>
    <w:p w14:paraId="30C5A613" w14:textId="7F32BBA6" w:rsidR="00031FD9" w:rsidRPr="001A1A96" w:rsidRDefault="001A1A96" w:rsidP="001A1A96">
      <w:pPr>
        <w:pStyle w:val="BODYTEXTPAPERSUMMARY"/>
        <w:rPr>
          <w:color w:val="C0504D" w:themeColor="accent2"/>
        </w:rPr>
      </w:pPr>
      <w:r w:rsidRPr="0013519C">
        <w:rPr>
          <w:color w:val="000000" w:themeColor="text1"/>
        </w:rPr>
        <w:t xml:space="preserve">EIT is </w:t>
      </w:r>
      <w:r w:rsidR="00F155B8">
        <w:rPr>
          <w:color w:val="000000" w:themeColor="text1"/>
        </w:rPr>
        <w:t xml:space="preserve">a computed tomography method that </w:t>
      </w:r>
      <w:r w:rsidR="00831260">
        <w:rPr>
          <w:color w:val="000000" w:themeColor="text1"/>
        </w:rPr>
        <w:t>solves</w:t>
      </w:r>
      <w:r w:rsidR="00F155B8">
        <w:rPr>
          <w:color w:val="000000" w:themeColor="text1"/>
        </w:rPr>
        <w:t xml:space="preserve"> an</w:t>
      </w:r>
      <w:r w:rsidRPr="0013519C">
        <w:rPr>
          <w:color w:val="000000" w:themeColor="text1"/>
        </w:rPr>
        <w:t xml:space="preserve"> inverse problem</w:t>
      </w:r>
      <w:r w:rsidR="00F155B8">
        <w:rPr>
          <w:color w:val="000000" w:themeColor="text1"/>
        </w:rPr>
        <w:t xml:space="preserve"> that is not </w:t>
      </w:r>
      <w:r w:rsidR="00831260">
        <w:rPr>
          <w:color w:val="000000" w:themeColor="text1"/>
        </w:rPr>
        <w:t>necessarily</w:t>
      </w:r>
      <w:r w:rsidR="00F155B8">
        <w:rPr>
          <w:color w:val="000000" w:themeColor="text1"/>
        </w:rPr>
        <w:t xml:space="preserve"> well</w:t>
      </w:r>
      <w:r w:rsidR="00831260">
        <w:rPr>
          <w:color w:val="000000" w:themeColor="text1"/>
        </w:rPr>
        <w:t>-</w:t>
      </w:r>
      <w:r w:rsidR="00F155B8">
        <w:rPr>
          <w:color w:val="000000" w:themeColor="text1"/>
        </w:rPr>
        <w:t>posed</w:t>
      </w:r>
      <w:r w:rsidRPr="0013519C">
        <w:rPr>
          <w:color w:val="000000" w:themeColor="text1"/>
        </w:rPr>
        <w:t xml:space="preserve">. The corresponding forward problem, within the linear regime, maps the conductivity distribution to the data using a </w:t>
      </w:r>
      <w:r w:rsidRPr="00CA28CD">
        <w:t xml:space="preserve">Jacobian matrix </w:t>
      </w:r>
      <m:oMath>
        <m:r>
          <m:rPr>
            <m:sty m:val="b"/>
          </m:rPr>
          <w:rPr>
            <w:rFonts w:ascii="Cambria Math" w:hAnsi="Cambria Math"/>
          </w:rPr>
          <m:t>J</m:t>
        </m:r>
      </m:oMath>
      <w:r w:rsidRPr="0013519C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031FD9" w:rsidRPr="0013519C">
        <w:rPr>
          <w:color w:val="000000" w:themeColor="text1"/>
        </w:rPr>
        <w:t xml:space="preserve">The </w:t>
      </w:r>
      <w:r w:rsidR="00031FD9" w:rsidRPr="001A1A96">
        <w:rPr>
          <w:b/>
          <w:bCs/>
          <w:color w:val="000000" w:themeColor="text1"/>
        </w:rPr>
        <w:t>sensitivity volume</w:t>
      </w:r>
      <w:r w:rsidR="00031FD9" w:rsidRPr="0013519C">
        <w:rPr>
          <w:color w:val="000000" w:themeColor="text1"/>
        </w:rPr>
        <w:t xml:space="preserve"> metric </w:t>
      </w:r>
      <w:r w:rsidR="00831260">
        <w:rPr>
          <w:color w:val="000000" w:themeColor="text1"/>
        </w:rPr>
        <w:t xml:space="preserve">proposed here </w:t>
      </w:r>
      <w:r w:rsidR="00031FD9" w:rsidRPr="0013519C">
        <w:rPr>
          <w:color w:val="000000" w:themeColor="text1"/>
        </w:rPr>
        <w:t xml:space="preserve">utilizes the </w:t>
      </w:r>
      <w:r>
        <w:rPr>
          <w:color w:val="000000" w:themeColor="text1"/>
        </w:rPr>
        <w:t>rows of</w:t>
      </w:r>
      <w:r w:rsidR="00031FD9" w:rsidRPr="0013519C">
        <w:rPr>
          <w:color w:val="000000" w:themeColor="text1"/>
        </w:rPr>
        <w:t xml:space="preserve"> the Jacobian matrix</w:t>
      </w:r>
      <w:r>
        <w:t xml:space="preserve"> as sensitivity vector</w:t>
      </w:r>
      <w:r w:rsidR="00831260">
        <w:t>s</w:t>
      </w:r>
      <w:r>
        <w:t xml:space="preserve"> in model space. The longer the vector, the more sensitive a given measurement is to the model features, and the more orthogonal two vectors are to each other</w:t>
      </w:r>
      <w:r w:rsidR="00831260">
        <w:t xml:space="preserve"> in model space</w:t>
      </w:r>
      <w:r>
        <w:t xml:space="preserve">, the more their corresponding measurements reveal independent information about the conductivity map. For a given set of </w:t>
      </w:r>
      <m:oMath>
        <m:r>
          <w:rPr>
            <w:rFonts w:ascii="Cambria Math" w:hAnsi="Cambria Math"/>
          </w:rPr>
          <m:t>D</m:t>
        </m:r>
      </m:oMath>
      <w:r>
        <w:t xml:space="preserve"> measurements</w:t>
      </w:r>
      <w:r w:rsidR="00C52E5B">
        <w:t xml:space="preserve"> selected from among these rows</w:t>
      </w:r>
      <w:r>
        <w:t xml:space="preserve">, these sensitivity vectors span a </w:t>
      </w:r>
      <m:oMath>
        <m:r>
          <w:rPr>
            <w:rFonts w:ascii="Cambria Math" w:hAnsi="Cambria Math"/>
          </w:rPr>
          <m:t>D</m:t>
        </m:r>
      </m:oMath>
      <w:r>
        <w:t xml:space="preserve">-dimensional volume in model space </w:t>
      </w:r>
      <m:oMath>
        <m:sSup>
          <m:s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sz w:val="21"/>
                <w:szCs w:val="21"/>
              </w:rPr>
              <m:t>S</m:t>
            </m:r>
          </m:e>
          <m:sup>
            <m:r>
              <m:rPr>
                <m:nor/>
              </m:rPr>
              <w:rPr>
                <w:rFonts w:ascii="Cambria Math" w:hAnsi="Cambria Math"/>
                <w:sz w:val="21"/>
                <w:szCs w:val="21"/>
              </w:rPr>
              <m:t>D</m:t>
            </m:r>
          </m:sup>
        </m:sSup>
        <m:r>
          <w:rPr>
            <w:rFonts w:ascii="Cambria Math" w:hAnsi="Cambria Math"/>
            <w:sz w:val="21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1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1"/>
                    <w:szCs w:val="21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1"/>
                    <w:szCs w:val="21"/>
                  </w:rPr>
                  <m:t>J</m:t>
                </m:r>
              </m:e>
              <m:sup>
                <m:r>
                  <w:rPr>
                    <w:rFonts w:ascii="Cambria Math" w:hAnsi="Cambria Math"/>
                    <w:sz w:val="21"/>
                    <w:szCs w:val="21"/>
                  </w:rPr>
                  <m:t>T</m:t>
                </m:r>
              </m:sup>
            </m:sSup>
            <m:r>
              <m:rPr>
                <m:sty m:val="b"/>
              </m:rPr>
              <w:rPr>
                <w:rFonts w:ascii="Cambria Math" w:hAnsi="Cambria Math"/>
                <w:sz w:val="21"/>
                <w:szCs w:val="21"/>
              </w:rPr>
              <m:t>J</m:t>
            </m:r>
          </m:e>
        </m:rad>
      </m:oMath>
      <w:r>
        <w:t xml:space="preserve">, mathematically </w:t>
      </w:r>
      <w:r w:rsidRPr="00CA28CD">
        <w:t xml:space="preserve">defined as the square root of the determinant of the Jacobian times its transpose. By </w:t>
      </w:r>
      <w:r w:rsidR="00C52E5B">
        <w:t xml:space="preserve">choosing the measurement set of </w:t>
      </w:r>
      <m:oMath>
        <m:r>
          <w:rPr>
            <w:rFonts w:ascii="Cambria Math" w:hAnsi="Cambria Math"/>
          </w:rPr>
          <m:t>D</m:t>
        </m:r>
      </m:oMath>
      <w:r w:rsidR="00C52E5B">
        <w:t xml:space="preserve"> vectors that </w:t>
      </w:r>
      <w:r w:rsidRPr="00CA28CD">
        <w:t>maximiz</w:t>
      </w:r>
      <w:r w:rsidR="00C52E5B">
        <w:t>e</w:t>
      </w:r>
      <w:r w:rsidRPr="00CA28CD">
        <w:t xml:space="preserve"> this volume, the overall sensitivity and mutual independence of the selected measurements is</w:t>
      </w:r>
      <w:r w:rsidR="00631188">
        <w:t xml:space="preserve"> maximized</w:t>
      </w:r>
      <w:r w:rsidR="00C52E5B">
        <w:t>, correspondingly.</w:t>
      </w:r>
      <w:r w:rsidRPr="00CA28CD">
        <w:t xml:space="preserve"> </w:t>
      </w:r>
      <w:r w:rsidR="00831260">
        <w:rPr>
          <w:color w:val="000000" w:themeColor="text1"/>
        </w:rPr>
        <w:t>Th</w:t>
      </w:r>
      <w:r w:rsidR="00C52E5B">
        <w:rPr>
          <w:color w:val="000000" w:themeColor="text1"/>
        </w:rPr>
        <w:t>e resulting</w:t>
      </w:r>
      <w:r>
        <w:rPr>
          <w:color w:val="000000" w:themeColor="text1"/>
        </w:rPr>
        <w:t xml:space="preserve"> improvement in signal-to-noise can </w:t>
      </w:r>
      <w:r w:rsidR="00831260">
        <w:rPr>
          <w:color w:val="000000" w:themeColor="text1"/>
        </w:rPr>
        <w:t xml:space="preserve">be used to </w:t>
      </w:r>
      <w:r>
        <w:rPr>
          <w:color w:val="000000" w:themeColor="text1"/>
        </w:rPr>
        <w:t>increase the speed, fidelity, or resolution of the reconstructed conductivity image.</w:t>
      </w:r>
    </w:p>
    <w:p w14:paraId="347E936B" w14:textId="77777777" w:rsidR="00B911A4" w:rsidRPr="005B0798" w:rsidRDefault="00B911A4" w:rsidP="005B0798">
      <w:pPr>
        <w:pStyle w:val="SUBHEAD1PAPERSUMMARY"/>
      </w:pPr>
    </w:p>
    <w:p w14:paraId="30B82729" w14:textId="5855BAAD" w:rsidR="00CA28CD" w:rsidRPr="00CA28CD" w:rsidRDefault="009C165E" w:rsidP="00CA28CD">
      <w:pPr>
        <w:pStyle w:val="BODYTEXTPAPERSUMMARY"/>
      </w:pPr>
      <w:r w:rsidRPr="005B0798">
        <w:rPr>
          <w:b/>
        </w:rPr>
        <w:t>Keywords:</w:t>
      </w:r>
      <w:r w:rsidRPr="005B0798">
        <w:t xml:space="preserve"> </w:t>
      </w:r>
      <w:r w:rsidR="00A1149D">
        <w:t>electrical impedance tomography</w:t>
      </w:r>
      <w:r w:rsidRPr="005B0798">
        <w:t xml:space="preserve">, </w:t>
      </w:r>
      <w:r w:rsidR="00A1149D">
        <w:t>inverse problems</w:t>
      </w:r>
      <w:r w:rsidRPr="005B0798">
        <w:t xml:space="preserve">, </w:t>
      </w:r>
      <w:r w:rsidR="00A1149D">
        <w:t>measurement optimization</w:t>
      </w:r>
      <w:r w:rsidRPr="005B0798">
        <w:t xml:space="preserve">, </w:t>
      </w:r>
      <w:r w:rsidR="00831260">
        <w:t>nondestructive evaluation</w:t>
      </w:r>
    </w:p>
    <w:p w14:paraId="34C5BD6D" w14:textId="77777777" w:rsidR="00CA28CD" w:rsidRDefault="00CA28CD" w:rsidP="00CA28CD">
      <w:pPr>
        <w:pStyle w:val="BODYTEXTPAPERSUMMARY"/>
      </w:pPr>
    </w:p>
    <w:p w14:paraId="3B244304" w14:textId="77777777" w:rsidR="00F320F2" w:rsidRDefault="00F320F2" w:rsidP="00F320F2">
      <w:pPr>
        <w:pStyle w:val="SUBHEAD1PAPERSUMMARY"/>
      </w:pPr>
      <w:r>
        <w:t>REFERENCES</w:t>
      </w:r>
    </w:p>
    <w:p w14:paraId="6694B3D7" w14:textId="4C4559E5" w:rsidR="00CA28CD" w:rsidRDefault="006169FB" w:rsidP="00B11985">
      <w:pPr>
        <w:pStyle w:val="BODYTEXTPAPERSUMMARY"/>
        <w:ind w:left="360" w:hanging="360"/>
      </w:pPr>
      <w:r>
        <w:t>(1)</w:t>
      </w:r>
      <w:r w:rsidR="00AC5C74">
        <w:tab/>
      </w:r>
      <w:r w:rsidR="001A1A96">
        <w:t xml:space="preserve">Onsager, C.C., C. Wang, C. Costakis, C. Aygen, L. Lang, S. van der Lee, and M.A. Grayson, 2024, “Sensitivity Volume as Figure-of-Merit for Maximizing Data Importance in Electrical Impedance Tomography,” </w:t>
      </w:r>
      <w:r w:rsidR="001A1A96">
        <w:rPr>
          <w:i/>
          <w:iCs/>
        </w:rPr>
        <w:t xml:space="preserve">Physiological Measurement </w:t>
      </w:r>
      <w:r w:rsidR="001A1A96">
        <w:t xml:space="preserve">(under review); 2021 </w:t>
      </w:r>
      <w:r w:rsidR="001A1A96" w:rsidRPr="00CA28CD">
        <w:t>arXiv PREPRINT: 2111.01397</w:t>
      </w:r>
    </w:p>
    <w:p w14:paraId="3C9FD87D" w14:textId="4E40330C" w:rsidR="00CA28CD" w:rsidRPr="00CA28CD" w:rsidRDefault="00CA28CD" w:rsidP="00CA28CD">
      <w:pPr>
        <w:pStyle w:val="BODYTEXTPAPERSUMMARY"/>
        <w:ind w:left="360" w:hanging="360"/>
      </w:pPr>
    </w:p>
    <w:p w14:paraId="790AEF13" w14:textId="5B40F8A4" w:rsidR="00CA28CD" w:rsidRPr="00AC5C74" w:rsidRDefault="00CA28CD" w:rsidP="00B11985">
      <w:pPr>
        <w:pStyle w:val="BODYTEXTPAPERSUMMARY"/>
        <w:ind w:left="360" w:hanging="360"/>
      </w:pPr>
    </w:p>
    <w:sectPr w:rsidR="00CA28CD" w:rsidRPr="00AC5C74" w:rsidSect="00630D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7712" w14:textId="77777777" w:rsidR="004762E7" w:rsidRDefault="004762E7" w:rsidP="000947CE">
      <w:r>
        <w:separator/>
      </w:r>
    </w:p>
  </w:endnote>
  <w:endnote w:type="continuationSeparator" w:id="0">
    <w:p w14:paraId="74118D27" w14:textId="77777777" w:rsidR="004762E7" w:rsidRDefault="004762E7" w:rsidP="0009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2F42" w14:textId="77777777" w:rsidR="00B545F5" w:rsidRDefault="00B54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F22F" w14:textId="2736E935" w:rsidR="000A490E" w:rsidRDefault="006B7B98">
    <w:pPr>
      <w:pStyle w:val="Footer"/>
    </w:pPr>
    <w:r w:rsidRPr="006B7B98">
      <w:t>© 202</w:t>
    </w:r>
    <w:r w:rsidR="001E0D83">
      <w:t>4</w:t>
    </w:r>
    <w:r w:rsidRPr="006B7B98">
      <w:t>. This work is licensed under a </w:t>
    </w:r>
    <w:hyperlink r:id="rId1" w:history="1">
      <w:r w:rsidRPr="006B7B98">
        <w:rPr>
          <w:b/>
          <w:bCs/>
          <w:color w:val="0000FF"/>
          <w:u w:val="single"/>
        </w:rPr>
        <w:t>CC BY-ND 4.0 license</w:t>
      </w:r>
    </w:hyperlink>
    <w:r w:rsidRPr="006B7B98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DF9F" w14:textId="77777777" w:rsidR="00B545F5" w:rsidRDefault="00B54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3C11" w14:textId="77777777" w:rsidR="004762E7" w:rsidRDefault="004762E7" w:rsidP="000947CE">
      <w:r>
        <w:separator/>
      </w:r>
    </w:p>
  </w:footnote>
  <w:footnote w:type="continuationSeparator" w:id="0">
    <w:p w14:paraId="425488E6" w14:textId="77777777" w:rsidR="004762E7" w:rsidRDefault="004762E7" w:rsidP="0009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820C" w14:textId="77777777" w:rsidR="00B545F5" w:rsidRDefault="00B54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9ED3" w14:textId="66B49F71" w:rsidR="000947CE" w:rsidRPr="00B83BB8" w:rsidRDefault="00B545F5" w:rsidP="00142834">
    <w:pPr>
      <w:pStyle w:val="Header"/>
      <w:numPr>
        <w:ilvl w:val="0"/>
        <w:numId w:val="0"/>
      </w:numPr>
      <w:rPr>
        <w:b/>
        <w:bCs/>
        <w:sz w:val="20"/>
        <w:szCs w:val="16"/>
      </w:rPr>
    </w:pPr>
    <w:r w:rsidRPr="00B83BB8">
      <w:rPr>
        <w:b/>
        <w:bCs/>
        <w:noProof/>
        <w:sz w:val="20"/>
        <w:szCs w:val="16"/>
      </w:rPr>
      <w:drawing>
        <wp:anchor distT="0" distB="0" distL="114300" distR="114300" simplePos="0" relativeHeight="251659776" behindDoc="1" locked="0" layoutInCell="1" allowOverlap="1" wp14:anchorId="7D6F7F48" wp14:editId="30D5BD7F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3248025" cy="461645"/>
          <wp:effectExtent l="0" t="0" r="9525" b="0"/>
          <wp:wrapThrough wrapText="bothSides">
            <wp:wrapPolygon edited="0">
              <wp:start x="0" y="0"/>
              <wp:lineTo x="0" y="20501"/>
              <wp:lineTo x="21537" y="20501"/>
              <wp:lineTo x="21537" y="0"/>
              <wp:lineTo x="0" y="0"/>
            </wp:wrapPolygon>
          </wp:wrapThrough>
          <wp:docPr id="1929442814" name="Picture 4" descr="A blue background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442814" name="Picture 4" descr="A blue background with white tex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8025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FE7" w:rsidRPr="00B83BB8">
      <w:rPr>
        <w:b/>
        <w:bCs/>
        <w:sz w:val="20"/>
        <w:szCs w:val="16"/>
      </w:rPr>
      <w:ptab w:relativeTo="margin" w:alignment="center" w:leader="none"/>
    </w:r>
    <w:r w:rsidR="00227FE7" w:rsidRPr="00B83BB8">
      <w:rPr>
        <w:b/>
        <w:bCs/>
        <w:sz w:val="20"/>
        <w:szCs w:val="16"/>
      </w:rPr>
      <w:t>Presented At</w:t>
    </w:r>
    <w:r w:rsidRPr="00B83BB8">
      <w:rPr>
        <w:b/>
        <w:bCs/>
        <w:sz w:val="20"/>
        <w:szCs w:val="16"/>
      </w:rPr>
      <w:t>:</w:t>
    </w:r>
    <w:r w:rsidR="00BE5F5A" w:rsidRPr="00B83BB8">
      <w:rPr>
        <w:b/>
        <w:bCs/>
        <w:sz w:val="20"/>
        <w:szCs w:val="16"/>
      </w:rPr>
      <w:t xml:space="preserve"> ASNT Research Symposium</w:t>
    </w:r>
    <w:r w:rsidR="00227FE7" w:rsidRPr="00B83BB8">
      <w:rPr>
        <w:b/>
        <w:bCs/>
        <w:sz w:val="20"/>
        <w:szCs w:val="16"/>
      </w:rPr>
      <w:t>:</w:t>
    </w:r>
    <w:r w:rsidR="00227FE7" w:rsidRPr="00B83BB8">
      <w:rPr>
        <w:b/>
        <w:bCs/>
        <w:sz w:val="20"/>
        <w:szCs w:val="16"/>
      </w:rPr>
      <w:br/>
    </w:r>
    <w:r w:rsidR="00CF3C2D" w:rsidRPr="00B83BB8">
      <w:rPr>
        <w:b/>
        <w:bCs/>
        <w:sz w:val="20"/>
        <w:szCs w:val="16"/>
      </w:rPr>
      <w:t>25 – 28 June 2024</w:t>
    </w:r>
    <w:r w:rsidR="00330343" w:rsidRPr="00B83BB8">
      <w:rPr>
        <w:b/>
        <w:bCs/>
        <w:sz w:val="20"/>
        <w:szCs w:val="16"/>
      </w:rPr>
      <w:br/>
    </w:r>
    <w:r w:rsidR="00CF3C2D" w:rsidRPr="00B83BB8">
      <w:rPr>
        <w:b/>
        <w:bCs/>
        <w:sz w:val="20"/>
        <w:szCs w:val="16"/>
      </w:rPr>
      <w:t>Pittsburgh</w:t>
    </w:r>
    <w:r w:rsidR="00330343" w:rsidRPr="00B83BB8">
      <w:rPr>
        <w:b/>
        <w:bCs/>
        <w:sz w:val="20"/>
        <w:szCs w:val="16"/>
      </w:rPr>
      <w:t>, Pennsylvania, USA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4C1A" w14:textId="77777777" w:rsidR="00B545F5" w:rsidRDefault="00B54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6E6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BodyTex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Header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Header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BalloonTex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BalloonTex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D7917"/>
    <w:multiLevelType w:val="hybridMultilevel"/>
    <w:tmpl w:val="8B26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7C0B"/>
    <w:multiLevelType w:val="hybridMultilevel"/>
    <w:tmpl w:val="FFDA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21E1F"/>
    <w:multiLevelType w:val="hybridMultilevel"/>
    <w:tmpl w:val="9788AC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9839785">
    <w:abstractNumId w:val="0"/>
  </w:num>
  <w:num w:numId="2" w16cid:durableId="649093949">
    <w:abstractNumId w:val="3"/>
  </w:num>
  <w:num w:numId="3" w16cid:durableId="1497919914">
    <w:abstractNumId w:val="1"/>
  </w:num>
  <w:num w:numId="4" w16cid:durableId="1920362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85"/>
    <w:rsid w:val="00031FD9"/>
    <w:rsid w:val="0004725E"/>
    <w:rsid w:val="000947CE"/>
    <w:rsid w:val="000A490E"/>
    <w:rsid w:val="000F4209"/>
    <w:rsid w:val="001167BD"/>
    <w:rsid w:val="0013519C"/>
    <w:rsid w:val="00142834"/>
    <w:rsid w:val="001504A7"/>
    <w:rsid w:val="001A1A96"/>
    <w:rsid w:val="001E0D83"/>
    <w:rsid w:val="001F1176"/>
    <w:rsid w:val="001F4D73"/>
    <w:rsid w:val="001F7A7B"/>
    <w:rsid w:val="0020722E"/>
    <w:rsid w:val="00221192"/>
    <w:rsid w:val="00227FE7"/>
    <w:rsid w:val="002362C3"/>
    <w:rsid w:val="002669F8"/>
    <w:rsid w:val="002725A4"/>
    <w:rsid w:val="002A0440"/>
    <w:rsid w:val="002E297B"/>
    <w:rsid w:val="0032544F"/>
    <w:rsid w:val="00330343"/>
    <w:rsid w:val="0036434C"/>
    <w:rsid w:val="00380713"/>
    <w:rsid w:val="003C6E3B"/>
    <w:rsid w:val="00404575"/>
    <w:rsid w:val="004762E7"/>
    <w:rsid w:val="004A659C"/>
    <w:rsid w:val="004D282B"/>
    <w:rsid w:val="004E47DF"/>
    <w:rsid w:val="005075AB"/>
    <w:rsid w:val="00546959"/>
    <w:rsid w:val="00567B04"/>
    <w:rsid w:val="0057004B"/>
    <w:rsid w:val="005813A0"/>
    <w:rsid w:val="005B0798"/>
    <w:rsid w:val="006169FB"/>
    <w:rsid w:val="00630DDF"/>
    <w:rsid w:val="00631188"/>
    <w:rsid w:val="00656200"/>
    <w:rsid w:val="00656A31"/>
    <w:rsid w:val="006751AE"/>
    <w:rsid w:val="006A2A9B"/>
    <w:rsid w:val="006B7B98"/>
    <w:rsid w:val="006C48EE"/>
    <w:rsid w:val="00731B2F"/>
    <w:rsid w:val="00831260"/>
    <w:rsid w:val="00896C7C"/>
    <w:rsid w:val="008F4AC1"/>
    <w:rsid w:val="00917510"/>
    <w:rsid w:val="00930E71"/>
    <w:rsid w:val="009C165E"/>
    <w:rsid w:val="009D5C17"/>
    <w:rsid w:val="00A1149D"/>
    <w:rsid w:val="00A13A2D"/>
    <w:rsid w:val="00A171AB"/>
    <w:rsid w:val="00A23F3B"/>
    <w:rsid w:val="00A74301"/>
    <w:rsid w:val="00A77085"/>
    <w:rsid w:val="00A91D5C"/>
    <w:rsid w:val="00A958AC"/>
    <w:rsid w:val="00AA6170"/>
    <w:rsid w:val="00AC5C74"/>
    <w:rsid w:val="00AD4B64"/>
    <w:rsid w:val="00AD64CD"/>
    <w:rsid w:val="00AF5D00"/>
    <w:rsid w:val="00B11985"/>
    <w:rsid w:val="00B25046"/>
    <w:rsid w:val="00B52AF7"/>
    <w:rsid w:val="00B545F5"/>
    <w:rsid w:val="00B83BB8"/>
    <w:rsid w:val="00B911A4"/>
    <w:rsid w:val="00BE5F5A"/>
    <w:rsid w:val="00C14653"/>
    <w:rsid w:val="00C52E5B"/>
    <w:rsid w:val="00C56D06"/>
    <w:rsid w:val="00CA28CD"/>
    <w:rsid w:val="00CB3703"/>
    <w:rsid w:val="00CD3B3B"/>
    <w:rsid w:val="00CE2C18"/>
    <w:rsid w:val="00CF3C2D"/>
    <w:rsid w:val="00D539D4"/>
    <w:rsid w:val="00D64039"/>
    <w:rsid w:val="00D868BA"/>
    <w:rsid w:val="00E94D76"/>
    <w:rsid w:val="00EB3E51"/>
    <w:rsid w:val="00ED250E"/>
    <w:rsid w:val="00EE5B06"/>
    <w:rsid w:val="00F155B8"/>
    <w:rsid w:val="00F15AE8"/>
    <w:rsid w:val="00F320F2"/>
    <w:rsid w:val="00F525D3"/>
    <w:rsid w:val="00F84A5D"/>
    <w:rsid w:val="00FD1D9E"/>
    <w:rsid w:val="00FE1892"/>
    <w:rsid w:val="00F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6ED184"/>
  <w14:defaultImageDpi w14:val="330"/>
  <w15:docId w15:val="{D611DAE6-8AC3-4F39-84D5-F9F3B6D3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320F2"/>
    <w:pPr>
      <w:keepNext/>
      <w:spacing w:before="240" w:after="60"/>
      <w:outlineLvl w:val="2"/>
    </w:pPr>
    <w:rPr>
      <w:rFonts w:ascii="Arial" w:eastAsia="Times New Roman" w:hAnsi="Arial"/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5D00"/>
    <w:pPr>
      <w:keepNext/>
      <w:keepLines/>
      <w:spacing w:before="200"/>
      <w:outlineLvl w:val="5"/>
    </w:pPr>
    <w:rPr>
      <w:rFonts w:ascii="Times New Roman" w:eastAsia="Times New Roman" w:hAnsi="Times New Roman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A6170"/>
    <w:pPr>
      <w:spacing w:before="240" w:after="60"/>
      <w:outlineLvl w:val="6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AF5D00"/>
    <w:rPr>
      <w:rFonts w:ascii="Times New Roman" w:eastAsia="Times New Roman" w:hAnsi="Times New Roman" w:cs="Times New Roman"/>
      <w:b/>
      <w:sz w:val="22"/>
      <w:szCs w:val="22"/>
    </w:rPr>
  </w:style>
  <w:style w:type="paragraph" w:styleId="BodyText">
    <w:name w:val="Body Text"/>
    <w:basedOn w:val="Normal"/>
    <w:link w:val="BodyTextChar"/>
    <w:rsid w:val="00AF5D00"/>
    <w:pPr>
      <w:numPr>
        <w:ilvl w:val="2"/>
        <w:numId w:val="1"/>
      </w:numPr>
      <w:tabs>
        <w:tab w:val="clear" w:pos="1440"/>
      </w:tabs>
      <w:spacing w:line="360" w:lineRule="auto"/>
      <w:ind w:left="0" w:firstLine="0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AF5D0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AF5D00"/>
    <w:pPr>
      <w:numPr>
        <w:ilvl w:val="4"/>
        <w:numId w:val="1"/>
      </w:numPr>
      <w:tabs>
        <w:tab w:val="clear" w:pos="2880"/>
        <w:tab w:val="center" w:pos="4320"/>
        <w:tab w:val="right" w:pos="8640"/>
      </w:tabs>
      <w:ind w:left="0" w:firstLine="0"/>
    </w:pPr>
    <w:rPr>
      <w:rFonts w:ascii="Times New Roman" w:eastAsia="Times New Roman" w:hAnsi="Times New Roman"/>
      <w:szCs w:val="20"/>
    </w:rPr>
  </w:style>
  <w:style w:type="character" w:customStyle="1" w:styleId="HeaderChar">
    <w:name w:val="Header Char"/>
    <w:link w:val="Header"/>
    <w:uiPriority w:val="99"/>
    <w:rsid w:val="00AF5D00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rsid w:val="00AF5D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D00"/>
    <w:pPr>
      <w:numPr>
        <w:ilvl w:val="7"/>
        <w:numId w:val="1"/>
      </w:numPr>
      <w:tabs>
        <w:tab w:val="clear" w:pos="5040"/>
      </w:tabs>
      <w:ind w:left="0" w:firstLin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5D00"/>
    <w:rPr>
      <w:rFonts w:ascii="Lucida Grande" w:hAnsi="Lucida Grande" w:cs="Lucida Grande"/>
      <w:sz w:val="18"/>
      <w:szCs w:val="18"/>
    </w:rPr>
  </w:style>
  <w:style w:type="character" w:customStyle="1" w:styleId="Heading7Char">
    <w:name w:val="Heading 7 Char"/>
    <w:link w:val="Heading7"/>
    <w:rsid w:val="00AA6170"/>
    <w:rPr>
      <w:rFonts w:ascii="Times New Roman" w:eastAsia="Times New Roman" w:hAnsi="Times New Roman" w:cs="Times New Roman"/>
    </w:rPr>
  </w:style>
  <w:style w:type="paragraph" w:customStyle="1" w:styleId="BODYTEXTPAPERSUMMARY">
    <w:name w:val="BODY TEXT PAPER SUMMARY"/>
    <w:basedOn w:val="Normal"/>
    <w:qFormat/>
    <w:rsid w:val="005B0798"/>
    <w:pPr>
      <w:spacing w:line="276" w:lineRule="auto"/>
    </w:pPr>
    <w:rPr>
      <w:rFonts w:ascii="Times New Roman" w:hAnsi="Times New Roman"/>
      <w:sz w:val="20"/>
      <w:szCs w:val="20"/>
    </w:rPr>
  </w:style>
  <w:style w:type="paragraph" w:customStyle="1" w:styleId="SUBHEAD1PAPERSUMMARY">
    <w:name w:val="SUBHEAD 1 PAPER SUMMARY"/>
    <w:basedOn w:val="Normal"/>
    <w:qFormat/>
    <w:rsid w:val="005B0798"/>
    <w:pPr>
      <w:spacing w:line="276" w:lineRule="auto"/>
    </w:pPr>
    <w:rPr>
      <w:rFonts w:ascii="Times New Roman" w:hAnsi="Times New Roman"/>
      <w:b/>
    </w:rPr>
  </w:style>
  <w:style w:type="paragraph" w:customStyle="1" w:styleId="SUBHEAD2PAPERSUMMARY">
    <w:name w:val="SUBHEAD 2 PAPER SUMMARY"/>
    <w:basedOn w:val="SUBHEAD1PAPERSUMMARY"/>
    <w:qFormat/>
    <w:rsid w:val="005B0798"/>
  </w:style>
  <w:style w:type="paragraph" w:customStyle="1" w:styleId="SUBHEAD3PAPERSUMMARY">
    <w:name w:val="SUBHEAD 3 PAPER SUMMARY"/>
    <w:basedOn w:val="SUBHEAD2PAPERSUMMARY"/>
    <w:qFormat/>
    <w:rsid w:val="005B0798"/>
    <w:rPr>
      <w:i/>
      <w:sz w:val="20"/>
      <w:szCs w:val="20"/>
    </w:rPr>
  </w:style>
  <w:style w:type="table" w:styleId="TableGrid">
    <w:name w:val="Table Grid"/>
    <w:basedOn w:val="TableNormal"/>
    <w:uiPriority w:val="59"/>
    <w:rsid w:val="00AA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SPAPERSUMMARY">
    <w:name w:val="CAPTIONS PAPER SUMMARY"/>
    <w:basedOn w:val="BODYTEXTPAPERSUMMARY"/>
    <w:qFormat/>
    <w:rsid w:val="00AA6170"/>
    <w:rPr>
      <w:b/>
    </w:rPr>
  </w:style>
  <w:style w:type="character" w:customStyle="1" w:styleId="Heading3Char">
    <w:name w:val="Heading 3 Char"/>
    <w:link w:val="Heading3"/>
    <w:rsid w:val="00F320F2"/>
    <w:rPr>
      <w:rFonts w:ascii="Arial" w:eastAsia="Times New Roman" w:hAnsi="Arial" w:cs="Times New Roman"/>
      <w:b/>
      <w:sz w:val="26"/>
      <w:szCs w:val="26"/>
    </w:rPr>
  </w:style>
  <w:style w:type="paragraph" w:customStyle="1" w:styleId="TABLETEXTPAPERSUMMARY">
    <w:name w:val="TABLE TEXT PAPER SUMMARY"/>
    <w:basedOn w:val="CAPTIONSPAPERSUMMARY"/>
    <w:qFormat/>
    <w:rsid w:val="00C14653"/>
  </w:style>
  <w:style w:type="paragraph" w:styleId="Footer">
    <w:name w:val="footer"/>
    <w:basedOn w:val="Normal"/>
    <w:link w:val="FooterChar"/>
    <w:uiPriority w:val="99"/>
    <w:unhideWhenUsed/>
    <w:rsid w:val="000947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7CE"/>
  </w:style>
  <w:style w:type="character" w:styleId="PlaceholderText">
    <w:name w:val="Placeholder Text"/>
    <w:basedOn w:val="DefaultParagraphFont"/>
    <w:uiPriority w:val="99"/>
    <w:semiHidden/>
    <w:rsid w:val="005075A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57004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55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d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nference\Forms\Speaker%20Correspondence%20-%20Need%20to%20update\Paper%20Summary%20Docs\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9F176F663E49B3DF86BFA2446096" ma:contentTypeVersion="16" ma:contentTypeDescription="Create a new document." ma:contentTypeScope="" ma:versionID="8cb6b5d58c16791a595556b0dcb5df78">
  <xsd:schema xmlns:xsd="http://www.w3.org/2001/XMLSchema" xmlns:xs="http://www.w3.org/2001/XMLSchema" xmlns:p="http://schemas.microsoft.com/office/2006/metadata/properties" xmlns:ns2="7730fcee-e73c-4b0c-959c-8bbcb70890d6" xmlns:ns3="f74ba1f9-e9eb-4b62-99cd-56abd8e2563c" targetNamespace="http://schemas.microsoft.com/office/2006/metadata/properties" ma:root="true" ma:fieldsID="255cc7d8d43bd595f75e7f1ce0afdd30" ns2:_="" ns3:_="">
    <xsd:import namespace="7730fcee-e73c-4b0c-959c-8bbcb70890d6"/>
    <xsd:import namespace="f74ba1f9-e9eb-4b62-99cd-56abd8e25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fcee-e73c-4b0c-959c-8bbcb7089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84e365-2902-4d70-85d2-9079a2b0f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a1f9-e9eb-4b62-99cd-56abd8e256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413e24-1789-4508-9d9c-df453e64e9d5}" ma:internalName="TaxCatchAll" ma:showField="CatchAllData" ma:web="f74ba1f9-e9eb-4b62-99cd-56abd8e25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30fcee-e73c-4b0c-959c-8bbcb70890d6">
      <Terms xmlns="http://schemas.microsoft.com/office/infopath/2007/PartnerControls"/>
    </lcf76f155ced4ddcb4097134ff3c332f>
    <TaxCatchAll xmlns="f74ba1f9-e9eb-4b62-99cd-56abd8e256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2E981-7DE6-4F87-9C16-938F97993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fcee-e73c-4b0c-959c-8bbcb70890d6"/>
    <ds:schemaRef ds:uri="f74ba1f9-e9eb-4b62-99cd-56abd8e25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252BEE-1EAC-4264-B647-1CC317C548C6}">
  <ds:schemaRefs>
    <ds:schemaRef ds:uri="http://schemas.microsoft.com/office/2006/metadata/properties"/>
    <ds:schemaRef ds:uri="http://schemas.microsoft.com/office/infopath/2007/PartnerControls"/>
    <ds:schemaRef ds:uri="7730fcee-e73c-4b0c-959c-8bbcb70890d6"/>
    <ds:schemaRef ds:uri="f74ba1f9-e9eb-4b62-99cd-56abd8e2563c"/>
  </ds:schemaRefs>
</ds:datastoreItem>
</file>

<file path=customXml/itemProps3.xml><?xml version="1.0" encoding="utf-8"?>
<ds:datastoreItem xmlns:ds="http://schemas.openxmlformats.org/officeDocument/2006/customXml" ds:itemID="{9621D86D-3FDD-44DE-B73E-106D317898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W:\Conference\Forms\Speaker Correspondence - Need to update\Paper Summary Docs\Paper template.dotx</Template>
  <TotalTime>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Schieferstein</dc:creator>
  <cp:keywords/>
  <dc:description/>
  <cp:lastModifiedBy>Matthew A Grayson</cp:lastModifiedBy>
  <cp:revision>3</cp:revision>
  <cp:lastPrinted>2017-07-18T20:28:00Z</cp:lastPrinted>
  <dcterms:created xsi:type="dcterms:W3CDTF">2024-03-01T03:07:00Z</dcterms:created>
  <dcterms:modified xsi:type="dcterms:W3CDTF">2024-03-01T03:07:00Z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ContentTypeId">
    <vt:lpwstr>0x01010025F09F176F663E49B3DF86BFA2446096</vt:lpwstr>
  </property>
  <property fmtid="{D5CDD505-2E9C-101B-9397-08002B2CF9AE}" pid="4" name="Order">
    <vt:r8>510200</vt:r8>
  </property>
  <property fmtid="{D5CDD505-2E9C-101B-9397-08002B2CF9AE}" pid="5" name="MediaServiceImageTags">
    <vt:lpwstr/>
  </property>
</Properties>
</file>