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A9C29" w14:textId="60289F0D" w:rsidR="00AF5D00" w:rsidRPr="00AF5D00" w:rsidRDefault="004D3838" w:rsidP="00247B06">
      <w:pPr>
        <w:spacing w:after="240"/>
        <w:jc w:val="center"/>
        <w:rPr>
          <w:rFonts w:ascii="Times New Roman" w:hAnsi="Times New Roman"/>
          <w:b/>
          <w:sz w:val="28"/>
          <w:szCs w:val="28"/>
        </w:rPr>
      </w:pPr>
      <w:r>
        <w:rPr>
          <w:rFonts w:ascii="Times New Roman" w:hAnsi="Times New Roman"/>
          <w:b/>
          <w:sz w:val="28"/>
          <w:szCs w:val="28"/>
        </w:rPr>
        <w:t>Automated Robotic Approach for</w:t>
      </w:r>
      <w:r w:rsidR="00247B06" w:rsidRPr="00247B06">
        <w:rPr>
          <w:rFonts w:ascii="Times New Roman" w:hAnsi="Times New Roman"/>
          <w:b/>
          <w:sz w:val="28"/>
          <w:szCs w:val="28"/>
        </w:rPr>
        <w:t xml:space="preserve"> Source Localization </w:t>
      </w:r>
      <w:r>
        <w:rPr>
          <w:rFonts w:ascii="Times New Roman" w:hAnsi="Times New Roman"/>
          <w:b/>
          <w:sz w:val="28"/>
          <w:szCs w:val="28"/>
        </w:rPr>
        <w:t>of</w:t>
      </w:r>
      <w:r w:rsidR="00247B06">
        <w:rPr>
          <w:rFonts w:ascii="Times New Roman" w:hAnsi="Times New Roman"/>
          <w:b/>
          <w:sz w:val="28"/>
          <w:szCs w:val="28"/>
        </w:rPr>
        <w:t xml:space="preserve"> </w:t>
      </w:r>
      <w:r>
        <w:rPr>
          <w:rFonts w:ascii="Times New Roman" w:hAnsi="Times New Roman"/>
          <w:b/>
          <w:sz w:val="28"/>
          <w:szCs w:val="28"/>
        </w:rPr>
        <w:t>Minor</w:t>
      </w:r>
      <w:r w:rsidR="00247B06" w:rsidRPr="00247B06">
        <w:rPr>
          <w:rFonts w:ascii="Times New Roman" w:hAnsi="Times New Roman"/>
          <w:b/>
          <w:sz w:val="28"/>
          <w:szCs w:val="28"/>
        </w:rPr>
        <w:t xml:space="preserve"> Gas Leak Using a Two-Microphone </w:t>
      </w:r>
      <w:r w:rsidR="00701748">
        <w:rPr>
          <w:rFonts w:ascii="Times New Roman" w:hAnsi="Times New Roman"/>
          <w:b/>
          <w:sz w:val="28"/>
          <w:szCs w:val="28"/>
        </w:rPr>
        <w:t>Array</w:t>
      </w:r>
    </w:p>
    <w:p w14:paraId="1745B7A0" w14:textId="02F81C28" w:rsidR="00AF5D00" w:rsidRDefault="00247B06" w:rsidP="00AF5D00">
      <w:pPr>
        <w:spacing w:line="240" w:lineRule="exact"/>
        <w:jc w:val="center"/>
        <w:rPr>
          <w:rFonts w:ascii="Times New Roman" w:hAnsi="Times New Roman"/>
          <w:b/>
          <w:sz w:val="20"/>
          <w:szCs w:val="20"/>
        </w:rPr>
      </w:pPr>
      <w:r>
        <w:rPr>
          <w:rFonts w:ascii="Times New Roman" w:hAnsi="Times New Roman"/>
          <w:b/>
          <w:sz w:val="20"/>
          <w:szCs w:val="20"/>
        </w:rPr>
        <w:t>Nihar Masurkar</w:t>
      </w:r>
      <w:r w:rsidR="009C165E" w:rsidRPr="009C165E">
        <w:rPr>
          <w:rFonts w:ascii="Times New Roman" w:hAnsi="Times New Roman"/>
          <w:b/>
          <w:sz w:val="20"/>
          <w:szCs w:val="20"/>
          <w:vertAlign w:val="superscript"/>
        </w:rPr>
        <w:t>1</w:t>
      </w:r>
      <w:r w:rsidR="00AF5D00">
        <w:rPr>
          <w:rFonts w:ascii="Times New Roman" w:hAnsi="Times New Roman"/>
          <w:b/>
          <w:sz w:val="20"/>
          <w:szCs w:val="20"/>
        </w:rPr>
        <w:t xml:space="preserve">, </w:t>
      </w:r>
      <w:r>
        <w:rPr>
          <w:rFonts w:ascii="Times New Roman" w:hAnsi="Times New Roman"/>
          <w:b/>
          <w:sz w:val="20"/>
          <w:szCs w:val="20"/>
        </w:rPr>
        <w:t>Pouria Meshki Zadeh</w:t>
      </w:r>
      <w:r>
        <w:rPr>
          <w:rFonts w:ascii="Times New Roman" w:hAnsi="Times New Roman"/>
          <w:b/>
          <w:sz w:val="20"/>
          <w:szCs w:val="20"/>
          <w:vertAlign w:val="superscript"/>
        </w:rPr>
        <w:t>1</w:t>
      </w:r>
      <w:r w:rsidR="00AF5D00">
        <w:rPr>
          <w:rFonts w:ascii="Times New Roman" w:hAnsi="Times New Roman"/>
          <w:b/>
          <w:sz w:val="20"/>
          <w:szCs w:val="20"/>
        </w:rPr>
        <w:t xml:space="preserve">, and </w:t>
      </w:r>
      <w:r>
        <w:rPr>
          <w:rFonts w:ascii="Times New Roman" w:hAnsi="Times New Roman"/>
          <w:b/>
          <w:sz w:val="20"/>
          <w:szCs w:val="20"/>
        </w:rPr>
        <w:t>Ehsan Dehghan-Niri</w:t>
      </w:r>
      <w:r w:rsidR="009C165E" w:rsidRPr="009C165E">
        <w:rPr>
          <w:rFonts w:ascii="Times New Roman" w:hAnsi="Times New Roman"/>
          <w:b/>
          <w:sz w:val="20"/>
          <w:szCs w:val="20"/>
          <w:vertAlign w:val="superscript"/>
        </w:rPr>
        <w:t>1</w:t>
      </w:r>
    </w:p>
    <w:p w14:paraId="68A229B9" w14:textId="77777777" w:rsidR="00AF5D00" w:rsidRDefault="00AF5D00" w:rsidP="00AF5D00">
      <w:pPr>
        <w:spacing w:line="240" w:lineRule="exact"/>
        <w:jc w:val="center"/>
        <w:rPr>
          <w:rFonts w:ascii="Times New Roman" w:hAnsi="Times New Roman"/>
          <w:b/>
          <w:sz w:val="20"/>
          <w:szCs w:val="20"/>
        </w:rPr>
      </w:pPr>
    </w:p>
    <w:p w14:paraId="22D1AE3A" w14:textId="77777777" w:rsidR="00247B06" w:rsidRPr="00247B06" w:rsidRDefault="009C165E" w:rsidP="00247B06">
      <w:pPr>
        <w:spacing w:line="240" w:lineRule="exact"/>
        <w:jc w:val="center"/>
        <w:rPr>
          <w:rFonts w:ascii="Times New Roman" w:hAnsi="Times New Roman"/>
          <w:sz w:val="20"/>
          <w:szCs w:val="20"/>
        </w:rPr>
      </w:pPr>
      <w:r w:rsidRPr="009C165E">
        <w:rPr>
          <w:rFonts w:ascii="Times New Roman" w:hAnsi="Times New Roman"/>
          <w:sz w:val="20"/>
          <w:szCs w:val="20"/>
          <w:vertAlign w:val="superscript"/>
        </w:rPr>
        <w:t>1</w:t>
      </w:r>
      <w:r w:rsidR="00247B06" w:rsidRPr="00247B06">
        <w:rPr>
          <w:rFonts w:ascii="Times New Roman" w:hAnsi="Times New Roman"/>
          <w:sz w:val="20"/>
          <w:szCs w:val="20"/>
        </w:rPr>
        <w:t>Intelligent Structures and Nondestructive Evaluation (ISNDE), School of Manufacturing Systems and Networks</w:t>
      </w:r>
    </w:p>
    <w:p w14:paraId="6115BEF6" w14:textId="77777777" w:rsidR="00247B06" w:rsidRPr="00247B06" w:rsidRDefault="00247B06" w:rsidP="00247B06">
      <w:pPr>
        <w:spacing w:line="240" w:lineRule="exact"/>
        <w:jc w:val="center"/>
        <w:rPr>
          <w:rFonts w:ascii="Times New Roman" w:hAnsi="Times New Roman"/>
          <w:sz w:val="20"/>
          <w:szCs w:val="20"/>
        </w:rPr>
      </w:pPr>
      <w:r w:rsidRPr="00247B06">
        <w:rPr>
          <w:rFonts w:ascii="Times New Roman" w:hAnsi="Times New Roman"/>
          <w:sz w:val="20"/>
          <w:szCs w:val="20"/>
        </w:rPr>
        <w:t>Arizona State University, Mesa, AZ 85212, USA</w:t>
      </w:r>
    </w:p>
    <w:p w14:paraId="717709A6" w14:textId="4D837B11" w:rsidR="001F4D73" w:rsidRPr="009C165E" w:rsidRDefault="00247B06" w:rsidP="00247B06">
      <w:pPr>
        <w:spacing w:line="240" w:lineRule="exact"/>
        <w:jc w:val="center"/>
        <w:rPr>
          <w:rFonts w:ascii="Times New Roman" w:hAnsi="Times New Roman"/>
          <w:sz w:val="20"/>
          <w:szCs w:val="20"/>
        </w:rPr>
      </w:pPr>
      <w:r w:rsidRPr="00247B06">
        <w:rPr>
          <w:rFonts w:ascii="Times New Roman" w:hAnsi="Times New Roman"/>
          <w:sz w:val="20"/>
          <w:szCs w:val="20"/>
        </w:rPr>
        <w:t xml:space="preserve">(575) 646 3514; </w:t>
      </w:r>
      <w:r w:rsidR="00A571AE">
        <w:rPr>
          <w:rFonts w:ascii="Times New Roman" w:hAnsi="Times New Roman"/>
          <w:sz w:val="20"/>
          <w:szCs w:val="20"/>
        </w:rPr>
        <w:t>E</w:t>
      </w:r>
      <w:r w:rsidRPr="00247B06">
        <w:rPr>
          <w:rFonts w:ascii="Times New Roman" w:hAnsi="Times New Roman"/>
          <w:sz w:val="20"/>
          <w:szCs w:val="20"/>
        </w:rPr>
        <w:t>mail</w:t>
      </w:r>
      <w:r w:rsidR="00A571AE">
        <w:rPr>
          <w:rFonts w:ascii="Times New Roman" w:hAnsi="Times New Roman"/>
          <w:sz w:val="20"/>
          <w:szCs w:val="20"/>
        </w:rPr>
        <w:t>:</w:t>
      </w:r>
      <w:r w:rsidRPr="00247B06">
        <w:rPr>
          <w:rFonts w:ascii="Times New Roman" w:hAnsi="Times New Roman"/>
          <w:sz w:val="20"/>
          <w:szCs w:val="20"/>
        </w:rPr>
        <w:t xml:space="preserve"> </w:t>
      </w:r>
      <w:hyperlink r:id="rId10" w:history="1">
        <w:r w:rsidR="00B30911" w:rsidRPr="00187E96">
          <w:rPr>
            <w:rStyle w:val="Hyperlink"/>
            <w:rFonts w:ascii="Times New Roman" w:hAnsi="Times New Roman"/>
            <w:sz w:val="20"/>
            <w:szCs w:val="20"/>
          </w:rPr>
          <w:t>nde@asu.edu</w:t>
        </w:r>
      </w:hyperlink>
      <w:r w:rsidR="00B30911">
        <w:rPr>
          <w:rFonts w:ascii="Times New Roman" w:hAnsi="Times New Roman"/>
          <w:sz w:val="20"/>
          <w:szCs w:val="20"/>
        </w:rPr>
        <w:t xml:space="preserve"> </w:t>
      </w:r>
    </w:p>
    <w:p w14:paraId="7B3E3185" w14:textId="77777777" w:rsidR="00AF5D00" w:rsidRDefault="00AF5D00" w:rsidP="00AF5D00">
      <w:pPr>
        <w:spacing w:line="240" w:lineRule="exact"/>
        <w:jc w:val="center"/>
        <w:rPr>
          <w:rFonts w:ascii="Times New Roman" w:hAnsi="Times New Roman"/>
          <w:b/>
          <w:sz w:val="20"/>
          <w:szCs w:val="20"/>
        </w:rPr>
      </w:pPr>
    </w:p>
    <w:p w14:paraId="1BFEB36E" w14:textId="77777777" w:rsidR="001F4D73" w:rsidRPr="005B0798" w:rsidRDefault="001F4D73" w:rsidP="005B0798">
      <w:pPr>
        <w:pStyle w:val="SUBHEAD1PAPERSUMMARY"/>
      </w:pPr>
      <w:r w:rsidRPr="005B0798">
        <w:t>ABSTRACT</w:t>
      </w:r>
    </w:p>
    <w:p w14:paraId="74EBFB28" w14:textId="343D6805" w:rsidR="00F24A93" w:rsidRPr="00F24A93" w:rsidRDefault="001C0B6C" w:rsidP="00F24A93">
      <w:pPr>
        <w:pStyle w:val="BODYTEXTPAPERSUMMARY"/>
        <w:jc w:val="both"/>
      </w:pPr>
      <w:r w:rsidRPr="00F24A93">
        <w:t xml:space="preserve">Efficient detection and repair of </w:t>
      </w:r>
      <w:r w:rsidR="004D3838" w:rsidRPr="00F24A93">
        <w:t xml:space="preserve">compressed air leaks in extensive industrial pipelines is essential for optimizing system </w:t>
      </w:r>
      <w:r w:rsidR="00B320FE" w:rsidRPr="00F24A93">
        <w:t>performance</w:t>
      </w:r>
      <w:r w:rsidR="004D3838" w:rsidRPr="00F24A93">
        <w:t xml:space="preserve">, potentially leading to significant energy savings and cost reductions for companies. Acoustic imaging technologies have become a prevalent method for gas leak detection across various industries due to their </w:t>
      </w:r>
      <w:r w:rsidR="00B320FE" w:rsidRPr="00F24A93">
        <w:t>cap</w:t>
      </w:r>
      <w:r w:rsidR="004D3838" w:rsidRPr="00F24A93">
        <w:t>ability to identify unique sound patterns emitted by escaping gases, aided by statistical methods like Time Delay of Arrival (TDOA</w:t>
      </w:r>
      <w:r w:rsidR="009C4738" w:rsidRPr="00F24A93">
        <w:t>), Phase</w:t>
      </w:r>
      <w:r w:rsidR="004D3838" w:rsidRPr="00F24A93">
        <w:t xml:space="preserve"> Delay of Arrival (PDOA)</w:t>
      </w:r>
      <w:r w:rsidR="00D73E08" w:rsidRPr="00F24A93">
        <w:t xml:space="preserve"> along with Beamforming Techniques</w:t>
      </w:r>
      <w:r w:rsidR="004D3838" w:rsidRPr="00F24A93">
        <w:t xml:space="preserve"> for localization. However, relying solely on manual processes with </w:t>
      </w:r>
      <w:r w:rsidR="00B320FE" w:rsidRPr="00F24A93">
        <w:t xml:space="preserve">conventional </w:t>
      </w:r>
      <w:r w:rsidR="004D3838" w:rsidRPr="00F24A93">
        <w:t xml:space="preserve">acoustic imaging devices featuring 32-microphone or 64-microphone arrays </w:t>
      </w:r>
      <w:r w:rsidR="005615D7">
        <w:t>can</w:t>
      </w:r>
      <w:r w:rsidR="00B320FE" w:rsidRPr="00F24A93">
        <w:t xml:space="preserve"> </w:t>
      </w:r>
      <w:r w:rsidR="004D3838" w:rsidRPr="00F24A93">
        <w:t xml:space="preserve">yield inconsistent and inaccurate results. To </w:t>
      </w:r>
      <w:r w:rsidR="00B320FE" w:rsidRPr="00F24A93">
        <w:t>mitigate these limitations</w:t>
      </w:r>
      <w:r w:rsidR="004D3838" w:rsidRPr="00F24A93">
        <w:t xml:space="preserve">, integrating multiple microelectromechanical systems (MEMS) microphones into acoustic imaging cameras </w:t>
      </w:r>
      <w:r w:rsidR="00B320FE" w:rsidRPr="00F24A93">
        <w:t xml:space="preserve">has shown promise in improving </w:t>
      </w:r>
      <w:r w:rsidR="004D3838" w:rsidRPr="00F24A93">
        <w:t xml:space="preserve">performance and signal-to-noise ratio. Despite this advancement, </w:t>
      </w:r>
      <w:r w:rsidR="00C72A1C" w:rsidRPr="00F24A93">
        <w:t xml:space="preserve">this </w:t>
      </w:r>
      <w:r w:rsidR="004D3838" w:rsidRPr="00F24A93">
        <w:t xml:space="preserve">approach remains cost-prohibitive and computationally intensive. </w:t>
      </w:r>
      <w:r w:rsidR="00C72A1C" w:rsidRPr="00F24A93">
        <w:t xml:space="preserve">In response, we </w:t>
      </w:r>
      <w:r w:rsidR="009C4738" w:rsidRPr="00F24A93">
        <w:t xml:space="preserve">propose a robotic system </w:t>
      </w:r>
      <w:r w:rsidR="00C72A1C" w:rsidRPr="00F24A93">
        <w:t xml:space="preserve">featuring </w:t>
      </w:r>
      <w:r w:rsidR="009C4738" w:rsidRPr="00F24A93">
        <w:t>two evenly distributed microphones (Xarion Eta250) mounted on a robotic arm (UR5e) to overcome these challenges</w:t>
      </w:r>
      <w:r w:rsidR="004D3838" w:rsidRPr="00F24A93">
        <w:t>. A</w:t>
      </w:r>
      <w:r w:rsidR="009F507A" w:rsidRPr="00F24A93">
        <w:t>n</w:t>
      </w:r>
      <w:r w:rsidR="004D3838" w:rsidRPr="00F24A93">
        <w:t xml:space="preserve"> </w:t>
      </w:r>
      <w:r w:rsidR="009F507A" w:rsidRPr="00F24A93">
        <w:t xml:space="preserve">integrated </w:t>
      </w:r>
      <w:r w:rsidR="004D3838" w:rsidRPr="00F24A93">
        <w:t>algorithm</w:t>
      </w:r>
      <w:r w:rsidR="009F507A" w:rsidRPr="00F24A93">
        <w:t xml:space="preserve"> based on the Open Motion Planning Library (OMPL)</w:t>
      </w:r>
      <w:r w:rsidR="00F24A93" w:rsidRPr="00F24A93">
        <w:t xml:space="preserve"> with microphone signal feedback</w:t>
      </w:r>
      <w:r w:rsidR="004D3838" w:rsidRPr="00F24A93">
        <w:t xml:space="preserve"> will be developed to control the robotic arm, directing it toward the gas leaks to enhance source localization accuracy. </w:t>
      </w:r>
    </w:p>
    <w:p w14:paraId="095DE4E2" w14:textId="77777777" w:rsidR="00F24A93" w:rsidRDefault="00F24A93" w:rsidP="005B0798">
      <w:pPr>
        <w:pStyle w:val="BODYTEXTPAPERSUMMARY"/>
      </w:pPr>
    </w:p>
    <w:p w14:paraId="395A6131" w14:textId="1C0F1323" w:rsidR="009C165E" w:rsidRPr="005B0798" w:rsidRDefault="009C165E" w:rsidP="005B0798">
      <w:pPr>
        <w:pStyle w:val="BODYTEXTPAPERSUMMARY"/>
      </w:pPr>
      <w:r w:rsidRPr="005B0798">
        <w:rPr>
          <w:b/>
        </w:rPr>
        <w:t>Keywords:</w:t>
      </w:r>
      <w:r w:rsidRPr="005B0798">
        <w:t xml:space="preserve"> </w:t>
      </w:r>
      <w:r w:rsidR="004D3838">
        <w:t>robotic inspection, acoustic imaging, source-localization, leakage detection</w:t>
      </w:r>
    </w:p>
    <w:p w14:paraId="5B4F5DA1" w14:textId="77777777" w:rsidR="009C165E" w:rsidRPr="005B0798" w:rsidRDefault="009C165E" w:rsidP="005B0798">
      <w:pPr>
        <w:pStyle w:val="BODYTEXTPAPERSUMMARY"/>
      </w:pPr>
    </w:p>
    <w:p w14:paraId="49781177" w14:textId="34055E57" w:rsidR="004D3838" w:rsidRDefault="00F172A7" w:rsidP="004D3838">
      <w:pPr>
        <w:pStyle w:val="SUBHEAD1PAPERSUMMARY"/>
      </w:pPr>
      <w:r>
        <w:t>INTRODUCTION</w:t>
      </w:r>
    </w:p>
    <w:tbl>
      <w:tblPr>
        <w:tblStyle w:val="TableGrid"/>
        <w:tblpPr w:leftFromText="180" w:rightFromText="180" w:vertAnchor="page" w:horzAnchor="margin" w:tblpXSpec="right" w:tblpY="8211"/>
        <w:tblW w:w="3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6"/>
        <w:gridCol w:w="1797"/>
      </w:tblGrid>
      <w:tr w:rsidR="005742EA" w14:paraId="420B038C" w14:textId="77777777" w:rsidTr="009F507A">
        <w:trPr>
          <w:trHeight w:val="1344"/>
        </w:trPr>
        <w:tc>
          <w:tcPr>
            <w:tcW w:w="1916" w:type="dxa"/>
            <w:vAlign w:val="center"/>
          </w:tcPr>
          <w:p w14:paraId="2A0DF646" w14:textId="77777777" w:rsidR="005742EA" w:rsidRDefault="005742EA" w:rsidP="005742EA">
            <w:pPr>
              <w:pStyle w:val="SUBHEAD2PAPERSUMMARY"/>
              <w:jc w:val="right"/>
              <w:rPr>
                <w:b w:val="0"/>
                <w:sz w:val="20"/>
                <w:szCs w:val="20"/>
              </w:rPr>
            </w:pPr>
            <w:r>
              <w:rPr>
                <w:noProof/>
              </w:rPr>
              <w:drawing>
                <wp:inline distT="0" distB="0" distL="0" distR="0" wp14:anchorId="6EA7A958" wp14:editId="107D5FD3">
                  <wp:extent cx="1047750" cy="1094444"/>
                  <wp:effectExtent l="0" t="0" r="0" b="0"/>
                  <wp:docPr id="479330462" name="Picture 3" descr="FLIR Si124-PD Industrial Acoustic Imaging Camera for Partial Discharge  Detection | Teledyne F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IR Si124-PD Industrial Acoustic Imaging Camera for Partial Discharge  Detection | Teledyne FL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1094444"/>
                          </a:xfrm>
                          <a:prstGeom prst="rect">
                            <a:avLst/>
                          </a:prstGeom>
                          <a:noFill/>
                          <a:ln>
                            <a:noFill/>
                          </a:ln>
                        </pic:spPr>
                      </pic:pic>
                    </a:graphicData>
                  </a:graphic>
                </wp:inline>
              </w:drawing>
            </w:r>
          </w:p>
        </w:tc>
        <w:tc>
          <w:tcPr>
            <w:tcW w:w="1796" w:type="dxa"/>
            <w:vAlign w:val="center"/>
          </w:tcPr>
          <w:p w14:paraId="74AD93C6" w14:textId="77777777" w:rsidR="005742EA" w:rsidRDefault="005742EA" w:rsidP="005742EA">
            <w:pPr>
              <w:pStyle w:val="SUBHEAD2PAPERSUMMARY"/>
              <w:rPr>
                <w:b w:val="0"/>
                <w:sz w:val="20"/>
                <w:szCs w:val="20"/>
              </w:rPr>
            </w:pPr>
            <w:r>
              <w:rPr>
                <w:noProof/>
              </w:rPr>
              <w:drawing>
                <wp:inline distT="0" distB="0" distL="0" distR="0" wp14:anchorId="1393339A" wp14:editId="3C0180FA">
                  <wp:extent cx="981075" cy="981075"/>
                  <wp:effectExtent l="0" t="0" r="9525" b="9525"/>
                  <wp:docPr id="1194892487" name="Picture 4" descr="Fotric TD3-LD Handheld Acoustic Imaging Camera for Leak De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ric TD3-LD Handheld Acoustic Imaging Camera for Leak Detec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5341" cy="1005341"/>
                          </a:xfrm>
                          <a:prstGeom prst="rect">
                            <a:avLst/>
                          </a:prstGeom>
                          <a:noFill/>
                          <a:ln>
                            <a:noFill/>
                          </a:ln>
                        </pic:spPr>
                      </pic:pic>
                    </a:graphicData>
                  </a:graphic>
                </wp:inline>
              </w:drawing>
            </w:r>
          </w:p>
        </w:tc>
      </w:tr>
      <w:tr w:rsidR="005742EA" w14:paraId="64A26AFA" w14:textId="77777777" w:rsidTr="009F507A">
        <w:trPr>
          <w:trHeight w:val="203"/>
        </w:trPr>
        <w:tc>
          <w:tcPr>
            <w:tcW w:w="1916" w:type="dxa"/>
            <w:vAlign w:val="center"/>
          </w:tcPr>
          <w:p w14:paraId="3B93EC00" w14:textId="77777777" w:rsidR="005742EA" w:rsidRDefault="005742EA" w:rsidP="005742EA">
            <w:pPr>
              <w:pStyle w:val="SUBHEAD2PAPERSUMMARY"/>
              <w:jc w:val="right"/>
              <w:rPr>
                <w:b w:val="0"/>
                <w:sz w:val="20"/>
                <w:szCs w:val="20"/>
              </w:rPr>
            </w:pPr>
            <w:r>
              <w:rPr>
                <w:noProof/>
              </w:rPr>
              <w:drawing>
                <wp:inline distT="0" distB="0" distL="0" distR="0" wp14:anchorId="5F89EF46" wp14:editId="49AD4338">
                  <wp:extent cx="1357952" cy="1270473"/>
                  <wp:effectExtent l="0" t="0" r="0" b="0"/>
                  <wp:docPr id="723798842" name="Picture 2" descr="A square white devic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98842" name="Picture 2" descr="A square white device with black do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0883" cy="1291927"/>
                          </a:xfrm>
                          <a:prstGeom prst="rect">
                            <a:avLst/>
                          </a:prstGeom>
                          <a:noFill/>
                          <a:ln>
                            <a:noFill/>
                          </a:ln>
                        </pic:spPr>
                      </pic:pic>
                    </a:graphicData>
                  </a:graphic>
                </wp:inline>
              </w:drawing>
            </w:r>
          </w:p>
        </w:tc>
        <w:tc>
          <w:tcPr>
            <w:tcW w:w="1796" w:type="dxa"/>
            <w:vAlign w:val="center"/>
          </w:tcPr>
          <w:p w14:paraId="34D1832F" w14:textId="77777777" w:rsidR="005742EA" w:rsidRDefault="005742EA" w:rsidP="005742EA">
            <w:pPr>
              <w:pStyle w:val="SUBHEAD2PAPERSUMMARY"/>
              <w:rPr>
                <w:b w:val="0"/>
                <w:sz w:val="20"/>
                <w:szCs w:val="20"/>
              </w:rPr>
            </w:pPr>
            <w:r>
              <w:rPr>
                <w:b w:val="0"/>
                <w:noProof/>
                <w:sz w:val="20"/>
                <w:szCs w:val="20"/>
              </w:rPr>
              <w:drawing>
                <wp:inline distT="0" distB="0" distL="0" distR="0" wp14:anchorId="16F89FAD" wp14:editId="6323A9A3">
                  <wp:extent cx="1146175" cy="1068326"/>
                  <wp:effectExtent l="0" t="0" r="0" b="0"/>
                  <wp:docPr id="836573403" name="Picture 3" descr="A red and black rectangular sign with hole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73403" name="Picture 3" descr="A red and black rectangular sign with holes in 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7043" cy="1078455"/>
                          </a:xfrm>
                          <a:prstGeom prst="rect">
                            <a:avLst/>
                          </a:prstGeom>
                          <a:noFill/>
                          <a:ln>
                            <a:noFill/>
                          </a:ln>
                        </pic:spPr>
                      </pic:pic>
                    </a:graphicData>
                  </a:graphic>
                </wp:inline>
              </w:drawing>
            </w:r>
          </w:p>
        </w:tc>
      </w:tr>
      <w:tr w:rsidR="005742EA" w14:paraId="7A501E4F" w14:textId="77777777" w:rsidTr="009F507A">
        <w:trPr>
          <w:trHeight w:val="203"/>
        </w:trPr>
        <w:tc>
          <w:tcPr>
            <w:tcW w:w="3713" w:type="dxa"/>
            <w:gridSpan w:val="2"/>
            <w:vAlign w:val="center"/>
          </w:tcPr>
          <w:p w14:paraId="45EEEEE8" w14:textId="50A5DE7B" w:rsidR="005742EA" w:rsidRDefault="005742EA" w:rsidP="001B260C">
            <w:pPr>
              <w:pStyle w:val="SUBHEAD2PAPERSUMMARY"/>
              <w:jc w:val="both"/>
              <w:rPr>
                <w:b w:val="0"/>
                <w:noProof/>
                <w:sz w:val="20"/>
                <w:szCs w:val="20"/>
              </w:rPr>
            </w:pPr>
            <w:r w:rsidRPr="00112C05">
              <w:rPr>
                <w:bCs/>
                <w:noProof/>
                <w:sz w:val="18"/>
                <w:szCs w:val="18"/>
              </w:rPr>
              <w:t>Figure 1</w:t>
            </w:r>
            <w:r w:rsidRPr="00112C05">
              <w:rPr>
                <w:b w:val="0"/>
                <w:noProof/>
                <w:sz w:val="18"/>
                <w:szCs w:val="18"/>
              </w:rPr>
              <w:t xml:space="preserve">: Current state-of-the-art technologies using multi-microphone array used for leakage detection (a) FLIR Si124-PD Industrial Acoustic Imaging Camera for Partial Discharge Detection (b) Fotric TD3-LD Handheld Acoustic Imaging Camera for Leak Detection (c) Fluke SV600 Acoustic Imager (d) Distran ULTRA PRO – </w:t>
            </w:r>
            <w:r>
              <w:rPr>
                <w:b w:val="0"/>
                <w:noProof/>
                <w:sz w:val="18"/>
                <w:szCs w:val="18"/>
              </w:rPr>
              <w:t>Ultrasonic Leak Detector</w:t>
            </w:r>
            <w:r w:rsidR="00F24A93">
              <w:rPr>
                <w:b w:val="0"/>
                <w:noProof/>
                <w:sz w:val="18"/>
                <w:szCs w:val="18"/>
              </w:rPr>
              <w:t xml:space="preserve"> </w:t>
            </w:r>
            <w:r w:rsidR="009F507A" w:rsidRPr="003A66C3">
              <w:rPr>
                <w:b w:val="0"/>
                <w:sz w:val="20"/>
                <w:szCs w:val="20"/>
              </w:rPr>
              <w:t>[</w:t>
            </w:r>
            <w:r w:rsidR="009F507A">
              <w:rPr>
                <w:b w:val="0"/>
                <w:sz w:val="20"/>
                <w:szCs w:val="20"/>
              </w:rPr>
              <w:t>9</w:t>
            </w:r>
            <w:r w:rsidR="009F507A" w:rsidRPr="003A66C3">
              <w:rPr>
                <w:b w:val="0"/>
                <w:sz w:val="20"/>
                <w:szCs w:val="20"/>
              </w:rPr>
              <w:t>][1</w:t>
            </w:r>
            <w:r w:rsidR="009F507A">
              <w:rPr>
                <w:b w:val="0"/>
                <w:sz w:val="20"/>
                <w:szCs w:val="20"/>
              </w:rPr>
              <w:t>0</w:t>
            </w:r>
            <w:r w:rsidR="009F507A" w:rsidRPr="003A66C3">
              <w:rPr>
                <w:b w:val="0"/>
                <w:sz w:val="20"/>
                <w:szCs w:val="20"/>
              </w:rPr>
              <w:t>][1</w:t>
            </w:r>
            <w:r w:rsidR="009F507A">
              <w:rPr>
                <w:b w:val="0"/>
                <w:sz w:val="20"/>
                <w:szCs w:val="20"/>
              </w:rPr>
              <w:t>1</w:t>
            </w:r>
            <w:r w:rsidR="009F507A" w:rsidRPr="003A66C3">
              <w:rPr>
                <w:b w:val="0"/>
                <w:sz w:val="20"/>
                <w:szCs w:val="20"/>
              </w:rPr>
              <w:t>]</w:t>
            </w:r>
            <w:r w:rsidR="009F507A">
              <w:rPr>
                <w:b w:val="0"/>
                <w:sz w:val="20"/>
                <w:szCs w:val="20"/>
              </w:rPr>
              <w:t>[12]</w:t>
            </w:r>
            <w:r w:rsidR="00F24A93">
              <w:rPr>
                <w:b w:val="0"/>
                <w:sz w:val="20"/>
                <w:szCs w:val="20"/>
              </w:rPr>
              <w:t>.</w:t>
            </w:r>
            <w:r w:rsidR="009F507A" w:rsidRPr="003A66C3">
              <w:rPr>
                <w:b w:val="0"/>
                <w:sz w:val="20"/>
                <w:szCs w:val="20"/>
              </w:rPr>
              <w:t xml:space="preserve"> </w:t>
            </w:r>
          </w:p>
        </w:tc>
      </w:tr>
    </w:tbl>
    <w:p w14:paraId="44F0BE8F" w14:textId="5B937E86" w:rsidR="00891E17" w:rsidRDefault="004D3838" w:rsidP="005659BE">
      <w:pPr>
        <w:pStyle w:val="SUBHEAD2PAPERSUMMARY"/>
        <w:jc w:val="both"/>
        <w:rPr>
          <w:b w:val="0"/>
          <w:sz w:val="20"/>
          <w:szCs w:val="20"/>
        </w:rPr>
      </w:pPr>
      <w:r w:rsidRPr="004D3838">
        <w:rPr>
          <w:b w:val="0"/>
          <w:sz w:val="20"/>
          <w:szCs w:val="20"/>
        </w:rPr>
        <w:t>Tubular systems, like steam generator tubes, pipelines, and gas lines, play essential roles across various sectors</w:t>
      </w:r>
      <w:r>
        <w:rPr>
          <w:b w:val="0"/>
          <w:sz w:val="20"/>
          <w:szCs w:val="20"/>
        </w:rPr>
        <w:t>,</w:t>
      </w:r>
      <w:r w:rsidRPr="004D3838">
        <w:rPr>
          <w:b w:val="0"/>
          <w:sz w:val="20"/>
          <w:szCs w:val="20"/>
        </w:rPr>
        <w:t xml:space="preserve"> </w:t>
      </w:r>
      <w:r w:rsidR="001D6D55">
        <w:rPr>
          <w:b w:val="0"/>
          <w:sz w:val="20"/>
          <w:szCs w:val="20"/>
        </w:rPr>
        <w:t>including</w:t>
      </w:r>
      <w:r w:rsidRPr="004D3838">
        <w:rPr>
          <w:b w:val="0"/>
          <w:sz w:val="20"/>
          <w:szCs w:val="20"/>
        </w:rPr>
        <w:t xml:space="preserve"> power generation and oil and gas transmission. </w:t>
      </w:r>
      <w:r w:rsidR="005659BE">
        <w:rPr>
          <w:b w:val="0"/>
          <w:sz w:val="20"/>
          <w:szCs w:val="20"/>
        </w:rPr>
        <w:t xml:space="preserve">They </w:t>
      </w:r>
      <w:r w:rsidR="005659BE" w:rsidRPr="005659BE">
        <w:rPr>
          <w:b w:val="0"/>
          <w:sz w:val="20"/>
          <w:szCs w:val="20"/>
        </w:rPr>
        <w:t xml:space="preserve">serve as a highly efficient and reliable mode of gas transportation, meeting stringent safety standards. However, issues like corrosion, aging, and external damage can lead to occasional leaks, resulting in severe </w:t>
      </w:r>
      <w:r w:rsidR="001D6D55">
        <w:rPr>
          <w:b w:val="0"/>
          <w:sz w:val="20"/>
          <w:szCs w:val="20"/>
        </w:rPr>
        <w:t>risks</w:t>
      </w:r>
      <w:r w:rsidR="001D6D55" w:rsidRPr="005659BE">
        <w:rPr>
          <w:b w:val="0"/>
          <w:sz w:val="20"/>
          <w:szCs w:val="20"/>
        </w:rPr>
        <w:t xml:space="preserve"> </w:t>
      </w:r>
      <w:r w:rsidR="005659BE" w:rsidRPr="005659BE">
        <w:rPr>
          <w:b w:val="0"/>
          <w:sz w:val="20"/>
          <w:szCs w:val="20"/>
        </w:rPr>
        <w:t>[1]. With the rapid expansion of pipeline infrastructure globally, there is a growing need for enhanced monitoring to ensure safe operations [</w:t>
      </w:r>
      <w:r w:rsidR="005659BE">
        <w:rPr>
          <w:b w:val="0"/>
          <w:sz w:val="20"/>
          <w:szCs w:val="20"/>
        </w:rPr>
        <w:t>2</w:t>
      </w:r>
      <w:r w:rsidR="003A66C3">
        <w:rPr>
          <w:b w:val="0"/>
          <w:sz w:val="20"/>
          <w:szCs w:val="20"/>
        </w:rPr>
        <w:t>][</w:t>
      </w:r>
      <w:r w:rsidR="005659BE">
        <w:rPr>
          <w:b w:val="0"/>
          <w:sz w:val="20"/>
          <w:szCs w:val="20"/>
        </w:rPr>
        <w:t>3</w:t>
      </w:r>
      <w:r w:rsidR="005659BE" w:rsidRPr="005659BE">
        <w:rPr>
          <w:b w:val="0"/>
          <w:sz w:val="20"/>
          <w:szCs w:val="20"/>
        </w:rPr>
        <w:t>]. The characteristics of gas leakage signals from pipelines vary depending on factors such as pipeline type, operating conditions, size of leaks, and direction of leakage [</w:t>
      </w:r>
      <w:r w:rsidR="005659BE">
        <w:rPr>
          <w:b w:val="0"/>
          <w:sz w:val="20"/>
          <w:szCs w:val="20"/>
        </w:rPr>
        <w:t>4</w:t>
      </w:r>
      <w:r w:rsidR="005659BE" w:rsidRPr="005659BE">
        <w:rPr>
          <w:b w:val="0"/>
          <w:sz w:val="20"/>
          <w:szCs w:val="20"/>
        </w:rPr>
        <w:t>]. Establishing a robust and dependable monitoring system for pipeline leaks is essential to guarantee the safety of pipeline projects.</w:t>
      </w:r>
      <w:r w:rsidR="00297810" w:rsidRPr="00297810">
        <w:t xml:space="preserve"> </w:t>
      </w:r>
      <w:r w:rsidR="00297810" w:rsidRPr="00297810">
        <w:rPr>
          <w:b w:val="0"/>
          <w:sz w:val="20"/>
          <w:szCs w:val="20"/>
        </w:rPr>
        <w:t>When gas leaks from a pipeline, it emits a</w:t>
      </w:r>
      <w:r w:rsidR="00297810">
        <w:rPr>
          <w:b w:val="0"/>
          <w:sz w:val="20"/>
          <w:szCs w:val="20"/>
        </w:rPr>
        <w:t xml:space="preserve"> unique </w:t>
      </w:r>
      <w:r w:rsidR="00297810" w:rsidRPr="00297810">
        <w:rPr>
          <w:b w:val="0"/>
          <w:sz w:val="20"/>
          <w:szCs w:val="20"/>
        </w:rPr>
        <w:t>acoustic signal</w:t>
      </w:r>
      <w:r w:rsidR="00C430B8">
        <w:rPr>
          <w:b w:val="0"/>
          <w:sz w:val="20"/>
          <w:szCs w:val="20"/>
        </w:rPr>
        <w:t xml:space="preserve"> (usually in the frequency range of 10 kHz – 40 kHz)</w:t>
      </w:r>
      <w:r w:rsidR="00297810" w:rsidRPr="00297810">
        <w:rPr>
          <w:b w:val="0"/>
          <w:sz w:val="20"/>
          <w:szCs w:val="20"/>
        </w:rPr>
        <w:t>, providing a means for leak detection. Acoustic sensors</w:t>
      </w:r>
      <w:r w:rsidR="00297810">
        <w:rPr>
          <w:b w:val="0"/>
          <w:sz w:val="20"/>
          <w:szCs w:val="20"/>
        </w:rPr>
        <w:t xml:space="preserve"> </w:t>
      </w:r>
      <w:r w:rsidR="00297810" w:rsidRPr="00297810">
        <w:rPr>
          <w:b w:val="0"/>
          <w:sz w:val="20"/>
          <w:szCs w:val="20"/>
        </w:rPr>
        <w:t xml:space="preserve">capture internal pipeline noise, either integrated into handheld detection devices utilized by personnel conducting pipeline inspections or embedded within intelligent </w:t>
      </w:r>
      <w:r w:rsidR="00A30558" w:rsidRPr="00A30558">
        <w:rPr>
          <w:b w:val="0"/>
          <w:sz w:val="20"/>
          <w:szCs w:val="20"/>
        </w:rPr>
        <w:t xml:space="preserve">pipeline inspection </w:t>
      </w:r>
      <w:r w:rsidR="00A30558">
        <w:rPr>
          <w:b w:val="0"/>
          <w:sz w:val="20"/>
          <w:szCs w:val="20"/>
        </w:rPr>
        <w:t>gauges (</w:t>
      </w:r>
      <w:r w:rsidR="00297810">
        <w:rPr>
          <w:b w:val="0"/>
          <w:sz w:val="20"/>
          <w:szCs w:val="20"/>
        </w:rPr>
        <w:t>PIGs</w:t>
      </w:r>
      <w:r w:rsidR="00A30558">
        <w:rPr>
          <w:b w:val="0"/>
          <w:sz w:val="20"/>
          <w:szCs w:val="20"/>
        </w:rPr>
        <w:t>)</w:t>
      </w:r>
      <w:r w:rsidR="00297810" w:rsidRPr="00297810">
        <w:rPr>
          <w:b w:val="0"/>
          <w:sz w:val="20"/>
          <w:szCs w:val="20"/>
        </w:rPr>
        <w:t xml:space="preserve"> traversing the pipeline for inspection [</w:t>
      </w:r>
      <w:r w:rsidR="00A30558">
        <w:rPr>
          <w:b w:val="0"/>
          <w:sz w:val="20"/>
          <w:szCs w:val="20"/>
        </w:rPr>
        <w:t>5</w:t>
      </w:r>
      <w:r w:rsidR="00297810" w:rsidRPr="00297810">
        <w:rPr>
          <w:b w:val="0"/>
          <w:sz w:val="20"/>
          <w:szCs w:val="20"/>
        </w:rPr>
        <w:t xml:space="preserve">]. </w:t>
      </w:r>
      <w:r w:rsidR="003A66C3">
        <w:rPr>
          <w:b w:val="0"/>
          <w:sz w:val="20"/>
          <w:szCs w:val="20"/>
        </w:rPr>
        <w:t xml:space="preserve"> </w:t>
      </w:r>
      <w:r w:rsidR="003A66C3" w:rsidRPr="003A66C3">
        <w:rPr>
          <w:b w:val="0"/>
          <w:sz w:val="20"/>
          <w:szCs w:val="20"/>
        </w:rPr>
        <w:t xml:space="preserve">These acoustic signals provide critical details about the leak, including its dimensions, whereabouts, and potential impact on </w:t>
      </w:r>
      <w:r w:rsidR="003A66C3" w:rsidRPr="003A66C3">
        <w:rPr>
          <w:b w:val="0"/>
          <w:sz w:val="20"/>
          <w:szCs w:val="20"/>
        </w:rPr>
        <w:lastRenderedPageBreak/>
        <w:t>pipeline integrity [</w:t>
      </w:r>
      <w:r w:rsidR="003A66C3">
        <w:rPr>
          <w:b w:val="0"/>
          <w:sz w:val="20"/>
          <w:szCs w:val="20"/>
        </w:rPr>
        <w:t>6</w:t>
      </w:r>
      <w:r w:rsidR="003A66C3" w:rsidRPr="003A66C3">
        <w:rPr>
          <w:b w:val="0"/>
          <w:sz w:val="20"/>
          <w:szCs w:val="20"/>
        </w:rPr>
        <w:t>]. Leveraging acoustic signals for gas leak detection offers several advantages, such as rapid response times, extensive detection ranges, and precise pinpointing [</w:t>
      </w:r>
      <w:r w:rsidR="003A66C3">
        <w:rPr>
          <w:b w:val="0"/>
          <w:sz w:val="20"/>
          <w:szCs w:val="20"/>
        </w:rPr>
        <w:t>3</w:t>
      </w:r>
      <w:r w:rsidR="003A66C3" w:rsidRPr="003A66C3">
        <w:rPr>
          <w:b w:val="0"/>
          <w:sz w:val="20"/>
          <w:szCs w:val="20"/>
        </w:rPr>
        <w:t>][</w:t>
      </w:r>
      <w:r w:rsidR="003A66C3">
        <w:rPr>
          <w:b w:val="0"/>
          <w:sz w:val="20"/>
          <w:szCs w:val="20"/>
        </w:rPr>
        <w:t>7</w:t>
      </w:r>
      <w:r w:rsidR="003A66C3" w:rsidRPr="003A66C3">
        <w:rPr>
          <w:b w:val="0"/>
          <w:sz w:val="20"/>
          <w:szCs w:val="20"/>
        </w:rPr>
        <w:t>]. However, a hurdle arises from the reduced sensitivity of acoustic signals as sensors move farther from the source due to significant attenuation [</w:t>
      </w:r>
      <w:r w:rsidR="003A66C3">
        <w:rPr>
          <w:b w:val="0"/>
          <w:sz w:val="20"/>
          <w:szCs w:val="20"/>
        </w:rPr>
        <w:t>8</w:t>
      </w:r>
      <w:r w:rsidR="003A66C3" w:rsidRPr="003A66C3">
        <w:rPr>
          <w:b w:val="0"/>
          <w:sz w:val="20"/>
          <w:szCs w:val="20"/>
        </w:rPr>
        <w:t xml:space="preserve">], particularly with higher-frequency sounds like ultrasound, often associated with minor leaks. One effective solution to overcome this challenge involves deploying a large </w:t>
      </w:r>
      <w:r w:rsidR="002551AC">
        <w:rPr>
          <w:b w:val="0"/>
          <w:sz w:val="20"/>
          <w:szCs w:val="20"/>
        </w:rPr>
        <w:t>multi-</w:t>
      </w:r>
      <w:r w:rsidR="003A66C3" w:rsidRPr="003A66C3">
        <w:rPr>
          <w:b w:val="0"/>
          <w:sz w:val="20"/>
          <w:szCs w:val="20"/>
        </w:rPr>
        <w:t>microphone array</w:t>
      </w:r>
      <w:r w:rsidR="00C430B8">
        <w:rPr>
          <w:b w:val="0"/>
          <w:sz w:val="20"/>
          <w:szCs w:val="20"/>
        </w:rPr>
        <w:t xml:space="preserve"> (usually operating around 49 kHz)</w:t>
      </w:r>
      <w:r w:rsidR="003A66C3" w:rsidRPr="003A66C3">
        <w:rPr>
          <w:b w:val="0"/>
          <w:sz w:val="20"/>
          <w:szCs w:val="20"/>
        </w:rPr>
        <w:t xml:space="preserve"> in conjunction with acoustic imaging techniques, as </w:t>
      </w:r>
      <w:r w:rsidR="003A66C3">
        <w:rPr>
          <w:b w:val="0"/>
          <w:sz w:val="20"/>
          <w:szCs w:val="20"/>
        </w:rPr>
        <w:t>shown</w:t>
      </w:r>
      <w:r w:rsidR="003A66C3" w:rsidRPr="003A66C3">
        <w:rPr>
          <w:b w:val="0"/>
          <w:sz w:val="20"/>
          <w:szCs w:val="20"/>
        </w:rPr>
        <w:t xml:space="preserve"> in Fig</w:t>
      </w:r>
      <w:r w:rsidR="002551AC">
        <w:rPr>
          <w:b w:val="0"/>
          <w:sz w:val="20"/>
          <w:szCs w:val="20"/>
        </w:rPr>
        <w:t xml:space="preserve">ure </w:t>
      </w:r>
      <w:r w:rsidR="003A66C3">
        <w:rPr>
          <w:b w:val="0"/>
          <w:sz w:val="20"/>
          <w:szCs w:val="20"/>
        </w:rPr>
        <w:t>1</w:t>
      </w:r>
      <w:r w:rsidR="003A66C3" w:rsidRPr="003A66C3">
        <w:rPr>
          <w:b w:val="0"/>
          <w:sz w:val="20"/>
          <w:szCs w:val="20"/>
        </w:rPr>
        <w:t xml:space="preserve"> [</w:t>
      </w:r>
      <w:r w:rsidR="003A66C3">
        <w:rPr>
          <w:b w:val="0"/>
          <w:sz w:val="20"/>
          <w:szCs w:val="20"/>
        </w:rPr>
        <w:t>9</w:t>
      </w:r>
      <w:r w:rsidR="003A66C3" w:rsidRPr="003A66C3">
        <w:rPr>
          <w:b w:val="0"/>
          <w:sz w:val="20"/>
          <w:szCs w:val="20"/>
        </w:rPr>
        <w:t>][1</w:t>
      </w:r>
      <w:r w:rsidR="003A66C3">
        <w:rPr>
          <w:b w:val="0"/>
          <w:sz w:val="20"/>
          <w:szCs w:val="20"/>
        </w:rPr>
        <w:t>0</w:t>
      </w:r>
      <w:r w:rsidR="003A66C3" w:rsidRPr="003A66C3">
        <w:rPr>
          <w:b w:val="0"/>
          <w:sz w:val="20"/>
          <w:szCs w:val="20"/>
        </w:rPr>
        <w:t>][1</w:t>
      </w:r>
      <w:r w:rsidR="003A66C3">
        <w:rPr>
          <w:b w:val="0"/>
          <w:sz w:val="20"/>
          <w:szCs w:val="20"/>
        </w:rPr>
        <w:t>1</w:t>
      </w:r>
      <w:r w:rsidR="003A66C3" w:rsidRPr="003A66C3">
        <w:rPr>
          <w:b w:val="0"/>
          <w:sz w:val="20"/>
          <w:szCs w:val="20"/>
        </w:rPr>
        <w:t>]</w:t>
      </w:r>
      <w:r w:rsidR="002551AC">
        <w:rPr>
          <w:b w:val="0"/>
          <w:sz w:val="20"/>
          <w:szCs w:val="20"/>
        </w:rPr>
        <w:t>[12]</w:t>
      </w:r>
      <w:r w:rsidR="003A66C3" w:rsidRPr="003A66C3">
        <w:rPr>
          <w:b w:val="0"/>
          <w:sz w:val="20"/>
          <w:szCs w:val="20"/>
        </w:rPr>
        <w:t>. Nevertheless, this approach yields substantial data, which may not align with the near-real-time requirements of a semi-autonomous platform</w:t>
      </w:r>
      <w:r w:rsidR="003A66C3">
        <w:rPr>
          <w:b w:val="0"/>
          <w:sz w:val="20"/>
          <w:szCs w:val="20"/>
        </w:rPr>
        <w:t>,</w:t>
      </w:r>
      <w:r w:rsidR="003A66C3" w:rsidRPr="003A66C3">
        <w:rPr>
          <w:b w:val="0"/>
          <w:sz w:val="20"/>
          <w:szCs w:val="20"/>
        </w:rPr>
        <w:t xml:space="preserve"> necessitating prompt responses</w:t>
      </w:r>
      <w:r w:rsidR="00941AAD">
        <w:rPr>
          <w:b w:val="0"/>
          <w:sz w:val="20"/>
          <w:szCs w:val="20"/>
        </w:rPr>
        <w:t xml:space="preserve"> [11]</w:t>
      </w:r>
      <w:r w:rsidR="003A66C3" w:rsidRPr="003A66C3">
        <w:rPr>
          <w:b w:val="0"/>
          <w:sz w:val="20"/>
          <w:szCs w:val="20"/>
        </w:rPr>
        <w:t>.</w:t>
      </w:r>
      <w:r w:rsidR="002551AC">
        <w:rPr>
          <w:b w:val="0"/>
          <w:sz w:val="20"/>
          <w:szCs w:val="20"/>
        </w:rPr>
        <w:t xml:space="preserve"> </w:t>
      </w:r>
      <w:r w:rsidR="002551AC" w:rsidRPr="00297810">
        <w:rPr>
          <w:b w:val="0"/>
          <w:sz w:val="20"/>
          <w:szCs w:val="20"/>
        </w:rPr>
        <w:t xml:space="preserve">The spacing between these sensors is adjusted based on sensor sensitivity and </w:t>
      </w:r>
      <w:r w:rsidR="002551AC">
        <w:rPr>
          <w:b w:val="0"/>
          <w:sz w:val="20"/>
          <w:szCs w:val="20"/>
        </w:rPr>
        <w:t>working area constraints</w:t>
      </w:r>
      <w:r w:rsidR="002551AC" w:rsidRPr="00297810">
        <w:rPr>
          <w:b w:val="0"/>
          <w:sz w:val="20"/>
          <w:szCs w:val="20"/>
        </w:rPr>
        <w:t xml:space="preserve">; too wide </w:t>
      </w:r>
      <w:r w:rsidR="005742EA">
        <w:rPr>
          <w:b w:val="0"/>
          <w:sz w:val="20"/>
          <w:szCs w:val="20"/>
        </w:rPr>
        <w:t>vertical</w:t>
      </w:r>
      <w:r w:rsidR="002551AC" w:rsidRPr="00297810">
        <w:rPr>
          <w:b w:val="0"/>
          <w:sz w:val="20"/>
          <w:szCs w:val="20"/>
        </w:rPr>
        <w:t xml:space="preserve"> </w:t>
      </w:r>
      <w:r w:rsidR="005742EA" w:rsidRPr="00297810">
        <w:rPr>
          <w:b w:val="0"/>
          <w:sz w:val="20"/>
          <w:szCs w:val="20"/>
        </w:rPr>
        <w:t xml:space="preserve">spacing </w:t>
      </w:r>
      <w:r w:rsidR="005742EA">
        <w:rPr>
          <w:b w:val="0"/>
          <w:sz w:val="20"/>
          <w:szCs w:val="20"/>
        </w:rPr>
        <w:t>increases</w:t>
      </w:r>
      <w:r w:rsidR="002551AC" w:rsidRPr="00297810">
        <w:rPr>
          <w:b w:val="0"/>
          <w:sz w:val="20"/>
          <w:szCs w:val="20"/>
        </w:rPr>
        <w:t xml:space="preserve"> the risk of undetected leaks, while overly close placement escalates</w:t>
      </w:r>
      <w:r w:rsidR="005742EA">
        <w:rPr>
          <w:b w:val="0"/>
          <w:sz w:val="20"/>
          <w:szCs w:val="20"/>
        </w:rPr>
        <w:t xml:space="preserve"> the</w:t>
      </w:r>
      <w:r w:rsidR="002551AC" w:rsidRPr="00297810">
        <w:rPr>
          <w:b w:val="0"/>
          <w:sz w:val="20"/>
          <w:szCs w:val="20"/>
        </w:rPr>
        <w:t xml:space="preserve"> system costs. </w:t>
      </w:r>
      <w:r w:rsidR="002551AC">
        <w:rPr>
          <w:b w:val="0"/>
          <w:sz w:val="20"/>
          <w:szCs w:val="20"/>
        </w:rPr>
        <w:t>Various</w:t>
      </w:r>
      <w:r w:rsidR="002551AC" w:rsidRPr="00297810">
        <w:rPr>
          <w:b w:val="0"/>
          <w:sz w:val="20"/>
          <w:szCs w:val="20"/>
        </w:rPr>
        <w:t xml:space="preserve"> sensor types, including acoustic sensors, accelerometers, microphones, and dynamic pressure transducers, have been utilized to identify gas-related sounds [</w:t>
      </w:r>
      <w:r w:rsidR="009C4738">
        <w:rPr>
          <w:b w:val="0"/>
          <w:sz w:val="20"/>
          <w:szCs w:val="20"/>
        </w:rPr>
        <w:t>13]</w:t>
      </w:r>
      <w:r w:rsidR="002551AC" w:rsidRPr="00297810">
        <w:rPr>
          <w:b w:val="0"/>
          <w:sz w:val="20"/>
          <w:szCs w:val="20"/>
        </w:rPr>
        <w:t>.</w:t>
      </w:r>
      <w:r w:rsidR="009C4738">
        <w:rPr>
          <w:b w:val="0"/>
          <w:sz w:val="20"/>
          <w:szCs w:val="20"/>
        </w:rPr>
        <w:t xml:space="preserve"> </w:t>
      </w:r>
    </w:p>
    <w:p w14:paraId="5929F5A0" w14:textId="22D2F93C" w:rsidR="00297810" w:rsidRPr="005659BE" w:rsidRDefault="00E4714F" w:rsidP="005659BE">
      <w:pPr>
        <w:pStyle w:val="SUBHEAD2PAPERSUMMARY"/>
        <w:jc w:val="both"/>
        <w:rPr>
          <w:b w:val="0"/>
          <w:sz w:val="20"/>
          <w:szCs w:val="20"/>
        </w:rPr>
      </w:pPr>
      <w:r>
        <w:rPr>
          <w:b w:val="0"/>
          <w:sz w:val="20"/>
          <w:szCs w:val="20"/>
        </w:rPr>
        <w:t>This project aims to integrate robotic control algorithms with wideband acoustic microphones, aligning them strategically with respect</w:t>
      </w:r>
      <w:r w:rsidRPr="00E4714F">
        <w:rPr>
          <w:b w:val="0"/>
          <w:sz w:val="20"/>
          <w:szCs w:val="20"/>
        </w:rPr>
        <w:t xml:space="preserve"> to the leakage source to reduce </w:t>
      </w:r>
      <w:r>
        <w:rPr>
          <w:b w:val="0"/>
          <w:sz w:val="20"/>
          <w:szCs w:val="20"/>
        </w:rPr>
        <w:t xml:space="preserve">the </w:t>
      </w:r>
      <w:r w:rsidRPr="00E4714F">
        <w:rPr>
          <w:b w:val="0"/>
          <w:sz w:val="20"/>
          <w:szCs w:val="20"/>
        </w:rPr>
        <w:t>Time Delay of Arrival (TDOA) and Phase Delay of Arrival (PDOA). This integration</w:t>
      </w:r>
      <w:r>
        <w:rPr>
          <w:b w:val="0"/>
          <w:sz w:val="20"/>
          <w:szCs w:val="20"/>
        </w:rPr>
        <w:t xml:space="preserve"> would be</w:t>
      </w:r>
      <w:r w:rsidRPr="00E4714F">
        <w:rPr>
          <w:b w:val="0"/>
          <w:sz w:val="20"/>
          <w:szCs w:val="20"/>
        </w:rPr>
        <w:t xml:space="preserve"> incorporate</w:t>
      </w:r>
      <w:r>
        <w:rPr>
          <w:b w:val="0"/>
          <w:sz w:val="20"/>
          <w:szCs w:val="20"/>
        </w:rPr>
        <w:t>d with</w:t>
      </w:r>
      <w:r w:rsidRPr="00E4714F">
        <w:rPr>
          <w:b w:val="0"/>
          <w:sz w:val="20"/>
          <w:szCs w:val="20"/>
        </w:rPr>
        <w:t xml:space="preserve"> </w:t>
      </w:r>
      <w:r w:rsidR="00891E17">
        <w:rPr>
          <w:b w:val="0"/>
          <w:sz w:val="20"/>
          <w:szCs w:val="20"/>
        </w:rPr>
        <w:t>b</w:t>
      </w:r>
      <w:r w:rsidR="00891E17" w:rsidRPr="00E4714F">
        <w:rPr>
          <w:b w:val="0"/>
          <w:sz w:val="20"/>
          <w:szCs w:val="20"/>
        </w:rPr>
        <w:t xml:space="preserve">eamforming </w:t>
      </w:r>
      <w:r w:rsidR="00891E17">
        <w:rPr>
          <w:b w:val="0"/>
          <w:sz w:val="20"/>
          <w:szCs w:val="20"/>
        </w:rPr>
        <w:t>t</w:t>
      </w:r>
      <w:r w:rsidR="00891E17" w:rsidRPr="00E4714F">
        <w:rPr>
          <w:b w:val="0"/>
          <w:sz w:val="20"/>
          <w:szCs w:val="20"/>
        </w:rPr>
        <w:t xml:space="preserve">echniques </w:t>
      </w:r>
      <w:r w:rsidRPr="00E4714F">
        <w:rPr>
          <w:b w:val="0"/>
          <w:sz w:val="20"/>
          <w:szCs w:val="20"/>
        </w:rPr>
        <w:t>to produce noise maps, enabling the precise localization of gas leaks using only two microphones</w:t>
      </w:r>
      <w:r>
        <w:rPr>
          <w:b w:val="0"/>
          <w:sz w:val="20"/>
          <w:szCs w:val="20"/>
        </w:rPr>
        <w:t xml:space="preserve">. </w:t>
      </w:r>
    </w:p>
    <w:p w14:paraId="07715FA9" w14:textId="77777777" w:rsidR="004D3838" w:rsidRDefault="004D3838" w:rsidP="005B0798">
      <w:pPr>
        <w:pStyle w:val="SUBHEAD2PAPERSUMMARY"/>
      </w:pPr>
    </w:p>
    <w:p w14:paraId="4792A5D4" w14:textId="4D15695E" w:rsidR="009C165E" w:rsidRPr="005B0798" w:rsidRDefault="00F172A7" w:rsidP="005B0798">
      <w:pPr>
        <w:pStyle w:val="SUBHEAD2PAPERSUMMARY"/>
      </w:pPr>
      <w:r>
        <w:t>EXPERIMENTAL SETUP</w:t>
      </w:r>
    </w:p>
    <w:p w14:paraId="3C759503" w14:textId="7755B239" w:rsidR="00C430B8" w:rsidRDefault="00150A95" w:rsidP="005742EA">
      <w:pPr>
        <w:pStyle w:val="BODYTEXTPAPERSUMMARY"/>
        <w:jc w:val="both"/>
      </w:pPr>
      <w:r w:rsidRPr="00150A95">
        <w:t>In the experimental configuration, two Xarion Laser Acoustic Eta250 Microphones are affixed to the end effector of a Universal Robotics robotic arm (UR5e), depicted in Figure 2.</w:t>
      </w:r>
      <w:r w:rsidR="009C4738" w:rsidRPr="009C4738">
        <w:t xml:space="preserve"> Xarion E</w:t>
      </w:r>
      <w:r w:rsidR="009C4738">
        <w:t>ta</w:t>
      </w:r>
      <w:r w:rsidR="009C4738" w:rsidRPr="009C4738">
        <w:t>250</w:t>
      </w:r>
      <w:r w:rsidR="009C4738">
        <w:t xml:space="preserve"> was primarily chosen for its</w:t>
      </w:r>
      <w:r w:rsidR="009C4738" w:rsidRPr="009C4738">
        <w:t xml:space="preserve"> exceptional sensitivity and resolution, enabling precise detection of </w:t>
      </w:r>
      <w:r w:rsidR="009C4738">
        <w:t>material defects [14]</w:t>
      </w:r>
      <w:r w:rsidR="009C4738" w:rsidRPr="009C4738">
        <w:t xml:space="preserve">. Its fast-scanning speed and contactless inspection capability enhance efficiency and minimize downtime. </w:t>
      </w:r>
      <w:r w:rsidR="00942429">
        <w:t>Moreover, its</w:t>
      </w:r>
      <w:r w:rsidR="009C4738" w:rsidRPr="009C4738">
        <w:t xml:space="preserve"> versatility and ease of integration across various industries </w:t>
      </w:r>
      <w:r w:rsidR="009C4738">
        <w:t>streamline</w:t>
      </w:r>
      <w:r w:rsidR="009C4738" w:rsidRPr="009C4738">
        <w:t xml:space="preserve"> NDT processes, ensuring reliable and high-quality inspections</w:t>
      </w:r>
      <w:r w:rsidR="009C4738">
        <w:t xml:space="preserve"> compared to traditional microphones</w:t>
      </w:r>
      <w:r w:rsidR="009C4738" w:rsidRPr="009C4738">
        <w:t>.</w:t>
      </w:r>
      <w:r w:rsidR="009C4738">
        <w:t xml:space="preserve"> </w:t>
      </w:r>
      <w:r w:rsidRPr="00150A95">
        <w:t xml:space="preserve">A camera is positioned on the end effector alongside the microphones to provide positional feedback, facilitating the generation of a noise map using beamforming techniques. A path-planning algorithm will dictate the </w:t>
      </w:r>
      <w:r w:rsidR="00942429">
        <w:t>desired</w:t>
      </w:r>
      <w:r w:rsidR="00942429" w:rsidRPr="00150A95">
        <w:t xml:space="preserve"> </w:t>
      </w:r>
      <w:r w:rsidRPr="00150A95">
        <w:t xml:space="preserve">position of the robotic manipulator based on the noise map </w:t>
      </w:r>
      <w:r w:rsidR="00942429">
        <w:t>generated</w:t>
      </w:r>
      <w:r w:rsidR="00942429" w:rsidRPr="00150A95">
        <w:t xml:space="preserve"> </w:t>
      </w:r>
      <w:r w:rsidRPr="00150A95">
        <w:t>by the two microphones.</w:t>
      </w:r>
    </w:p>
    <w:p w14:paraId="4DB3E343" w14:textId="77777777" w:rsidR="00150A95" w:rsidRDefault="00150A95" w:rsidP="005742EA">
      <w:pPr>
        <w:pStyle w:val="BODYTEXTPAPERSUMMARY"/>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41AAD" w14:paraId="3B56D405" w14:textId="77777777" w:rsidTr="00941AAD">
        <w:tc>
          <w:tcPr>
            <w:tcW w:w="9350" w:type="dxa"/>
            <w:vAlign w:val="center"/>
          </w:tcPr>
          <w:p w14:paraId="39277F99" w14:textId="2DA330A4" w:rsidR="00941AAD" w:rsidRDefault="00941AAD" w:rsidP="00941AAD">
            <w:pPr>
              <w:pStyle w:val="BODYTEXTPAPERSUMMARY"/>
              <w:jc w:val="center"/>
            </w:pPr>
            <w:r>
              <w:rPr>
                <w:noProof/>
              </w:rPr>
              <w:drawing>
                <wp:inline distT="0" distB="0" distL="0" distR="0" wp14:anchorId="2D3CEBB9" wp14:editId="6722F8EC">
                  <wp:extent cx="4261900" cy="3196424"/>
                  <wp:effectExtent l="0" t="0" r="5715" b="4445"/>
                  <wp:docPr id="900257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834" cy="3221875"/>
                          </a:xfrm>
                          <a:prstGeom prst="rect">
                            <a:avLst/>
                          </a:prstGeom>
                          <a:noFill/>
                          <a:ln>
                            <a:noFill/>
                          </a:ln>
                        </pic:spPr>
                      </pic:pic>
                    </a:graphicData>
                  </a:graphic>
                </wp:inline>
              </w:drawing>
            </w:r>
          </w:p>
        </w:tc>
      </w:tr>
      <w:tr w:rsidR="001B260C" w14:paraId="52E68315" w14:textId="77777777" w:rsidTr="00941AAD">
        <w:tc>
          <w:tcPr>
            <w:tcW w:w="9350" w:type="dxa"/>
          </w:tcPr>
          <w:p w14:paraId="4E7AAA5D" w14:textId="082A291D" w:rsidR="001B260C" w:rsidRDefault="001B260C" w:rsidP="001B260C">
            <w:pPr>
              <w:pStyle w:val="BODYTEXTPAPERSUMMARY"/>
            </w:pPr>
            <w:r w:rsidRPr="001B260C">
              <w:rPr>
                <w:b/>
                <w:bCs/>
              </w:rPr>
              <w:t>Figure 2</w:t>
            </w:r>
            <w:r>
              <w:t xml:space="preserve">: Experimental Setup using two Xarion Eta250 Microphones mounted on a robotic arm integrated with a ZED Stereo camera to create a noise map of the system. </w:t>
            </w:r>
          </w:p>
        </w:tc>
      </w:tr>
    </w:tbl>
    <w:p w14:paraId="2AA1CABB" w14:textId="0E3FC7B7" w:rsidR="005742EA" w:rsidRDefault="00C430B8" w:rsidP="001B260C">
      <w:pPr>
        <w:pStyle w:val="BODYTEXTPAPERSUMMARY"/>
        <w:jc w:val="both"/>
      </w:pPr>
      <w:r>
        <w:t xml:space="preserve"> </w:t>
      </w:r>
    </w:p>
    <w:p w14:paraId="2D554426" w14:textId="666CA87D" w:rsidR="00F320F2" w:rsidRPr="006B4411" w:rsidRDefault="001B4630" w:rsidP="00917510">
      <w:pPr>
        <w:pStyle w:val="BODYTEXTPAPERSUMMARY"/>
        <w:rPr>
          <w:b/>
          <w:sz w:val="24"/>
          <w:szCs w:val="24"/>
        </w:rPr>
      </w:pPr>
      <w:r>
        <w:rPr>
          <w:b/>
          <w:bCs/>
          <w:sz w:val="24"/>
          <w:szCs w:val="24"/>
        </w:rPr>
        <w:lastRenderedPageBreak/>
        <w:t>METHODS</w:t>
      </w:r>
    </w:p>
    <w:p w14:paraId="31BB416E" w14:textId="0DFB4004" w:rsidR="00FD7E1D" w:rsidRDefault="006B4411" w:rsidP="00CA2501">
      <w:pPr>
        <w:jc w:val="both"/>
        <w:rPr>
          <w:rFonts w:ascii="Times New Roman" w:hAnsi="Times New Roman"/>
          <w:sz w:val="20"/>
          <w:szCs w:val="20"/>
        </w:rPr>
      </w:pPr>
      <w:r w:rsidRPr="006B4411">
        <w:rPr>
          <w:rFonts w:ascii="Times New Roman" w:hAnsi="Times New Roman"/>
          <w:sz w:val="20"/>
          <w:szCs w:val="20"/>
        </w:rPr>
        <w:t>Beamforming has become a standard technique for generating spatial noise maps, with sensor array methods finding success in various applications such as aeroacoustics, geophysical processing, astronomy, and speech recognition</w:t>
      </w:r>
      <w:r w:rsidR="00941AAD">
        <w:rPr>
          <w:rFonts w:ascii="Times New Roman" w:hAnsi="Times New Roman"/>
          <w:sz w:val="20"/>
          <w:szCs w:val="20"/>
        </w:rPr>
        <w:t xml:space="preserve"> [16]</w:t>
      </w:r>
      <w:r w:rsidRPr="006B4411">
        <w:rPr>
          <w:rFonts w:ascii="Times New Roman" w:hAnsi="Times New Roman"/>
          <w:sz w:val="20"/>
          <w:szCs w:val="20"/>
        </w:rPr>
        <w:t>. The concepts, operational principles, and diverse techniques of microphone arrays are thoroughly explained in the book authored by Johnson and Dudgeon [</w:t>
      </w:r>
      <w:r>
        <w:rPr>
          <w:rFonts w:ascii="Times New Roman" w:hAnsi="Times New Roman"/>
          <w:sz w:val="20"/>
          <w:szCs w:val="20"/>
        </w:rPr>
        <w:t>1</w:t>
      </w:r>
      <w:r w:rsidR="00821217">
        <w:rPr>
          <w:rFonts w:ascii="Times New Roman" w:hAnsi="Times New Roman"/>
          <w:sz w:val="20"/>
          <w:szCs w:val="20"/>
        </w:rPr>
        <w:t>5</w:t>
      </w:r>
      <w:r w:rsidRPr="006B4411">
        <w:rPr>
          <w:rFonts w:ascii="Times New Roman" w:hAnsi="Times New Roman"/>
          <w:sz w:val="20"/>
          <w:szCs w:val="20"/>
        </w:rPr>
        <w:t xml:space="preserve">]. The most straightforward beamforming algorithm, akin to the fundamental "delay-and-sum" beamformer in the time domain, is described therein. The microphone array is effectively directed towards each point on the measurement plane (or object in 3D), and the relative signal time delays between microphones are computed. The signals captured by the microphones are adjusted for each focus point using the corresponding propagation delay, then combined and normalized by the </w:t>
      </w:r>
      <w:r w:rsidR="00CA2501">
        <w:rPr>
          <w:rFonts w:ascii="Times New Roman" w:hAnsi="Times New Roman"/>
          <w:sz w:val="20"/>
          <w:szCs w:val="20"/>
        </w:rPr>
        <w:t xml:space="preserve">total </w:t>
      </w:r>
      <w:r w:rsidRPr="006B4411">
        <w:rPr>
          <w:rFonts w:ascii="Times New Roman" w:hAnsi="Times New Roman"/>
          <w:sz w:val="20"/>
          <w:szCs w:val="20"/>
        </w:rPr>
        <w:t>number of microphones. Throughout this study, computations of distances and delays will be employed.</w:t>
      </w:r>
      <w:r>
        <w:rPr>
          <w:rFonts w:ascii="Times New Roman" w:hAnsi="Times New Roman"/>
          <w:sz w:val="20"/>
          <w:szCs w:val="20"/>
        </w:rPr>
        <w:t xml:space="preserve"> </w:t>
      </w:r>
      <w:r w:rsidRPr="006B4411">
        <w:rPr>
          <w:rFonts w:ascii="Times New Roman" w:hAnsi="Times New Roman"/>
          <w:sz w:val="20"/>
          <w:szCs w:val="20"/>
        </w:rPr>
        <w:t>This information will be utilized to refine the controller algorithm for the robotic arm, enabling it to transition between points by utilizing the phase delays acquired at each location.</w:t>
      </w:r>
      <w:r w:rsidR="00FD7E1D">
        <w:rPr>
          <w:rFonts w:ascii="Times New Roman" w:hAnsi="Times New Roman"/>
          <w:sz w:val="20"/>
          <w:szCs w:val="20"/>
        </w:rPr>
        <w:t xml:space="preserve"> </w:t>
      </w:r>
      <w:r w:rsidR="00FD7E1D" w:rsidRPr="00FD7E1D">
        <w:rPr>
          <w:rFonts w:ascii="Times New Roman" w:hAnsi="Times New Roman"/>
          <w:sz w:val="20"/>
          <w:szCs w:val="20"/>
        </w:rPr>
        <w:t>A critical aspect involves creating the cross-spectral matrix (CSM), which is essential for the beamforming process, requiring one CSM for each frequency. The output power of the beamformer provides a reliable estimate of single-source power. However, in scenarios with multiple sources, the accuracy of th</w:t>
      </w:r>
      <w:r w:rsidR="00FD7E1D">
        <w:rPr>
          <w:rFonts w:ascii="Times New Roman" w:hAnsi="Times New Roman"/>
          <w:sz w:val="20"/>
          <w:szCs w:val="20"/>
        </w:rPr>
        <w:t>is</w:t>
      </w:r>
      <w:r w:rsidR="00FD7E1D" w:rsidRPr="00FD7E1D">
        <w:rPr>
          <w:rFonts w:ascii="Times New Roman" w:hAnsi="Times New Roman"/>
          <w:sz w:val="20"/>
          <w:szCs w:val="20"/>
        </w:rPr>
        <w:t xml:space="preserve"> estimation relies on the beamformer's characteristics, including source locations, frequency, and the number and distribution of microphones in the array. Estimating source location and power may be inaccurate, particularly for frequencies with wavelengths not significantly smaller than the array aperture or for sources </w:t>
      </w:r>
      <w:r w:rsidR="00FD7E1D">
        <w:rPr>
          <w:rFonts w:ascii="Times New Roman" w:hAnsi="Times New Roman"/>
          <w:sz w:val="20"/>
          <w:szCs w:val="20"/>
        </w:rPr>
        <w:t>near</w:t>
      </w:r>
      <w:r w:rsidR="00FD7E1D" w:rsidRPr="00FD7E1D">
        <w:rPr>
          <w:rFonts w:ascii="Times New Roman" w:hAnsi="Times New Roman"/>
          <w:sz w:val="20"/>
          <w:szCs w:val="20"/>
        </w:rPr>
        <w:t xml:space="preserve"> each other.</w:t>
      </w:r>
      <w:r w:rsidR="00FD7E1D">
        <w:rPr>
          <w:rFonts w:ascii="Times New Roman" w:hAnsi="Times New Roman"/>
          <w:sz w:val="20"/>
          <w:szCs w:val="20"/>
        </w:rPr>
        <w:t xml:space="preserve"> This limits the use of conventional beamformer methods [1</w:t>
      </w:r>
      <w:r w:rsidR="00821217">
        <w:rPr>
          <w:rFonts w:ascii="Times New Roman" w:hAnsi="Times New Roman"/>
          <w:sz w:val="20"/>
          <w:szCs w:val="20"/>
        </w:rPr>
        <w:t>6</w:t>
      </w:r>
      <w:r w:rsidR="00FD7E1D">
        <w:rPr>
          <w:rFonts w:ascii="Times New Roman" w:hAnsi="Times New Roman"/>
          <w:sz w:val="20"/>
          <w:szCs w:val="20"/>
        </w:rPr>
        <w:t>].</w:t>
      </w:r>
      <w:r w:rsidR="00FD7E1D">
        <w:rPr>
          <w:rFonts w:ascii="Times New Roman" w:hAnsi="Times New Roman"/>
          <w:sz w:val="20"/>
          <w:szCs w:val="20"/>
        </w:rPr>
        <w:tab/>
      </w:r>
      <w:r w:rsidR="00FD7E1D" w:rsidRPr="00FD7E1D">
        <w:rPr>
          <w:rFonts w:ascii="Times New Roman" w:hAnsi="Times New Roman"/>
          <w:sz w:val="20"/>
          <w:szCs w:val="20"/>
        </w:rPr>
        <w:t xml:space="preserve">To eliminate microphone self-noise, the main diagonal of the cross-spectral matrix is typically removed because self-noise lacks coherence between microphones and thus does not affect the off-diagonal elements. This </w:t>
      </w:r>
      <w:r w:rsidR="00CA2501" w:rsidRPr="00CA2501">
        <w:rPr>
          <w:rFonts w:ascii="Times New Roman" w:hAnsi="Times New Roman"/>
          <w:sz w:val="20"/>
          <w:szCs w:val="20"/>
        </w:rPr>
        <w:t xml:space="preserve">procedure </w:t>
      </w:r>
      <w:r w:rsidR="00FD7E1D" w:rsidRPr="00FD7E1D">
        <w:rPr>
          <w:rFonts w:ascii="Times New Roman" w:hAnsi="Times New Roman"/>
          <w:sz w:val="20"/>
          <w:szCs w:val="20"/>
        </w:rPr>
        <w:t xml:space="preserve">enhances the contrast (dynamic range) of the noise maps. However, </w:t>
      </w:r>
      <w:r w:rsidR="00FD7E1D">
        <w:rPr>
          <w:rFonts w:ascii="Times New Roman" w:hAnsi="Times New Roman"/>
          <w:sz w:val="20"/>
          <w:szCs w:val="20"/>
        </w:rPr>
        <w:t>removing</w:t>
      </w:r>
      <w:r w:rsidR="00FD7E1D" w:rsidRPr="00FD7E1D">
        <w:rPr>
          <w:rFonts w:ascii="Times New Roman" w:hAnsi="Times New Roman"/>
          <w:sz w:val="20"/>
          <w:szCs w:val="20"/>
        </w:rPr>
        <w:t xml:space="preserve"> the diagonal may unpredictably impact the absolute value of the beamformer. As advanced algorithms are often easier to implement in the frequency domain, numerous techniques</w:t>
      </w:r>
      <w:r w:rsidR="00FD7E1D">
        <w:rPr>
          <w:rFonts w:ascii="Times New Roman" w:hAnsi="Times New Roman"/>
          <w:sz w:val="20"/>
          <w:szCs w:val="20"/>
        </w:rPr>
        <w:t xml:space="preserve"> have been used</w:t>
      </w:r>
      <w:r w:rsidR="00FD7E1D" w:rsidRPr="00FD7E1D">
        <w:rPr>
          <w:rFonts w:ascii="Times New Roman" w:hAnsi="Times New Roman"/>
          <w:sz w:val="20"/>
          <w:szCs w:val="20"/>
        </w:rPr>
        <w:t xml:space="preserve"> </w:t>
      </w:r>
      <w:r w:rsidR="00CA2501">
        <w:rPr>
          <w:rFonts w:ascii="Times New Roman" w:hAnsi="Times New Roman"/>
          <w:sz w:val="20"/>
          <w:szCs w:val="20"/>
        </w:rPr>
        <w:t>to enhance the</w:t>
      </w:r>
      <w:r w:rsidR="00EF6800">
        <w:rPr>
          <w:rFonts w:ascii="Times New Roman" w:hAnsi="Times New Roman"/>
          <w:sz w:val="20"/>
          <w:szCs w:val="20"/>
        </w:rPr>
        <w:t xml:space="preserve"> </w:t>
      </w:r>
      <w:r w:rsidR="00FD7E1D" w:rsidRPr="00FD7E1D">
        <w:rPr>
          <w:rFonts w:ascii="Times New Roman" w:hAnsi="Times New Roman"/>
          <w:sz w:val="20"/>
          <w:szCs w:val="20"/>
        </w:rPr>
        <w:t xml:space="preserve">mapping of acoustic sources, such as deconvolution methods like </w:t>
      </w:r>
      <w:r w:rsidR="00EF6800">
        <w:rPr>
          <w:rFonts w:ascii="Times New Roman" w:hAnsi="Times New Roman"/>
          <w:sz w:val="20"/>
          <w:szCs w:val="20"/>
        </w:rPr>
        <w:t xml:space="preserve">the </w:t>
      </w:r>
      <w:r w:rsidR="00CA2501" w:rsidRPr="00CA2501">
        <w:rPr>
          <w:rFonts w:ascii="Times New Roman" w:hAnsi="Times New Roman"/>
          <w:sz w:val="20"/>
          <w:szCs w:val="20"/>
        </w:rPr>
        <w:t xml:space="preserve">Deconvolution Approach for the Mapping of Acoustic Sources </w:t>
      </w:r>
      <w:r w:rsidR="00CA2501">
        <w:rPr>
          <w:rFonts w:ascii="Times New Roman" w:hAnsi="Times New Roman"/>
          <w:sz w:val="20"/>
          <w:szCs w:val="20"/>
        </w:rPr>
        <w:t>(</w:t>
      </w:r>
      <w:r w:rsidR="00FD7E1D" w:rsidRPr="00FD7E1D">
        <w:rPr>
          <w:rFonts w:ascii="Times New Roman" w:hAnsi="Times New Roman"/>
          <w:sz w:val="20"/>
          <w:szCs w:val="20"/>
        </w:rPr>
        <w:t>DAMAS</w:t>
      </w:r>
      <w:r w:rsidR="00CA2501">
        <w:rPr>
          <w:rFonts w:ascii="Times New Roman" w:hAnsi="Times New Roman"/>
          <w:sz w:val="20"/>
          <w:szCs w:val="20"/>
        </w:rPr>
        <w:t>)</w:t>
      </w:r>
      <w:r w:rsidR="00FD7E1D">
        <w:rPr>
          <w:rFonts w:ascii="Times New Roman" w:hAnsi="Times New Roman"/>
          <w:sz w:val="20"/>
          <w:szCs w:val="20"/>
        </w:rPr>
        <w:t xml:space="preserve"> [1</w:t>
      </w:r>
      <w:r w:rsidR="00821217">
        <w:rPr>
          <w:rFonts w:ascii="Times New Roman" w:hAnsi="Times New Roman"/>
          <w:sz w:val="20"/>
          <w:szCs w:val="20"/>
        </w:rPr>
        <w:t>7</w:t>
      </w:r>
      <w:r w:rsidR="00FD7E1D">
        <w:rPr>
          <w:rFonts w:ascii="Times New Roman" w:hAnsi="Times New Roman"/>
          <w:sz w:val="20"/>
          <w:szCs w:val="20"/>
        </w:rPr>
        <w:t>]</w:t>
      </w:r>
      <w:r w:rsidR="00FD7E1D" w:rsidRPr="00FD7E1D">
        <w:rPr>
          <w:rFonts w:ascii="Times New Roman" w:hAnsi="Times New Roman"/>
          <w:sz w:val="20"/>
          <w:szCs w:val="20"/>
        </w:rPr>
        <w:t xml:space="preserve"> by Brooks and Humphreys or CLEAN-SC</w:t>
      </w:r>
      <w:r w:rsidR="00FD7E1D">
        <w:rPr>
          <w:rFonts w:ascii="Times New Roman" w:hAnsi="Times New Roman"/>
          <w:sz w:val="20"/>
          <w:szCs w:val="20"/>
        </w:rPr>
        <w:t xml:space="preserve"> [1</w:t>
      </w:r>
      <w:r w:rsidR="00821217">
        <w:rPr>
          <w:rFonts w:ascii="Times New Roman" w:hAnsi="Times New Roman"/>
          <w:sz w:val="20"/>
          <w:szCs w:val="20"/>
        </w:rPr>
        <w:t>8</w:t>
      </w:r>
      <w:r w:rsidR="00FD7E1D">
        <w:rPr>
          <w:rFonts w:ascii="Times New Roman" w:hAnsi="Times New Roman"/>
          <w:sz w:val="20"/>
          <w:szCs w:val="20"/>
        </w:rPr>
        <w:t>]</w:t>
      </w:r>
      <w:r w:rsidR="00FD7E1D" w:rsidRPr="00FD7E1D">
        <w:rPr>
          <w:rFonts w:ascii="Times New Roman" w:hAnsi="Times New Roman"/>
          <w:sz w:val="20"/>
          <w:szCs w:val="20"/>
        </w:rPr>
        <w:t xml:space="preserve"> by </w:t>
      </w:r>
      <w:proofErr w:type="spellStart"/>
      <w:r w:rsidR="00FD7E1D" w:rsidRPr="00FD7E1D">
        <w:rPr>
          <w:rFonts w:ascii="Times New Roman" w:hAnsi="Times New Roman"/>
          <w:sz w:val="20"/>
          <w:szCs w:val="20"/>
        </w:rPr>
        <w:t>Sijtsma</w:t>
      </w:r>
      <w:proofErr w:type="spellEnd"/>
      <w:r w:rsidR="00FD7E1D" w:rsidRPr="00FD7E1D">
        <w:rPr>
          <w:rFonts w:ascii="Times New Roman" w:hAnsi="Times New Roman"/>
          <w:sz w:val="20"/>
          <w:szCs w:val="20"/>
        </w:rPr>
        <w:t>, both of which are now standard tools in aeroacoustics measurements.</w:t>
      </w:r>
      <w:r w:rsidR="00FD7E1D">
        <w:rPr>
          <w:rFonts w:ascii="Times New Roman" w:hAnsi="Times New Roman"/>
          <w:sz w:val="20"/>
          <w:szCs w:val="20"/>
        </w:rPr>
        <w:t xml:space="preserve"> </w:t>
      </w:r>
      <w:r w:rsidR="00CA2501">
        <w:rPr>
          <w:rFonts w:ascii="Times New Roman" w:hAnsi="Times New Roman"/>
          <w:sz w:val="20"/>
          <w:szCs w:val="20"/>
        </w:rPr>
        <w:t>In our</w:t>
      </w:r>
      <w:r w:rsidR="00150A95" w:rsidRPr="00150A95">
        <w:rPr>
          <w:rFonts w:ascii="Times New Roman" w:hAnsi="Times New Roman"/>
          <w:sz w:val="20"/>
          <w:szCs w:val="20"/>
        </w:rPr>
        <w:t xml:space="preserve"> investigation, we examine a resilient deconvolution technique presented by </w:t>
      </w:r>
      <w:proofErr w:type="spellStart"/>
      <w:r w:rsidR="00150A95" w:rsidRPr="00150A95">
        <w:rPr>
          <w:rFonts w:ascii="Times New Roman" w:hAnsi="Times New Roman"/>
          <w:sz w:val="20"/>
          <w:szCs w:val="20"/>
        </w:rPr>
        <w:t>Sarradj</w:t>
      </w:r>
      <w:proofErr w:type="spellEnd"/>
      <w:r w:rsidR="00150A95" w:rsidRPr="00150A95">
        <w:rPr>
          <w:rFonts w:ascii="Times New Roman" w:hAnsi="Times New Roman"/>
          <w:sz w:val="20"/>
          <w:szCs w:val="20"/>
        </w:rPr>
        <w:t xml:space="preserve"> [1</w:t>
      </w:r>
      <w:r w:rsidR="00821217">
        <w:rPr>
          <w:rFonts w:ascii="Times New Roman" w:hAnsi="Times New Roman"/>
          <w:sz w:val="20"/>
          <w:szCs w:val="20"/>
        </w:rPr>
        <w:t>6</w:t>
      </w:r>
      <w:r w:rsidR="00150A95" w:rsidRPr="00150A95">
        <w:rPr>
          <w:rFonts w:ascii="Times New Roman" w:hAnsi="Times New Roman"/>
          <w:sz w:val="20"/>
          <w:szCs w:val="20"/>
        </w:rPr>
        <w:t xml:space="preserve">], aligning it with the controller algorithm for the robotic arm. </w:t>
      </w:r>
      <w:r w:rsidR="0032475E">
        <w:rPr>
          <w:rFonts w:ascii="Times New Roman" w:hAnsi="Times New Roman"/>
          <w:sz w:val="20"/>
          <w:szCs w:val="20"/>
        </w:rPr>
        <w:t>Based on the literature, this</w:t>
      </w:r>
      <w:r w:rsidR="00150A95" w:rsidRPr="00150A95">
        <w:rPr>
          <w:rFonts w:ascii="Times New Roman" w:hAnsi="Times New Roman"/>
          <w:sz w:val="20"/>
          <w:szCs w:val="20"/>
        </w:rPr>
        <w:t xml:space="preserve"> method </w:t>
      </w:r>
      <w:r w:rsidR="0032475E">
        <w:rPr>
          <w:rFonts w:ascii="Times New Roman" w:hAnsi="Times New Roman"/>
          <w:sz w:val="20"/>
          <w:szCs w:val="20"/>
        </w:rPr>
        <w:t xml:space="preserve">provides an </w:t>
      </w:r>
      <w:r w:rsidR="00150A95" w:rsidRPr="00150A95">
        <w:rPr>
          <w:rFonts w:ascii="Times New Roman" w:hAnsi="Times New Roman"/>
          <w:sz w:val="20"/>
          <w:szCs w:val="20"/>
        </w:rPr>
        <w:t>improved computational efficiency compared to [1</w:t>
      </w:r>
      <w:r w:rsidR="00821217">
        <w:rPr>
          <w:rFonts w:ascii="Times New Roman" w:hAnsi="Times New Roman"/>
          <w:sz w:val="20"/>
          <w:szCs w:val="20"/>
        </w:rPr>
        <w:t>7</w:t>
      </w:r>
      <w:r w:rsidR="00150A95" w:rsidRPr="00150A95">
        <w:rPr>
          <w:rFonts w:ascii="Times New Roman" w:hAnsi="Times New Roman"/>
          <w:sz w:val="20"/>
          <w:szCs w:val="20"/>
        </w:rPr>
        <w:t>][1</w:t>
      </w:r>
      <w:r w:rsidR="00821217">
        <w:rPr>
          <w:rFonts w:ascii="Times New Roman" w:hAnsi="Times New Roman"/>
          <w:sz w:val="20"/>
          <w:szCs w:val="20"/>
        </w:rPr>
        <w:t>8</w:t>
      </w:r>
      <w:r w:rsidR="00150A95" w:rsidRPr="00150A95">
        <w:rPr>
          <w:rFonts w:ascii="Times New Roman" w:hAnsi="Times New Roman"/>
          <w:sz w:val="20"/>
          <w:szCs w:val="20"/>
        </w:rPr>
        <w:t>]</w:t>
      </w:r>
      <w:r w:rsidR="00150A95">
        <w:rPr>
          <w:rFonts w:ascii="Times New Roman" w:hAnsi="Times New Roman"/>
          <w:sz w:val="20"/>
          <w:szCs w:val="20"/>
        </w:rPr>
        <w:t xml:space="preserve"> and</w:t>
      </w:r>
      <w:r w:rsidR="00150A95" w:rsidRPr="00150A95">
        <w:rPr>
          <w:rFonts w:ascii="Times New Roman" w:hAnsi="Times New Roman"/>
          <w:sz w:val="20"/>
          <w:szCs w:val="20"/>
        </w:rPr>
        <w:t xml:space="preserve"> conventional beamforming with diagonal deletion.</w:t>
      </w:r>
    </w:p>
    <w:p w14:paraId="38B9D99C" w14:textId="4D24E3DA" w:rsidR="00150A95" w:rsidRDefault="00150A95" w:rsidP="00FD7E1D">
      <w:pPr>
        <w:jc w:val="both"/>
        <w:rPr>
          <w:rFonts w:ascii="Times New Roman" w:hAnsi="Times New Roman"/>
          <w:sz w:val="20"/>
          <w:szCs w:val="20"/>
        </w:rPr>
      </w:pPr>
    </w:p>
    <w:p w14:paraId="32DD2FC7" w14:textId="681A7850" w:rsidR="00150A95" w:rsidRDefault="00150A95" w:rsidP="00150A95">
      <w:pPr>
        <w:pStyle w:val="SUBHEAD1PAPERSUMMARY"/>
      </w:pPr>
      <w:r>
        <w:t>CONCLUSION</w:t>
      </w:r>
    </w:p>
    <w:p w14:paraId="02B13AE3" w14:textId="3852D266" w:rsidR="005742EA" w:rsidRDefault="0032475E" w:rsidP="006B4411">
      <w:pPr>
        <w:jc w:val="both"/>
        <w:rPr>
          <w:rFonts w:ascii="Times New Roman" w:hAnsi="Times New Roman"/>
          <w:bCs/>
          <w:sz w:val="20"/>
          <w:szCs w:val="20"/>
        </w:rPr>
      </w:pPr>
      <w:r w:rsidRPr="0032475E">
        <w:rPr>
          <w:rFonts w:ascii="Times New Roman" w:hAnsi="Times New Roman"/>
          <w:bCs/>
          <w:sz w:val="20"/>
          <w:szCs w:val="20"/>
        </w:rPr>
        <w:t xml:space="preserve">Building upon our prior investigations, we have meticulously optimized the controller of the UR5e to accurately track a predefined path trajectory utilizing analog inputs from various sensors. Additionally, we have incorporated spatial mapping of the environment, enabled the determination of object geometry, and facilitated the navigation of acoustic sensors into different orientations and positions for data collection from the microphones. Moreover, our forthcoming endeavors involve the integration of a two-microphone array to produce noise maps, enabling us to pinpoint the source of leakage by manipulating the arm based on </w:t>
      </w:r>
      <w:proofErr w:type="spellStart"/>
      <w:r w:rsidRPr="0032475E">
        <w:rPr>
          <w:rFonts w:ascii="Times New Roman" w:hAnsi="Times New Roman"/>
          <w:bCs/>
          <w:sz w:val="20"/>
          <w:szCs w:val="20"/>
        </w:rPr>
        <w:t>TDoA</w:t>
      </w:r>
      <w:proofErr w:type="spellEnd"/>
      <w:r w:rsidRPr="0032475E">
        <w:rPr>
          <w:rFonts w:ascii="Times New Roman" w:hAnsi="Times New Roman"/>
          <w:bCs/>
          <w:sz w:val="20"/>
          <w:szCs w:val="20"/>
        </w:rPr>
        <w:t xml:space="preserve"> or </w:t>
      </w:r>
      <w:proofErr w:type="spellStart"/>
      <w:r w:rsidRPr="0032475E">
        <w:rPr>
          <w:rFonts w:ascii="Times New Roman" w:hAnsi="Times New Roman"/>
          <w:bCs/>
          <w:sz w:val="20"/>
          <w:szCs w:val="20"/>
        </w:rPr>
        <w:t>PDoA</w:t>
      </w:r>
      <w:proofErr w:type="spellEnd"/>
      <w:r w:rsidRPr="0032475E">
        <w:rPr>
          <w:rFonts w:ascii="Times New Roman" w:hAnsi="Times New Roman"/>
          <w:bCs/>
          <w:sz w:val="20"/>
          <w:szCs w:val="20"/>
        </w:rPr>
        <w:t xml:space="preserve"> values and filtering them using standard beamforming algorithms.</w:t>
      </w:r>
      <w:r w:rsidR="00F24A93">
        <w:rPr>
          <w:rFonts w:ascii="Times New Roman" w:hAnsi="Times New Roman"/>
          <w:bCs/>
          <w:sz w:val="20"/>
          <w:szCs w:val="20"/>
        </w:rPr>
        <w:t xml:space="preserve"> In the future, we aim to develop a universal configuration that exhibits hardware independence in forthcoming endeavors</w:t>
      </w:r>
      <w:r w:rsidR="00F24A93" w:rsidRPr="00F24A93">
        <w:rPr>
          <w:rFonts w:ascii="Times New Roman" w:hAnsi="Times New Roman"/>
          <w:bCs/>
          <w:sz w:val="20"/>
          <w:szCs w:val="20"/>
        </w:rPr>
        <w:t xml:space="preserve">. This entails the flexibility to employ </w:t>
      </w:r>
      <w:r w:rsidR="00F24A93">
        <w:rPr>
          <w:rFonts w:ascii="Times New Roman" w:hAnsi="Times New Roman"/>
          <w:bCs/>
          <w:sz w:val="20"/>
          <w:szCs w:val="20"/>
        </w:rPr>
        <w:t xml:space="preserve">various </w:t>
      </w:r>
      <w:r w:rsidR="00F24A93" w:rsidRPr="00F24A93">
        <w:rPr>
          <w:rFonts w:ascii="Times New Roman" w:hAnsi="Times New Roman"/>
          <w:bCs/>
          <w:sz w:val="20"/>
          <w:szCs w:val="20"/>
        </w:rPr>
        <w:t xml:space="preserve">microphones within this </w:t>
      </w:r>
      <w:r w:rsidR="00F24A93">
        <w:rPr>
          <w:rFonts w:ascii="Times New Roman" w:hAnsi="Times New Roman"/>
          <w:bCs/>
          <w:sz w:val="20"/>
          <w:szCs w:val="20"/>
        </w:rPr>
        <w:t>experimental setup</w:t>
      </w:r>
      <w:r w:rsidR="00F24A93" w:rsidRPr="00F24A93">
        <w:rPr>
          <w:rFonts w:ascii="Times New Roman" w:hAnsi="Times New Roman"/>
          <w:bCs/>
          <w:sz w:val="20"/>
          <w:szCs w:val="20"/>
        </w:rPr>
        <w:t xml:space="preserve">, tailored to specific use cases. The overarching goal is to utilize this adaptable setup for </w:t>
      </w:r>
      <w:r w:rsidR="00F24A93">
        <w:rPr>
          <w:rFonts w:ascii="Times New Roman" w:hAnsi="Times New Roman"/>
          <w:bCs/>
          <w:sz w:val="20"/>
          <w:szCs w:val="20"/>
        </w:rPr>
        <w:t>generating noise maps and localizing</w:t>
      </w:r>
      <w:r w:rsidR="00F24A93" w:rsidRPr="00F24A93">
        <w:rPr>
          <w:rFonts w:ascii="Times New Roman" w:hAnsi="Times New Roman"/>
          <w:bCs/>
          <w:sz w:val="20"/>
          <w:szCs w:val="20"/>
        </w:rPr>
        <w:t xml:space="preserve"> leaks</w:t>
      </w:r>
      <w:r w:rsidR="00F24A93">
        <w:rPr>
          <w:rFonts w:ascii="Times New Roman" w:hAnsi="Times New Roman"/>
          <w:bCs/>
          <w:sz w:val="20"/>
          <w:szCs w:val="20"/>
        </w:rPr>
        <w:t>; all</w:t>
      </w:r>
      <w:r w:rsidR="00F24A93" w:rsidRPr="00F24A93">
        <w:rPr>
          <w:rFonts w:ascii="Times New Roman" w:hAnsi="Times New Roman"/>
          <w:bCs/>
          <w:sz w:val="20"/>
          <w:szCs w:val="20"/>
        </w:rPr>
        <w:t xml:space="preserve"> achieved with a minimal sensor </w:t>
      </w:r>
      <w:r w:rsidR="00F24A93">
        <w:rPr>
          <w:rFonts w:ascii="Times New Roman" w:hAnsi="Times New Roman"/>
          <w:bCs/>
          <w:sz w:val="20"/>
          <w:szCs w:val="20"/>
        </w:rPr>
        <w:t>configuration and by automating the orientation of the sensors.</w:t>
      </w:r>
    </w:p>
    <w:p w14:paraId="30FE939F" w14:textId="77777777" w:rsidR="00F24A93" w:rsidRPr="006B4411" w:rsidRDefault="00F24A93" w:rsidP="006B4411">
      <w:pPr>
        <w:jc w:val="both"/>
        <w:rPr>
          <w:rFonts w:ascii="Times New Roman" w:hAnsi="Times New Roman"/>
          <w:sz w:val="20"/>
          <w:szCs w:val="20"/>
        </w:rPr>
      </w:pPr>
    </w:p>
    <w:p w14:paraId="3B244304" w14:textId="0BB6E664" w:rsidR="00F320F2" w:rsidRDefault="00F320F2" w:rsidP="00F320F2">
      <w:pPr>
        <w:pStyle w:val="SUBHEAD1PAPERSUMMARY"/>
      </w:pPr>
      <w:r>
        <w:t>REFERENCES</w:t>
      </w:r>
    </w:p>
    <w:p w14:paraId="006D2D27" w14:textId="5197A2D9" w:rsidR="005659BE" w:rsidRDefault="005659BE" w:rsidP="002551AC">
      <w:pPr>
        <w:pStyle w:val="BODYTEXTPAPERSUMMARY"/>
        <w:ind w:left="540" w:hanging="540"/>
        <w:jc w:val="both"/>
      </w:pPr>
      <w:r>
        <w:t>[1]</w:t>
      </w:r>
      <w:r w:rsidR="00AC5C74">
        <w:tab/>
      </w:r>
      <w:r w:rsidRPr="005659BE">
        <w:t xml:space="preserve">Liang, W., Zhang, L., and Wang, Z., 2004, “State of Research on Negative Pressure Techniques Applied to Leak Detection in Liquid Pipelines,” 2004 International Pipeline Conference, Volumes 1, 2, and 3. </w:t>
      </w:r>
    </w:p>
    <w:p w14:paraId="1FC2F382" w14:textId="71AF6D01" w:rsidR="00AC5C74" w:rsidRDefault="005659BE" w:rsidP="002551AC">
      <w:pPr>
        <w:pStyle w:val="BODYTEXTPAPERSUMMARY"/>
        <w:ind w:left="540" w:hanging="540"/>
        <w:jc w:val="both"/>
      </w:pPr>
      <w:r>
        <w:t>[2]</w:t>
      </w:r>
      <w:r w:rsidR="00AC5C74">
        <w:t xml:space="preserve"> </w:t>
      </w:r>
      <w:r w:rsidR="00AC5C74">
        <w:tab/>
      </w:r>
      <w:r w:rsidRPr="005659BE">
        <w:t>Li, S., Wen, Y., Li, P., Yang, J., and Lili, Y., 2014, “Determination of Acoustic Speed for Improving Leak Detection and Location in Gas Pipelines,” Review of Scientific Instruments, 85(2).</w:t>
      </w:r>
    </w:p>
    <w:p w14:paraId="72087373" w14:textId="5769F944" w:rsidR="005659BE" w:rsidRDefault="005659BE" w:rsidP="002551AC">
      <w:pPr>
        <w:pStyle w:val="BODYTEXTPAPERSUMMARY"/>
        <w:ind w:left="540" w:hanging="540"/>
        <w:jc w:val="both"/>
      </w:pPr>
      <w:r>
        <w:t>[3]</w:t>
      </w:r>
      <w:r>
        <w:tab/>
      </w:r>
      <w:r w:rsidRPr="005659BE">
        <w:t>Liang, W., Zhang, L., Xu, Q., and Yan, C., 2013, “Gas Pipeline Leakage Detection Based on Acoustic Technology,” Engineering Failure Analysis, 31, pp. 1–7.</w:t>
      </w:r>
    </w:p>
    <w:p w14:paraId="1614AFBE" w14:textId="54C21FAF" w:rsidR="005659BE" w:rsidRDefault="005659BE" w:rsidP="002551AC">
      <w:pPr>
        <w:pStyle w:val="BODYTEXTPAPERSUMMARY"/>
        <w:ind w:left="540" w:hanging="540"/>
        <w:jc w:val="both"/>
      </w:pPr>
      <w:r>
        <w:t>[4]</w:t>
      </w:r>
      <w:r>
        <w:tab/>
      </w:r>
      <w:r w:rsidRPr="005659BE">
        <w:rPr>
          <w:rFonts w:hint="eastAsia"/>
        </w:rPr>
        <w:t>Ebrahimi</w:t>
      </w:r>
      <w:r w:rsidRPr="005659BE">
        <w:rPr>
          <w:rFonts w:ascii="Cambria Math" w:hAnsi="Cambria Math" w:cs="Cambria Math"/>
        </w:rPr>
        <w:t>‐</w:t>
      </w:r>
      <w:r w:rsidRPr="005659BE">
        <w:rPr>
          <w:rFonts w:hint="eastAsia"/>
        </w:rPr>
        <w:t>Moghadam, A., Farzaneh</w:t>
      </w:r>
      <w:r w:rsidRPr="005659BE">
        <w:rPr>
          <w:rFonts w:hint="eastAsia"/>
        </w:rPr>
        <w:t>–</w:t>
      </w:r>
      <w:r w:rsidRPr="005659BE">
        <w:rPr>
          <w:rFonts w:hint="eastAsia"/>
        </w:rPr>
        <w:t>Gord, M., and Deymi</w:t>
      </w:r>
      <w:r w:rsidRPr="005659BE">
        <w:rPr>
          <w:rFonts w:ascii="Cambria Math" w:hAnsi="Cambria Math" w:cs="Cambria Math"/>
        </w:rPr>
        <w:t>‐</w:t>
      </w:r>
      <w:proofErr w:type="spellStart"/>
      <w:r w:rsidRPr="005659BE">
        <w:rPr>
          <w:rFonts w:hint="eastAsia"/>
        </w:rPr>
        <w:t>Dashtebayaz</w:t>
      </w:r>
      <w:proofErr w:type="spellEnd"/>
      <w:r w:rsidRPr="005659BE">
        <w:rPr>
          <w:rFonts w:hint="eastAsia"/>
        </w:rPr>
        <w:t xml:space="preserve">, M., 2016, </w:t>
      </w:r>
      <w:r w:rsidRPr="005659BE">
        <w:rPr>
          <w:rFonts w:hint="eastAsia"/>
        </w:rPr>
        <w:t>“</w:t>
      </w:r>
      <w:r w:rsidRPr="005659BE">
        <w:rPr>
          <w:rFonts w:hint="eastAsia"/>
        </w:rPr>
        <w:t>Correlations for Estimating Natural Gas Leakage from Above-Ground and Buried Urban Distribution Pipelines,</w:t>
      </w:r>
      <w:r w:rsidRPr="005659BE">
        <w:rPr>
          <w:rFonts w:hint="eastAsia"/>
        </w:rPr>
        <w:t>”</w:t>
      </w:r>
      <w:r w:rsidRPr="005659BE">
        <w:rPr>
          <w:rFonts w:hint="eastAsia"/>
        </w:rPr>
        <w:t xml:space="preserve"> Journal of Natural Gas Science and Engineering, 34, pp. 185</w:t>
      </w:r>
      <w:r w:rsidRPr="005659BE">
        <w:rPr>
          <w:rFonts w:hint="eastAsia"/>
        </w:rPr>
        <w:t>–</w:t>
      </w:r>
      <w:r w:rsidRPr="005659BE">
        <w:rPr>
          <w:rFonts w:hint="eastAsia"/>
        </w:rPr>
        <w:t>196.</w:t>
      </w:r>
    </w:p>
    <w:p w14:paraId="4747E5D2" w14:textId="136F2E6C" w:rsidR="005659BE" w:rsidRDefault="005659BE" w:rsidP="002551AC">
      <w:pPr>
        <w:pStyle w:val="BODYTEXTPAPERSUMMARY"/>
        <w:ind w:left="540" w:hanging="540"/>
        <w:jc w:val="both"/>
      </w:pPr>
      <w:r>
        <w:t>[5]</w:t>
      </w:r>
      <w:r w:rsidR="00A30558">
        <w:tab/>
      </w:r>
      <w:r w:rsidR="00A30558" w:rsidRPr="00A30558">
        <w:t>McAllister, E. W., 1988, Pipe Line Rules of Thumb Handbook : A Manual of Quick, Accurate Solutions to Everyday Pipe Line Problems.</w:t>
      </w:r>
    </w:p>
    <w:p w14:paraId="2C8C8B6B" w14:textId="7D0604E5" w:rsidR="003A66C3" w:rsidRDefault="003A66C3" w:rsidP="002551AC">
      <w:pPr>
        <w:pStyle w:val="BODYTEXTPAPERSUMMARY"/>
        <w:ind w:left="540" w:hanging="540"/>
        <w:jc w:val="both"/>
      </w:pPr>
      <w:r>
        <w:lastRenderedPageBreak/>
        <w:t>[6]</w:t>
      </w:r>
      <w:r>
        <w:tab/>
      </w:r>
      <w:r w:rsidRPr="003A66C3">
        <w:t>Wang, S., and Yao, X., 2020, “Aeroacoustics Measurement of the Gas Leakage Rate for Single Hole,” Review of Scientific Instruments, 91(4).</w:t>
      </w:r>
    </w:p>
    <w:p w14:paraId="1772ABDA" w14:textId="317558F3" w:rsidR="003A66C3" w:rsidRDefault="003A66C3" w:rsidP="002551AC">
      <w:pPr>
        <w:pStyle w:val="BODYTEXTPAPERSUMMARY"/>
        <w:ind w:left="540" w:hanging="540"/>
        <w:jc w:val="both"/>
      </w:pPr>
      <w:r>
        <w:t>[7]</w:t>
      </w:r>
      <w:r>
        <w:tab/>
      </w:r>
      <w:r w:rsidRPr="003A66C3">
        <w:t>Adnan, N. F., Ghazali, M. F., Amin, M. M., and Hamat, A. M. A., 2015, “Leak Detection in Gas Pipeline by Acoustic and Signal Processing - A Review,” IOP Conference Series: Materials Science and Engineering, 100, p. 012013.</w:t>
      </w:r>
    </w:p>
    <w:p w14:paraId="38552C4F" w14:textId="58F46BA5" w:rsidR="003A66C3" w:rsidRDefault="003A66C3" w:rsidP="002551AC">
      <w:pPr>
        <w:pStyle w:val="BODYTEXTPAPERSUMMARY"/>
        <w:ind w:left="540" w:hanging="540"/>
        <w:jc w:val="both"/>
      </w:pPr>
      <w:r>
        <w:t>[8]</w:t>
      </w:r>
      <w:r>
        <w:tab/>
      </w:r>
      <w:r w:rsidRPr="003A66C3">
        <w:t>Liu, C., Li, Y., Fang, L., and Xu, M., 2017, “Experimental Study on a De-Noising System for Gas and Oil Pipelines Based on an Acoustic Leak Detection and Location Method,” International Journal of Pressure Vessels and Piping, 151, pp. 20–34</w:t>
      </w:r>
    </w:p>
    <w:p w14:paraId="506EA694" w14:textId="7FAF70BF" w:rsidR="002551AC" w:rsidRDefault="002551AC" w:rsidP="002551AC">
      <w:pPr>
        <w:pStyle w:val="BODYTEXTPAPERSUMMARY"/>
        <w:ind w:left="540" w:hanging="540"/>
        <w:jc w:val="both"/>
      </w:pPr>
      <w:r>
        <w:t>[9]</w:t>
      </w:r>
      <w:r>
        <w:tab/>
        <w:t xml:space="preserve">Teledyne </w:t>
      </w:r>
      <w:r w:rsidRPr="002551AC">
        <w:t xml:space="preserve">FLIR SI124-LD Plus Acoustic Imaging Camera. Available: </w:t>
      </w:r>
      <w:hyperlink r:id="rId16" w:history="1">
        <w:r w:rsidRPr="00E27092">
          <w:rPr>
            <w:rStyle w:val="Hyperlink"/>
          </w:rPr>
          <w:t>https://www.flir.com/products/si124-ld-plus/?vertical=condition+monitoring&amp;segment=solutions</w:t>
        </w:r>
      </w:hyperlink>
      <w:r w:rsidRPr="002551AC">
        <w:t>.</w:t>
      </w:r>
    </w:p>
    <w:p w14:paraId="5A636402" w14:textId="16547607" w:rsidR="002551AC" w:rsidRDefault="002551AC" w:rsidP="002551AC">
      <w:pPr>
        <w:pStyle w:val="BODYTEXTPAPERSUMMARY"/>
        <w:ind w:left="540" w:hanging="540"/>
        <w:jc w:val="both"/>
      </w:pPr>
      <w:r>
        <w:t>[10]</w:t>
      </w:r>
      <w:r>
        <w:tab/>
      </w:r>
      <w:r w:rsidRPr="002551AC">
        <w:t xml:space="preserve">TD3-LD Acoustic Camera | FOTRIC,” FOTRIC [Online]. Available: </w:t>
      </w:r>
      <w:hyperlink r:id="rId17" w:history="1">
        <w:r w:rsidRPr="00E27092">
          <w:rPr>
            <w:rStyle w:val="Hyperlink"/>
          </w:rPr>
          <w:t>https://www.fotric.com/td3-acoustic-</w:t>
        </w:r>
      </w:hyperlink>
      <w:r w:rsidRPr="002551AC">
        <w:t>camera.</w:t>
      </w:r>
    </w:p>
    <w:p w14:paraId="2A2A0714" w14:textId="531C614B" w:rsidR="002551AC" w:rsidRDefault="002551AC" w:rsidP="002551AC">
      <w:pPr>
        <w:pStyle w:val="BODYTEXTPAPERSUMMARY"/>
        <w:ind w:left="540" w:hanging="540"/>
        <w:jc w:val="both"/>
      </w:pPr>
      <w:r>
        <w:t xml:space="preserve">[11] </w:t>
      </w:r>
      <w:r>
        <w:tab/>
      </w:r>
      <w:r w:rsidRPr="002551AC">
        <w:t>SV600 Fixed Acoustic Imager | Fluke Process Instruments,” Fluke Process Instruments</w:t>
      </w:r>
      <w:r>
        <w:t>.</w:t>
      </w:r>
      <w:r w:rsidRPr="002551AC">
        <w:t xml:space="preserve"> Available: </w:t>
      </w:r>
      <w:hyperlink r:id="rId18" w:history="1">
        <w:r w:rsidRPr="00E27092">
          <w:rPr>
            <w:rStyle w:val="Hyperlink"/>
          </w:rPr>
          <w:t>https://www.flukeprocessinstruments.com/en-us/products/imaging-solutions/acoustic-imaging-solutions/sv600-fixed-acoustic-imager</w:t>
        </w:r>
      </w:hyperlink>
      <w:r w:rsidRPr="002551AC">
        <w:t>.</w:t>
      </w:r>
    </w:p>
    <w:p w14:paraId="2A95B36E" w14:textId="761499B8" w:rsidR="003A66C3" w:rsidRDefault="002551AC" w:rsidP="005742EA">
      <w:pPr>
        <w:pStyle w:val="BODYTEXTPAPERSUMMARY"/>
        <w:ind w:left="540" w:hanging="540"/>
        <w:jc w:val="both"/>
      </w:pPr>
      <w:r>
        <w:t xml:space="preserve">[12] </w:t>
      </w:r>
      <w:r>
        <w:tab/>
      </w:r>
      <w:proofErr w:type="spellStart"/>
      <w:r w:rsidRPr="002551AC">
        <w:t>Distran</w:t>
      </w:r>
      <w:proofErr w:type="spellEnd"/>
      <w:r w:rsidRPr="002551AC">
        <w:t xml:space="preserve"> Ultra Pro - Ultrasound Camera for Gas Leak Detection, </w:t>
      </w:r>
      <w:proofErr w:type="spellStart"/>
      <w:r w:rsidRPr="002551AC">
        <w:t>Distran</w:t>
      </w:r>
      <w:proofErr w:type="spellEnd"/>
      <w:r w:rsidRPr="002551AC">
        <w:t>. Available:</w:t>
      </w:r>
      <w:r>
        <w:t xml:space="preserve"> </w:t>
      </w:r>
      <w:hyperlink r:id="rId19" w:history="1">
        <w:r w:rsidRPr="00E27092">
          <w:rPr>
            <w:rStyle w:val="Hyperlink"/>
          </w:rPr>
          <w:t>https://distran.swiss/en/ultra-pro/</w:t>
        </w:r>
      </w:hyperlink>
      <w:r w:rsidRPr="002551AC">
        <w:t>.</w:t>
      </w:r>
    </w:p>
    <w:p w14:paraId="317A1D5F" w14:textId="646BAB30" w:rsidR="00C430B8" w:rsidRDefault="005742EA" w:rsidP="00821217">
      <w:pPr>
        <w:pStyle w:val="BODYTEXTPAPERSUMMARY"/>
        <w:ind w:left="540" w:hanging="540"/>
        <w:jc w:val="both"/>
      </w:pPr>
      <w:r>
        <w:t>[13]</w:t>
      </w:r>
      <w:r w:rsidR="00C430B8">
        <w:tab/>
      </w:r>
      <w:r w:rsidR="00C430B8" w:rsidRPr="00C430B8">
        <w:t>Loth, J., Morris, G. J., Palmer, G. M., Guiler, R., &amp; Mehra, D. (2003), “Technology assessment of on-line acoustic monitoring for leaks/infringements in underground natural gas transmission lines.</w:t>
      </w:r>
      <w:r w:rsidR="006B4411" w:rsidRPr="00C430B8">
        <w:t>”, USA</w:t>
      </w:r>
      <w:r w:rsidR="00C430B8" w:rsidRPr="00C430B8">
        <w:t>: West Virginia University.</w:t>
      </w:r>
    </w:p>
    <w:p w14:paraId="5B24D9C6" w14:textId="6763DD41" w:rsidR="00821217" w:rsidRDefault="00821217" w:rsidP="00821217">
      <w:pPr>
        <w:pStyle w:val="BODYTEXTPAPERSUMMARY"/>
        <w:ind w:left="540" w:hanging="540"/>
        <w:jc w:val="both"/>
      </w:pPr>
      <w:r>
        <w:t>[14]</w:t>
      </w:r>
      <w:r>
        <w:tab/>
      </w:r>
      <w:proofErr w:type="spellStart"/>
      <w:r w:rsidRPr="00821217">
        <w:t>Engljähringer</w:t>
      </w:r>
      <w:proofErr w:type="spellEnd"/>
      <w:r w:rsidRPr="00821217">
        <w:t>, T., “ETA250 Ultra - XARION Laser Acoustics” [Online]. Available: https://xarion.com/en/products/eta250-ultra.</w:t>
      </w:r>
    </w:p>
    <w:p w14:paraId="1C361EBD" w14:textId="193FDD71" w:rsidR="00FD7E1D" w:rsidRDefault="00C430B8" w:rsidP="00C430B8">
      <w:pPr>
        <w:pStyle w:val="BODYTEXTPAPERSUMMARY"/>
        <w:ind w:left="540" w:hanging="540"/>
        <w:jc w:val="both"/>
      </w:pPr>
      <w:r>
        <w:t>[1</w:t>
      </w:r>
      <w:r w:rsidR="00821217">
        <w:t>5</w:t>
      </w:r>
      <w:r>
        <w:t>]</w:t>
      </w:r>
      <w:r>
        <w:tab/>
      </w:r>
      <w:r w:rsidR="006B4411" w:rsidRPr="006B4411">
        <w:t>Johnson, D. H., and Dudgeon, D. E., 1993, Array Signal Processing: Concepts and Techniques.</w:t>
      </w:r>
    </w:p>
    <w:p w14:paraId="19084A35" w14:textId="399450D1" w:rsidR="00FD7E1D" w:rsidRDefault="00FD7E1D" w:rsidP="00C430B8">
      <w:pPr>
        <w:pStyle w:val="BODYTEXTPAPERSUMMARY"/>
        <w:ind w:left="540" w:hanging="540"/>
        <w:jc w:val="both"/>
      </w:pPr>
      <w:r>
        <w:t>[1</w:t>
      </w:r>
      <w:r w:rsidR="00821217">
        <w:t>6</w:t>
      </w:r>
      <w:r>
        <w:t>]</w:t>
      </w:r>
      <w:r>
        <w:tab/>
      </w:r>
      <w:proofErr w:type="spellStart"/>
      <w:r w:rsidRPr="00FD7E1D">
        <w:t>Sarradj</w:t>
      </w:r>
      <w:proofErr w:type="spellEnd"/>
      <w:r w:rsidRPr="00FD7E1D">
        <w:t>, E., 2010, “A Fast Signal Subspace Approach for the Determination of Absolute Levels from Phased Microphone Array Measurements,” Journal of Sound and Vibration, 329(9), pp. 1553–1569.</w:t>
      </w:r>
    </w:p>
    <w:p w14:paraId="6C22744D" w14:textId="6B0F7769" w:rsidR="00FD7E1D" w:rsidRDefault="00FD7E1D" w:rsidP="00C430B8">
      <w:pPr>
        <w:pStyle w:val="BODYTEXTPAPERSUMMARY"/>
        <w:ind w:left="540" w:hanging="540"/>
        <w:jc w:val="both"/>
      </w:pPr>
      <w:r>
        <w:t>[1</w:t>
      </w:r>
      <w:r w:rsidR="00821217">
        <w:t>7</w:t>
      </w:r>
      <w:r>
        <w:t>]</w:t>
      </w:r>
      <w:r>
        <w:tab/>
      </w:r>
      <w:r w:rsidRPr="00FD7E1D">
        <w:t>Brooks, T. F., and Humphreys, W. M., 2006, “A Deconvolution Approach for the Mapping of Acoustic Sources (DAMAS) Determined from Phased Microphone Arrays,” Journal of Sound and Vibration, 294(4–5), pp. 856–879.</w:t>
      </w:r>
    </w:p>
    <w:p w14:paraId="31E184D5" w14:textId="78CB8199" w:rsidR="005659BE" w:rsidRPr="00AC5C74" w:rsidRDefault="00FD7E1D" w:rsidP="00150A95">
      <w:pPr>
        <w:pStyle w:val="BODYTEXTPAPERSUMMARY"/>
        <w:ind w:left="540" w:hanging="540"/>
        <w:jc w:val="both"/>
      </w:pPr>
      <w:r>
        <w:t>[1</w:t>
      </w:r>
      <w:r w:rsidR="00821217">
        <w:t>8</w:t>
      </w:r>
      <w:r>
        <w:t>]</w:t>
      </w:r>
      <w:r>
        <w:tab/>
      </w:r>
      <w:proofErr w:type="spellStart"/>
      <w:r w:rsidRPr="00FD7E1D">
        <w:t>Sijtsma</w:t>
      </w:r>
      <w:proofErr w:type="spellEnd"/>
      <w:r w:rsidRPr="00FD7E1D">
        <w:t>, P., 2007, “CLEAN Based on Spatial Source Coherence,” International Journal of Aeroacoustics, 6(4), pp. 357–374.</w:t>
      </w:r>
    </w:p>
    <w:sectPr w:rsidR="005659BE" w:rsidRPr="00AC5C74" w:rsidSect="0036017C">
      <w:headerReference w:type="default" r:id="rId20"/>
      <w:footerReference w:type="default" r:id="rId21"/>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ADDF1" w14:textId="77777777" w:rsidR="0036017C" w:rsidRDefault="0036017C" w:rsidP="000947CE">
      <w:r>
        <w:separator/>
      </w:r>
    </w:p>
  </w:endnote>
  <w:endnote w:type="continuationSeparator" w:id="0">
    <w:p w14:paraId="38122B07" w14:textId="77777777" w:rsidR="0036017C" w:rsidRDefault="0036017C" w:rsidP="0009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F22F" w14:textId="2736E935" w:rsidR="000A490E" w:rsidRDefault="006B7B98">
    <w:pPr>
      <w:pStyle w:val="Footer"/>
    </w:pPr>
    <w:r w:rsidRPr="006B7B98">
      <w:t>© 202</w:t>
    </w:r>
    <w:r w:rsidR="001E0D83">
      <w:t>4</w:t>
    </w:r>
    <w:r w:rsidRPr="006B7B98">
      <w:t>. This work is licensed under a </w:t>
    </w:r>
    <w:hyperlink r:id="rId1" w:history="1">
      <w:r w:rsidRPr="006B7B98">
        <w:rPr>
          <w:b/>
          <w:bCs/>
          <w:color w:val="0000FF"/>
          <w:u w:val="single"/>
        </w:rPr>
        <w:t>CC BY-ND 4.0 license</w:t>
      </w:r>
    </w:hyperlink>
    <w:r w:rsidRPr="006B7B98">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FA3D4" w14:textId="77777777" w:rsidR="0036017C" w:rsidRDefault="0036017C" w:rsidP="000947CE">
      <w:r>
        <w:separator/>
      </w:r>
    </w:p>
  </w:footnote>
  <w:footnote w:type="continuationSeparator" w:id="0">
    <w:p w14:paraId="3FEA593F" w14:textId="77777777" w:rsidR="0036017C" w:rsidRDefault="0036017C" w:rsidP="0009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9ED3" w14:textId="66B49F71" w:rsidR="000947CE" w:rsidRPr="00B83BB8" w:rsidRDefault="00B545F5" w:rsidP="00142834">
    <w:pPr>
      <w:pStyle w:val="Header"/>
      <w:numPr>
        <w:ilvl w:val="0"/>
        <w:numId w:val="0"/>
      </w:numPr>
      <w:rPr>
        <w:b/>
        <w:bCs/>
        <w:sz w:val="20"/>
        <w:szCs w:val="16"/>
      </w:rPr>
    </w:pPr>
    <w:r w:rsidRPr="00B83BB8">
      <w:rPr>
        <w:b/>
        <w:bCs/>
        <w:noProof/>
        <w:sz w:val="20"/>
        <w:szCs w:val="16"/>
      </w:rPr>
      <w:drawing>
        <wp:anchor distT="0" distB="0" distL="114300" distR="114300" simplePos="0" relativeHeight="251659776" behindDoc="1" locked="0" layoutInCell="1" allowOverlap="1" wp14:anchorId="7D6F7F48" wp14:editId="30D5BD7F">
          <wp:simplePos x="0" y="0"/>
          <wp:positionH relativeFrom="margin">
            <wp:align>left</wp:align>
          </wp:positionH>
          <wp:positionV relativeFrom="paragraph">
            <wp:posOffset>-1905</wp:posOffset>
          </wp:positionV>
          <wp:extent cx="3248025" cy="461645"/>
          <wp:effectExtent l="0" t="0" r="9525" b="0"/>
          <wp:wrapThrough wrapText="bothSides">
            <wp:wrapPolygon edited="0">
              <wp:start x="0" y="0"/>
              <wp:lineTo x="0" y="20501"/>
              <wp:lineTo x="21537" y="20501"/>
              <wp:lineTo x="21537" y="0"/>
              <wp:lineTo x="0" y="0"/>
            </wp:wrapPolygon>
          </wp:wrapThrough>
          <wp:docPr id="1929442814" name="Picture 4" descr="A blue background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42814" name="Picture 4" descr="A blue background with white text"/>
                  <pic:cNvPicPr/>
                </pic:nvPicPr>
                <pic:blipFill>
                  <a:blip r:embed="rId1"/>
                  <a:stretch>
                    <a:fillRect/>
                  </a:stretch>
                </pic:blipFill>
                <pic:spPr>
                  <a:xfrm>
                    <a:off x="0" y="0"/>
                    <a:ext cx="3248025" cy="461645"/>
                  </a:xfrm>
                  <a:prstGeom prst="rect">
                    <a:avLst/>
                  </a:prstGeom>
                </pic:spPr>
              </pic:pic>
            </a:graphicData>
          </a:graphic>
          <wp14:sizeRelH relativeFrom="margin">
            <wp14:pctWidth>0</wp14:pctWidth>
          </wp14:sizeRelH>
          <wp14:sizeRelV relativeFrom="margin">
            <wp14:pctHeight>0</wp14:pctHeight>
          </wp14:sizeRelV>
        </wp:anchor>
      </w:drawing>
    </w:r>
    <w:r w:rsidR="00227FE7" w:rsidRPr="00B83BB8">
      <w:rPr>
        <w:b/>
        <w:bCs/>
        <w:sz w:val="20"/>
        <w:szCs w:val="16"/>
      </w:rPr>
      <w:ptab w:relativeTo="margin" w:alignment="center" w:leader="none"/>
    </w:r>
    <w:r w:rsidR="00227FE7" w:rsidRPr="00B83BB8">
      <w:rPr>
        <w:b/>
        <w:bCs/>
        <w:sz w:val="20"/>
        <w:szCs w:val="16"/>
      </w:rPr>
      <w:t>Presented At</w:t>
    </w:r>
    <w:r w:rsidRPr="00B83BB8">
      <w:rPr>
        <w:b/>
        <w:bCs/>
        <w:sz w:val="20"/>
        <w:szCs w:val="16"/>
      </w:rPr>
      <w:t>:</w:t>
    </w:r>
    <w:r w:rsidR="00BE5F5A" w:rsidRPr="00B83BB8">
      <w:rPr>
        <w:b/>
        <w:bCs/>
        <w:sz w:val="20"/>
        <w:szCs w:val="16"/>
      </w:rPr>
      <w:t xml:space="preserve"> ASNT Research Symposium</w:t>
    </w:r>
    <w:r w:rsidR="00227FE7" w:rsidRPr="00B83BB8">
      <w:rPr>
        <w:b/>
        <w:bCs/>
        <w:sz w:val="20"/>
        <w:szCs w:val="16"/>
      </w:rPr>
      <w:t>:</w:t>
    </w:r>
    <w:r w:rsidR="00227FE7" w:rsidRPr="00B83BB8">
      <w:rPr>
        <w:b/>
        <w:bCs/>
        <w:sz w:val="20"/>
        <w:szCs w:val="16"/>
      </w:rPr>
      <w:br/>
    </w:r>
    <w:r w:rsidR="00CF3C2D" w:rsidRPr="00B83BB8">
      <w:rPr>
        <w:b/>
        <w:bCs/>
        <w:sz w:val="20"/>
        <w:szCs w:val="16"/>
      </w:rPr>
      <w:t>25 – 28 June 2024</w:t>
    </w:r>
    <w:r w:rsidR="00330343" w:rsidRPr="00B83BB8">
      <w:rPr>
        <w:b/>
        <w:bCs/>
        <w:sz w:val="20"/>
        <w:szCs w:val="16"/>
      </w:rPr>
      <w:br/>
    </w:r>
    <w:r w:rsidR="00CF3C2D" w:rsidRPr="00B83BB8">
      <w:rPr>
        <w:b/>
        <w:bCs/>
        <w:sz w:val="20"/>
        <w:szCs w:val="16"/>
      </w:rPr>
      <w:t>Pittsburgh</w:t>
    </w:r>
    <w:r w:rsidR="00330343" w:rsidRPr="00B83BB8">
      <w:rPr>
        <w:b/>
        <w:bCs/>
        <w:sz w:val="20"/>
        <w:szCs w:val="16"/>
      </w:rPr>
      <w:t>, Pennsylvania, USA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F6E65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BodyText"/>
      <w:lvlText w:val="o"/>
      <w:lvlJc w:val="left"/>
      <w:pPr>
        <w:tabs>
          <w:tab w:val="num" w:pos="1440"/>
        </w:tabs>
        <w:ind w:left="1800" w:hanging="360"/>
      </w:pPr>
      <w:rPr>
        <w:rFonts w:ascii="Courier New" w:hAnsi="Courier New" w:hint="default"/>
      </w:rPr>
    </w:lvl>
    <w:lvl w:ilvl="3">
      <w:start w:val="1"/>
      <w:numFmt w:val="bullet"/>
      <w:pStyle w:val="Header"/>
      <w:lvlText w:val=""/>
      <w:lvlJc w:val="left"/>
      <w:pPr>
        <w:tabs>
          <w:tab w:val="num" w:pos="2160"/>
        </w:tabs>
        <w:ind w:left="2520" w:hanging="360"/>
      </w:pPr>
      <w:rPr>
        <w:rFonts w:ascii="Wingdings" w:hAnsi="Wingdings" w:hint="default"/>
      </w:rPr>
    </w:lvl>
    <w:lvl w:ilvl="4">
      <w:start w:val="1"/>
      <w:numFmt w:val="bullet"/>
      <w:pStyle w:val="Header"/>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pStyle w:val="BalloonText"/>
      <w:lvlText w:val="o"/>
      <w:lvlJc w:val="left"/>
      <w:pPr>
        <w:tabs>
          <w:tab w:val="num" w:pos="4320"/>
        </w:tabs>
        <w:ind w:left="4680" w:hanging="360"/>
      </w:pPr>
      <w:rPr>
        <w:rFonts w:ascii="Courier New" w:hAnsi="Courier New" w:hint="default"/>
      </w:rPr>
    </w:lvl>
    <w:lvl w:ilvl="7">
      <w:start w:val="1"/>
      <w:numFmt w:val="bullet"/>
      <w:pStyle w:val="BalloonTex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2AD7917"/>
    <w:multiLevelType w:val="hybridMultilevel"/>
    <w:tmpl w:val="8B26C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A97C0B"/>
    <w:multiLevelType w:val="hybridMultilevel"/>
    <w:tmpl w:val="FFDAD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821E1F"/>
    <w:multiLevelType w:val="hybridMultilevel"/>
    <w:tmpl w:val="9788AC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79839785">
    <w:abstractNumId w:val="0"/>
  </w:num>
  <w:num w:numId="2" w16cid:durableId="649093949">
    <w:abstractNumId w:val="3"/>
  </w:num>
  <w:num w:numId="3" w16cid:durableId="1497919914">
    <w:abstractNumId w:val="1"/>
  </w:num>
  <w:num w:numId="4" w16cid:durableId="1920362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085"/>
    <w:rsid w:val="000947CE"/>
    <w:rsid w:val="000A490E"/>
    <w:rsid w:val="000F4209"/>
    <w:rsid w:val="000F63E3"/>
    <w:rsid w:val="00112C05"/>
    <w:rsid w:val="001167BD"/>
    <w:rsid w:val="00142834"/>
    <w:rsid w:val="001504A7"/>
    <w:rsid w:val="00150A95"/>
    <w:rsid w:val="001A1663"/>
    <w:rsid w:val="001B260C"/>
    <w:rsid w:val="001B4630"/>
    <w:rsid w:val="001C0B6C"/>
    <w:rsid w:val="001D6D55"/>
    <w:rsid w:val="001E0D83"/>
    <w:rsid w:val="001F4D73"/>
    <w:rsid w:val="001F7A7B"/>
    <w:rsid w:val="0020722E"/>
    <w:rsid w:val="00227FE7"/>
    <w:rsid w:val="00247B06"/>
    <w:rsid w:val="002551AC"/>
    <w:rsid w:val="00264994"/>
    <w:rsid w:val="002669F8"/>
    <w:rsid w:val="002725A4"/>
    <w:rsid w:val="002857F5"/>
    <w:rsid w:val="00297810"/>
    <w:rsid w:val="0032475E"/>
    <w:rsid w:val="00330343"/>
    <w:rsid w:val="0036017C"/>
    <w:rsid w:val="0036434C"/>
    <w:rsid w:val="003A66C3"/>
    <w:rsid w:val="00404575"/>
    <w:rsid w:val="004C2320"/>
    <w:rsid w:val="004D282B"/>
    <w:rsid w:val="004D3838"/>
    <w:rsid w:val="004E47DF"/>
    <w:rsid w:val="00516FA5"/>
    <w:rsid w:val="0053258A"/>
    <w:rsid w:val="00546959"/>
    <w:rsid w:val="005615D7"/>
    <w:rsid w:val="005659BE"/>
    <w:rsid w:val="00567B04"/>
    <w:rsid w:val="0057376A"/>
    <w:rsid w:val="005742EA"/>
    <w:rsid w:val="005813A0"/>
    <w:rsid w:val="005B0798"/>
    <w:rsid w:val="006169FB"/>
    <w:rsid w:val="00656A31"/>
    <w:rsid w:val="006A2A9B"/>
    <w:rsid w:val="006B4411"/>
    <w:rsid w:val="006B7B98"/>
    <w:rsid w:val="00701748"/>
    <w:rsid w:val="00731B2F"/>
    <w:rsid w:val="00821217"/>
    <w:rsid w:val="00891E17"/>
    <w:rsid w:val="00896C7C"/>
    <w:rsid w:val="008F4AC1"/>
    <w:rsid w:val="00917510"/>
    <w:rsid w:val="00941AAD"/>
    <w:rsid w:val="00942429"/>
    <w:rsid w:val="009C165E"/>
    <w:rsid w:val="009C4738"/>
    <w:rsid w:val="009D5C17"/>
    <w:rsid w:val="009F1D84"/>
    <w:rsid w:val="009F507A"/>
    <w:rsid w:val="00A171AB"/>
    <w:rsid w:val="00A23F3B"/>
    <w:rsid w:val="00A30558"/>
    <w:rsid w:val="00A571AE"/>
    <w:rsid w:val="00A7595C"/>
    <w:rsid w:val="00A77085"/>
    <w:rsid w:val="00A91D5C"/>
    <w:rsid w:val="00AA6170"/>
    <w:rsid w:val="00AC4B28"/>
    <w:rsid w:val="00AC5C74"/>
    <w:rsid w:val="00AD64CD"/>
    <w:rsid w:val="00AF5D00"/>
    <w:rsid w:val="00B11985"/>
    <w:rsid w:val="00B25046"/>
    <w:rsid w:val="00B30911"/>
    <w:rsid w:val="00B320FE"/>
    <w:rsid w:val="00B52AF7"/>
    <w:rsid w:val="00B545F5"/>
    <w:rsid w:val="00B83BB8"/>
    <w:rsid w:val="00B96789"/>
    <w:rsid w:val="00BE5F5A"/>
    <w:rsid w:val="00C14653"/>
    <w:rsid w:val="00C430B8"/>
    <w:rsid w:val="00C56D06"/>
    <w:rsid w:val="00C72A1C"/>
    <w:rsid w:val="00CA2501"/>
    <w:rsid w:val="00CD3B3B"/>
    <w:rsid w:val="00CE2C18"/>
    <w:rsid w:val="00CF3C2D"/>
    <w:rsid w:val="00D073AD"/>
    <w:rsid w:val="00D539D4"/>
    <w:rsid w:val="00D64039"/>
    <w:rsid w:val="00D73E08"/>
    <w:rsid w:val="00D868BA"/>
    <w:rsid w:val="00E4714F"/>
    <w:rsid w:val="00E94D76"/>
    <w:rsid w:val="00ED250E"/>
    <w:rsid w:val="00EE5B06"/>
    <w:rsid w:val="00EF6800"/>
    <w:rsid w:val="00F02350"/>
    <w:rsid w:val="00F15AE8"/>
    <w:rsid w:val="00F172A7"/>
    <w:rsid w:val="00F24A93"/>
    <w:rsid w:val="00F320F2"/>
    <w:rsid w:val="00F525D3"/>
    <w:rsid w:val="00F84A5D"/>
    <w:rsid w:val="00FD7E1D"/>
    <w:rsid w:val="00FE1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6ED184"/>
  <w14:defaultImageDpi w14:val="330"/>
  <w15:docId w15:val="{D611DAE6-8AC3-4F39-84D5-F9F3B6D3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3">
    <w:name w:val="heading 3"/>
    <w:basedOn w:val="Normal"/>
    <w:next w:val="Normal"/>
    <w:link w:val="Heading3Char"/>
    <w:qFormat/>
    <w:rsid w:val="00F320F2"/>
    <w:pPr>
      <w:keepNext/>
      <w:spacing w:before="240" w:after="60"/>
      <w:outlineLvl w:val="2"/>
    </w:pPr>
    <w:rPr>
      <w:rFonts w:ascii="Arial" w:eastAsia="Times New Roman" w:hAnsi="Arial"/>
      <w:b/>
      <w:sz w:val="26"/>
      <w:szCs w:val="26"/>
    </w:rPr>
  </w:style>
  <w:style w:type="paragraph" w:styleId="Heading6">
    <w:name w:val="heading 6"/>
    <w:basedOn w:val="Normal"/>
    <w:next w:val="Normal"/>
    <w:link w:val="Heading6Char"/>
    <w:unhideWhenUsed/>
    <w:qFormat/>
    <w:rsid w:val="00AF5D00"/>
    <w:pPr>
      <w:keepNext/>
      <w:keepLines/>
      <w:spacing w:before="200"/>
      <w:outlineLvl w:val="5"/>
    </w:pPr>
    <w:rPr>
      <w:rFonts w:ascii="Times New Roman" w:eastAsia="Times New Roman" w:hAnsi="Times New Roman"/>
      <w:b/>
      <w:sz w:val="22"/>
      <w:szCs w:val="22"/>
    </w:rPr>
  </w:style>
  <w:style w:type="paragraph" w:styleId="Heading7">
    <w:name w:val="heading 7"/>
    <w:basedOn w:val="Normal"/>
    <w:next w:val="Normal"/>
    <w:link w:val="Heading7Char"/>
    <w:qFormat/>
    <w:rsid w:val="00AA6170"/>
    <w:pPr>
      <w:spacing w:before="240" w:after="60"/>
      <w:outlineLvl w:val="6"/>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AF5D00"/>
    <w:rPr>
      <w:rFonts w:ascii="Times New Roman" w:eastAsia="Times New Roman" w:hAnsi="Times New Roman" w:cs="Times New Roman"/>
      <w:b/>
      <w:sz w:val="22"/>
      <w:szCs w:val="22"/>
    </w:rPr>
  </w:style>
  <w:style w:type="paragraph" w:styleId="BodyText">
    <w:name w:val="Body Text"/>
    <w:basedOn w:val="Normal"/>
    <w:link w:val="BodyTextChar"/>
    <w:rsid w:val="00AF5D00"/>
    <w:pPr>
      <w:numPr>
        <w:ilvl w:val="2"/>
        <w:numId w:val="1"/>
      </w:numPr>
      <w:tabs>
        <w:tab w:val="clear" w:pos="1440"/>
      </w:tabs>
      <w:spacing w:line="360" w:lineRule="auto"/>
      <w:ind w:left="0" w:firstLine="0"/>
      <w:jc w:val="both"/>
    </w:pPr>
    <w:rPr>
      <w:rFonts w:ascii="Times New Roman" w:eastAsia="Times New Roman" w:hAnsi="Times New Roman"/>
    </w:rPr>
  </w:style>
  <w:style w:type="character" w:customStyle="1" w:styleId="BodyTextChar">
    <w:name w:val="Body Text Char"/>
    <w:link w:val="BodyText"/>
    <w:rsid w:val="00AF5D00"/>
    <w:rPr>
      <w:rFonts w:ascii="Times New Roman" w:eastAsia="Times New Roman" w:hAnsi="Times New Roman" w:cs="Times New Roman"/>
    </w:rPr>
  </w:style>
  <w:style w:type="paragraph" w:styleId="Header">
    <w:name w:val="header"/>
    <w:basedOn w:val="Normal"/>
    <w:link w:val="HeaderChar"/>
    <w:uiPriority w:val="99"/>
    <w:rsid w:val="00AF5D00"/>
    <w:pPr>
      <w:numPr>
        <w:ilvl w:val="4"/>
        <w:numId w:val="1"/>
      </w:numPr>
      <w:tabs>
        <w:tab w:val="clear" w:pos="2880"/>
        <w:tab w:val="center" w:pos="4320"/>
        <w:tab w:val="right" w:pos="8640"/>
      </w:tabs>
      <w:ind w:left="0" w:firstLine="0"/>
    </w:pPr>
    <w:rPr>
      <w:rFonts w:ascii="Times New Roman" w:eastAsia="Times New Roman" w:hAnsi="Times New Roman"/>
      <w:szCs w:val="20"/>
    </w:rPr>
  </w:style>
  <w:style w:type="character" w:customStyle="1" w:styleId="HeaderChar">
    <w:name w:val="Header Char"/>
    <w:link w:val="Header"/>
    <w:uiPriority w:val="99"/>
    <w:rsid w:val="00AF5D00"/>
    <w:rPr>
      <w:rFonts w:ascii="Times New Roman" w:eastAsia="Times New Roman" w:hAnsi="Times New Roman" w:cs="Times New Roman"/>
      <w:szCs w:val="20"/>
    </w:rPr>
  </w:style>
  <w:style w:type="character" w:styleId="Hyperlink">
    <w:name w:val="Hyperlink"/>
    <w:uiPriority w:val="99"/>
    <w:rsid w:val="00AF5D00"/>
    <w:rPr>
      <w:color w:val="0000FF"/>
      <w:u w:val="single"/>
    </w:rPr>
  </w:style>
  <w:style w:type="paragraph" w:styleId="BalloonText">
    <w:name w:val="Balloon Text"/>
    <w:basedOn w:val="Normal"/>
    <w:link w:val="BalloonTextChar"/>
    <w:uiPriority w:val="99"/>
    <w:semiHidden/>
    <w:unhideWhenUsed/>
    <w:rsid w:val="00AF5D00"/>
    <w:pPr>
      <w:numPr>
        <w:ilvl w:val="7"/>
        <w:numId w:val="1"/>
      </w:numPr>
      <w:tabs>
        <w:tab w:val="clear" w:pos="5040"/>
      </w:tabs>
      <w:ind w:left="0" w:firstLine="0"/>
    </w:pPr>
    <w:rPr>
      <w:rFonts w:ascii="Lucida Grande" w:hAnsi="Lucida Grande" w:cs="Lucida Grande"/>
      <w:sz w:val="18"/>
      <w:szCs w:val="18"/>
    </w:rPr>
  </w:style>
  <w:style w:type="character" w:customStyle="1" w:styleId="BalloonTextChar">
    <w:name w:val="Balloon Text Char"/>
    <w:link w:val="BalloonText"/>
    <w:uiPriority w:val="99"/>
    <w:semiHidden/>
    <w:rsid w:val="00AF5D00"/>
    <w:rPr>
      <w:rFonts w:ascii="Lucida Grande" w:hAnsi="Lucida Grande" w:cs="Lucida Grande"/>
      <w:sz w:val="18"/>
      <w:szCs w:val="18"/>
    </w:rPr>
  </w:style>
  <w:style w:type="character" w:customStyle="1" w:styleId="Heading7Char">
    <w:name w:val="Heading 7 Char"/>
    <w:link w:val="Heading7"/>
    <w:rsid w:val="00AA6170"/>
    <w:rPr>
      <w:rFonts w:ascii="Times New Roman" w:eastAsia="Times New Roman" w:hAnsi="Times New Roman" w:cs="Times New Roman"/>
    </w:rPr>
  </w:style>
  <w:style w:type="paragraph" w:customStyle="1" w:styleId="BODYTEXTPAPERSUMMARY">
    <w:name w:val="BODY TEXT PAPER SUMMARY"/>
    <w:basedOn w:val="Normal"/>
    <w:qFormat/>
    <w:rsid w:val="005B0798"/>
    <w:pPr>
      <w:spacing w:line="276" w:lineRule="auto"/>
    </w:pPr>
    <w:rPr>
      <w:rFonts w:ascii="Times New Roman" w:hAnsi="Times New Roman"/>
      <w:sz w:val="20"/>
      <w:szCs w:val="20"/>
    </w:rPr>
  </w:style>
  <w:style w:type="paragraph" w:customStyle="1" w:styleId="SUBHEAD1PAPERSUMMARY">
    <w:name w:val="SUBHEAD 1 PAPER SUMMARY"/>
    <w:basedOn w:val="Normal"/>
    <w:qFormat/>
    <w:rsid w:val="005B0798"/>
    <w:pPr>
      <w:spacing w:line="276" w:lineRule="auto"/>
    </w:pPr>
    <w:rPr>
      <w:rFonts w:ascii="Times New Roman" w:hAnsi="Times New Roman"/>
      <w:b/>
    </w:rPr>
  </w:style>
  <w:style w:type="paragraph" w:customStyle="1" w:styleId="SUBHEAD2PAPERSUMMARY">
    <w:name w:val="SUBHEAD 2 PAPER SUMMARY"/>
    <w:basedOn w:val="SUBHEAD1PAPERSUMMARY"/>
    <w:qFormat/>
    <w:rsid w:val="005B0798"/>
  </w:style>
  <w:style w:type="paragraph" w:customStyle="1" w:styleId="SUBHEAD3PAPERSUMMARY">
    <w:name w:val="SUBHEAD 3 PAPER SUMMARY"/>
    <w:basedOn w:val="SUBHEAD2PAPERSUMMARY"/>
    <w:qFormat/>
    <w:rsid w:val="005B0798"/>
    <w:rPr>
      <w:i/>
      <w:sz w:val="20"/>
      <w:szCs w:val="20"/>
    </w:rPr>
  </w:style>
  <w:style w:type="table" w:styleId="TableGrid">
    <w:name w:val="Table Grid"/>
    <w:basedOn w:val="TableNormal"/>
    <w:uiPriority w:val="59"/>
    <w:rsid w:val="00AA6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SPAPERSUMMARY">
    <w:name w:val="CAPTIONS PAPER SUMMARY"/>
    <w:basedOn w:val="BODYTEXTPAPERSUMMARY"/>
    <w:qFormat/>
    <w:rsid w:val="00AA6170"/>
    <w:rPr>
      <w:b/>
    </w:rPr>
  </w:style>
  <w:style w:type="character" w:customStyle="1" w:styleId="Heading3Char">
    <w:name w:val="Heading 3 Char"/>
    <w:link w:val="Heading3"/>
    <w:rsid w:val="00F320F2"/>
    <w:rPr>
      <w:rFonts w:ascii="Arial" w:eastAsia="Times New Roman" w:hAnsi="Arial" w:cs="Times New Roman"/>
      <w:b/>
      <w:sz w:val="26"/>
      <w:szCs w:val="26"/>
    </w:rPr>
  </w:style>
  <w:style w:type="paragraph" w:customStyle="1" w:styleId="TABLETEXTPAPERSUMMARY">
    <w:name w:val="TABLE TEXT PAPER SUMMARY"/>
    <w:basedOn w:val="CAPTIONSPAPERSUMMARY"/>
    <w:qFormat/>
    <w:rsid w:val="00C14653"/>
  </w:style>
  <w:style w:type="paragraph" w:styleId="Footer">
    <w:name w:val="footer"/>
    <w:basedOn w:val="Normal"/>
    <w:link w:val="FooterChar"/>
    <w:uiPriority w:val="99"/>
    <w:unhideWhenUsed/>
    <w:rsid w:val="000947CE"/>
    <w:pPr>
      <w:tabs>
        <w:tab w:val="center" w:pos="4320"/>
        <w:tab w:val="right" w:pos="8640"/>
      </w:tabs>
    </w:pPr>
  </w:style>
  <w:style w:type="character" w:customStyle="1" w:styleId="FooterChar">
    <w:name w:val="Footer Char"/>
    <w:basedOn w:val="DefaultParagraphFont"/>
    <w:link w:val="Footer"/>
    <w:uiPriority w:val="99"/>
    <w:rsid w:val="000947CE"/>
  </w:style>
  <w:style w:type="character" w:styleId="UnresolvedMention">
    <w:name w:val="Unresolved Mention"/>
    <w:basedOn w:val="DefaultParagraphFont"/>
    <w:uiPriority w:val="99"/>
    <w:semiHidden/>
    <w:unhideWhenUsed/>
    <w:rsid w:val="002551AC"/>
    <w:rPr>
      <w:color w:val="605E5C"/>
      <w:shd w:val="clear" w:color="auto" w:fill="E1DFDD"/>
    </w:rPr>
  </w:style>
  <w:style w:type="character" w:styleId="FollowedHyperlink">
    <w:name w:val="FollowedHyperlink"/>
    <w:basedOn w:val="DefaultParagraphFont"/>
    <w:uiPriority w:val="99"/>
    <w:semiHidden/>
    <w:unhideWhenUsed/>
    <w:rsid w:val="002551AC"/>
    <w:rPr>
      <w:color w:val="800080" w:themeColor="followedHyperlink"/>
      <w:u w:val="single"/>
    </w:rPr>
  </w:style>
  <w:style w:type="paragraph" w:styleId="Revision">
    <w:name w:val="Revision"/>
    <w:hidden/>
    <w:uiPriority w:val="99"/>
    <w:semiHidden/>
    <w:rsid w:val="001C0B6C"/>
    <w:rPr>
      <w:sz w:val="24"/>
      <w:szCs w:val="24"/>
    </w:rPr>
  </w:style>
  <w:style w:type="character" w:styleId="CommentReference">
    <w:name w:val="annotation reference"/>
    <w:basedOn w:val="DefaultParagraphFont"/>
    <w:uiPriority w:val="99"/>
    <w:semiHidden/>
    <w:unhideWhenUsed/>
    <w:rsid w:val="001D6D55"/>
    <w:rPr>
      <w:sz w:val="16"/>
      <w:szCs w:val="16"/>
    </w:rPr>
  </w:style>
  <w:style w:type="paragraph" w:styleId="CommentText">
    <w:name w:val="annotation text"/>
    <w:basedOn w:val="Normal"/>
    <w:link w:val="CommentTextChar"/>
    <w:uiPriority w:val="99"/>
    <w:unhideWhenUsed/>
    <w:rsid w:val="001D6D55"/>
    <w:rPr>
      <w:sz w:val="20"/>
      <w:szCs w:val="20"/>
    </w:rPr>
  </w:style>
  <w:style w:type="character" w:customStyle="1" w:styleId="CommentTextChar">
    <w:name w:val="Comment Text Char"/>
    <w:basedOn w:val="DefaultParagraphFont"/>
    <w:link w:val="CommentText"/>
    <w:uiPriority w:val="99"/>
    <w:rsid w:val="001D6D55"/>
  </w:style>
  <w:style w:type="paragraph" w:styleId="CommentSubject">
    <w:name w:val="annotation subject"/>
    <w:basedOn w:val="CommentText"/>
    <w:next w:val="CommentText"/>
    <w:link w:val="CommentSubjectChar"/>
    <w:uiPriority w:val="99"/>
    <w:semiHidden/>
    <w:unhideWhenUsed/>
    <w:rsid w:val="001D6D55"/>
    <w:rPr>
      <w:b/>
      <w:bCs/>
    </w:rPr>
  </w:style>
  <w:style w:type="character" w:customStyle="1" w:styleId="CommentSubjectChar">
    <w:name w:val="Comment Subject Char"/>
    <w:basedOn w:val="CommentTextChar"/>
    <w:link w:val="CommentSubject"/>
    <w:uiPriority w:val="99"/>
    <w:semiHidden/>
    <w:rsid w:val="001D6D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325484">
      <w:bodyDiv w:val="1"/>
      <w:marLeft w:val="0"/>
      <w:marRight w:val="0"/>
      <w:marTop w:val="0"/>
      <w:marBottom w:val="0"/>
      <w:divBdr>
        <w:top w:val="none" w:sz="0" w:space="0" w:color="auto"/>
        <w:left w:val="none" w:sz="0" w:space="0" w:color="auto"/>
        <w:bottom w:val="none" w:sz="0" w:space="0" w:color="auto"/>
        <w:right w:val="none" w:sz="0" w:space="0" w:color="auto"/>
      </w:divBdr>
      <w:divsChild>
        <w:div w:id="865796559">
          <w:marLeft w:val="0"/>
          <w:marRight w:val="0"/>
          <w:marTop w:val="0"/>
          <w:marBottom w:val="0"/>
          <w:divBdr>
            <w:top w:val="single" w:sz="2" w:space="0" w:color="E3E3E3"/>
            <w:left w:val="single" w:sz="2" w:space="0" w:color="E3E3E3"/>
            <w:bottom w:val="single" w:sz="2" w:space="0" w:color="E3E3E3"/>
            <w:right w:val="single" w:sz="2" w:space="0" w:color="E3E3E3"/>
          </w:divBdr>
          <w:divsChild>
            <w:div w:id="1832066835">
              <w:marLeft w:val="0"/>
              <w:marRight w:val="0"/>
              <w:marTop w:val="0"/>
              <w:marBottom w:val="0"/>
              <w:divBdr>
                <w:top w:val="single" w:sz="2" w:space="0" w:color="E3E3E3"/>
                <w:left w:val="single" w:sz="2" w:space="0" w:color="E3E3E3"/>
                <w:bottom w:val="single" w:sz="2" w:space="0" w:color="E3E3E3"/>
                <w:right w:val="single" w:sz="2" w:space="0" w:color="E3E3E3"/>
              </w:divBdr>
              <w:divsChild>
                <w:div w:id="1685479890">
                  <w:marLeft w:val="0"/>
                  <w:marRight w:val="0"/>
                  <w:marTop w:val="0"/>
                  <w:marBottom w:val="0"/>
                  <w:divBdr>
                    <w:top w:val="single" w:sz="2" w:space="0" w:color="E3E3E3"/>
                    <w:left w:val="single" w:sz="2" w:space="0" w:color="E3E3E3"/>
                    <w:bottom w:val="single" w:sz="2" w:space="0" w:color="E3E3E3"/>
                    <w:right w:val="single" w:sz="2" w:space="0" w:color="E3E3E3"/>
                  </w:divBdr>
                  <w:divsChild>
                    <w:div w:id="1256016273">
                      <w:marLeft w:val="0"/>
                      <w:marRight w:val="0"/>
                      <w:marTop w:val="0"/>
                      <w:marBottom w:val="0"/>
                      <w:divBdr>
                        <w:top w:val="single" w:sz="2" w:space="0" w:color="E3E3E3"/>
                        <w:left w:val="single" w:sz="2" w:space="0" w:color="E3E3E3"/>
                        <w:bottom w:val="single" w:sz="2" w:space="0" w:color="E3E3E3"/>
                        <w:right w:val="single" w:sz="2" w:space="0" w:color="E3E3E3"/>
                      </w:divBdr>
                      <w:divsChild>
                        <w:div w:id="168568870">
                          <w:marLeft w:val="0"/>
                          <w:marRight w:val="0"/>
                          <w:marTop w:val="0"/>
                          <w:marBottom w:val="0"/>
                          <w:divBdr>
                            <w:top w:val="single" w:sz="2" w:space="0" w:color="E3E3E3"/>
                            <w:left w:val="single" w:sz="2" w:space="0" w:color="E3E3E3"/>
                            <w:bottom w:val="single" w:sz="2" w:space="0" w:color="E3E3E3"/>
                            <w:right w:val="single" w:sz="2" w:space="0" w:color="E3E3E3"/>
                          </w:divBdr>
                          <w:divsChild>
                            <w:div w:id="70811520">
                              <w:marLeft w:val="0"/>
                              <w:marRight w:val="0"/>
                              <w:marTop w:val="100"/>
                              <w:marBottom w:val="100"/>
                              <w:divBdr>
                                <w:top w:val="single" w:sz="2" w:space="0" w:color="E3E3E3"/>
                                <w:left w:val="single" w:sz="2" w:space="0" w:color="E3E3E3"/>
                                <w:bottom w:val="single" w:sz="2" w:space="0" w:color="E3E3E3"/>
                                <w:right w:val="single" w:sz="2" w:space="0" w:color="E3E3E3"/>
                              </w:divBdr>
                              <w:divsChild>
                                <w:div w:id="912541668">
                                  <w:marLeft w:val="0"/>
                                  <w:marRight w:val="0"/>
                                  <w:marTop w:val="0"/>
                                  <w:marBottom w:val="0"/>
                                  <w:divBdr>
                                    <w:top w:val="single" w:sz="2" w:space="0" w:color="E3E3E3"/>
                                    <w:left w:val="single" w:sz="2" w:space="0" w:color="E3E3E3"/>
                                    <w:bottom w:val="single" w:sz="2" w:space="0" w:color="E3E3E3"/>
                                    <w:right w:val="single" w:sz="2" w:space="0" w:color="E3E3E3"/>
                                  </w:divBdr>
                                  <w:divsChild>
                                    <w:div w:id="803426751">
                                      <w:marLeft w:val="0"/>
                                      <w:marRight w:val="0"/>
                                      <w:marTop w:val="0"/>
                                      <w:marBottom w:val="0"/>
                                      <w:divBdr>
                                        <w:top w:val="single" w:sz="2" w:space="0" w:color="E3E3E3"/>
                                        <w:left w:val="single" w:sz="2" w:space="0" w:color="E3E3E3"/>
                                        <w:bottom w:val="single" w:sz="2" w:space="0" w:color="E3E3E3"/>
                                        <w:right w:val="single" w:sz="2" w:space="0" w:color="E3E3E3"/>
                                      </w:divBdr>
                                      <w:divsChild>
                                        <w:div w:id="1534876653">
                                          <w:marLeft w:val="0"/>
                                          <w:marRight w:val="0"/>
                                          <w:marTop w:val="0"/>
                                          <w:marBottom w:val="0"/>
                                          <w:divBdr>
                                            <w:top w:val="single" w:sz="2" w:space="0" w:color="E3E3E3"/>
                                            <w:left w:val="single" w:sz="2" w:space="0" w:color="E3E3E3"/>
                                            <w:bottom w:val="single" w:sz="2" w:space="0" w:color="E3E3E3"/>
                                            <w:right w:val="single" w:sz="2" w:space="0" w:color="E3E3E3"/>
                                          </w:divBdr>
                                          <w:divsChild>
                                            <w:div w:id="815996155">
                                              <w:marLeft w:val="0"/>
                                              <w:marRight w:val="0"/>
                                              <w:marTop w:val="0"/>
                                              <w:marBottom w:val="0"/>
                                              <w:divBdr>
                                                <w:top w:val="single" w:sz="2" w:space="0" w:color="E3E3E3"/>
                                                <w:left w:val="single" w:sz="2" w:space="0" w:color="E3E3E3"/>
                                                <w:bottom w:val="single" w:sz="2" w:space="0" w:color="E3E3E3"/>
                                                <w:right w:val="single" w:sz="2" w:space="0" w:color="E3E3E3"/>
                                              </w:divBdr>
                                              <w:divsChild>
                                                <w:div w:id="1635671958">
                                                  <w:marLeft w:val="0"/>
                                                  <w:marRight w:val="0"/>
                                                  <w:marTop w:val="0"/>
                                                  <w:marBottom w:val="0"/>
                                                  <w:divBdr>
                                                    <w:top w:val="single" w:sz="2" w:space="0" w:color="E3E3E3"/>
                                                    <w:left w:val="single" w:sz="2" w:space="0" w:color="E3E3E3"/>
                                                    <w:bottom w:val="single" w:sz="2" w:space="0" w:color="E3E3E3"/>
                                                    <w:right w:val="single" w:sz="2" w:space="0" w:color="E3E3E3"/>
                                                  </w:divBdr>
                                                  <w:divsChild>
                                                    <w:div w:id="1605853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85982708">
          <w:marLeft w:val="0"/>
          <w:marRight w:val="0"/>
          <w:marTop w:val="0"/>
          <w:marBottom w:val="0"/>
          <w:divBdr>
            <w:top w:val="none" w:sz="0" w:space="0" w:color="auto"/>
            <w:left w:val="none" w:sz="0" w:space="0" w:color="auto"/>
            <w:bottom w:val="none" w:sz="0" w:space="0" w:color="auto"/>
            <w:right w:val="none" w:sz="0" w:space="0" w:color="auto"/>
          </w:divBdr>
        </w:div>
      </w:divsChild>
    </w:div>
    <w:div w:id="1693990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flukeprocessinstruments.com/en-us/products/imaging-solutions/acoustic-imaging-solutions/sv600-fixed-acoustic-imager"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fotric.com/td3-acoustic-" TargetMode="External"/><Relationship Id="rId2" Type="http://schemas.openxmlformats.org/officeDocument/2006/relationships/customXml" Target="../customXml/item2.xml"/><Relationship Id="rId16" Type="http://schemas.openxmlformats.org/officeDocument/2006/relationships/hyperlink" Target="https://www.flir.com/products/si124-ld-plus/?vertical=condition+monitoring&amp;segment=solution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nde@asu.edu" TargetMode="External"/><Relationship Id="rId19" Type="http://schemas.openxmlformats.org/officeDocument/2006/relationships/hyperlink" Target="https://distran.swiss/en/ultra-pr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d/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W:\Conference\Forms\Speaker%20Correspondence%20-%20Need%20to%20update\Paper%20Summary%20Docs\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30fcee-e73c-4b0c-959c-8bbcb70890d6">
      <Terms xmlns="http://schemas.microsoft.com/office/infopath/2007/PartnerControls"/>
    </lcf76f155ced4ddcb4097134ff3c332f>
    <TaxCatchAll xmlns="f74ba1f9-e9eb-4b62-99cd-56abd8e2563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F09F176F663E49B3DF86BFA2446096" ma:contentTypeVersion="16" ma:contentTypeDescription="Create a new document." ma:contentTypeScope="" ma:versionID="8cb6b5d58c16791a595556b0dcb5df78">
  <xsd:schema xmlns:xsd="http://www.w3.org/2001/XMLSchema" xmlns:xs="http://www.w3.org/2001/XMLSchema" xmlns:p="http://schemas.microsoft.com/office/2006/metadata/properties" xmlns:ns2="7730fcee-e73c-4b0c-959c-8bbcb70890d6" xmlns:ns3="f74ba1f9-e9eb-4b62-99cd-56abd8e2563c" targetNamespace="http://schemas.microsoft.com/office/2006/metadata/properties" ma:root="true" ma:fieldsID="255cc7d8d43bd595f75e7f1ce0afdd30" ns2:_="" ns3:_="">
    <xsd:import namespace="7730fcee-e73c-4b0c-959c-8bbcb70890d6"/>
    <xsd:import namespace="f74ba1f9-e9eb-4b62-99cd-56abd8e256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0fcee-e73c-4b0c-959c-8bbcb7089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c84e365-2902-4d70-85d2-9079a2b0f35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4ba1f9-e9eb-4b62-99cd-56abd8e256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b413e24-1789-4508-9d9c-df453e64e9d5}" ma:internalName="TaxCatchAll" ma:showField="CatchAllData" ma:web="f74ba1f9-e9eb-4b62-99cd-56abd8e2563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21D86D-3FDD-44DE-B73E-106D317898D5}">
  <ds:schemaRefs>
    <ds:schemaRef ds:uri="http://schemas.microsoft.com/sharepoint/v3/contenttype/forms"/>
  </ds:schemaRefs>
</ds:datastoreItem>
</file>

<file path=customXml/itemProps2.xml><?xml version="1.0" encoding="utf-8"?>
<ds:datastoreItem xmlns:ds="http://schemas.openxmlformats.org/officeDocument/2006/customXml" ds:itemID="{1C252BEE-1EAC-4264-B647-1CC317C548C6}">
  <ds:schemaRefs>
    <ds:schemaRef ds:uri="http://schemas.microsoft.com/office/2006/metadata/properties"/>
    <ds:schemaRef ds:uri="http://schemas.microsoft.com/office/infopath/2007/PartnerControls"/>
    <ds:schemaRef ds:uri="7730fcee-e73c-4b0c-959c-8bbcb70890d6"/>
    <ds:schemaRef ds:uri="f74ba1f9-e9eb-4b62-99cd-56abd8e2563c"/>
  </ds:schemaRefs>
</ds:datastoreItem>
</file>

<file path=customXml/itemProps3.xml><?xml version="1.0" encoding="utf-8"?>
<ds:datastoreItem xmlns:ds="http://schemas.openxmlformats.org/officeDocument/2006/customXml" ds:itemID="{F9E2E981-7DE6-4F87-9C16-938F97993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0fcee-e73c-4b0c-959c-8bbcb70890d6"/>
    <ds:schemaRef ds:uri="f74ba1f9-e9eb-4b62-99cd-56abd8e25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Paper template</Template>
  <TotalTime>504</TotalTime>
  <Pages>4</Pages>
  <Words>2109</Words>
  <Characters>12024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Nihar Masurkar (Student)</dc:creator>
  <cp:keywords/>
  <dc:description/>
  <cp:lastModifiedBy>Ehsan Dehghan-Niri</cp:lastModifiedBy>
  <cp:revision>12</cp:revision>
  <cp:lastPrinted>2017-07-18T20:28:00Z</cp:lastPrinted>
  <dcterms:created xsi:type="dcterms:W3CDTF">2024-02-29T13:57:00Z</dcterms:created>
  <dcterms:modified xsi:type="dcterms:W3CDTF">2024-03-01T01:13:00Z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ContentTypeId">
    <vt:lpwstr>0x01010025F09F176F663E49B3DF86BFA2446096</vt:lpwstr>
  </property>
  <property fmtid="{D5CDD505-2E9C-101B-9397-08002B2CF9AE}" pid="4" name="Order">
    <vt:r8>510200</vt:r8>
  </property>
  <property fmtid="{D5CDD505-2E9C-101B-9397-08002B2CF9AE}" pid="5" name="MediaServiceImageTags">
    <vt:lpwstr/>
  </property>
  <property fmtid="{D5CDD505-2E9C-101B-9397-08002B2CF9AE}" pid="6" name="GrammarlyDocumentId">
    <vt:lpwstr>8a87df418a34a5462b3101b9457613c5a7620822311e73161011c65e41d0e420</vt:lpwstr>
  </property>
</Properties>
</file>