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34C1349C" w:rsidR="00AF5D00" w:rsidRPr="00AF5D00" w:rsidRDefault="000B7B04" w:rsidP="00AF5D00">
      <w:pPr>
        <w:spacing w:after="240"/>
        <w:jc w:val="center"/>
        <w:rPr>
          <w:rFonts w:ascii="Times New Roman" w:hAnsi="Times New Roman"/>
          <w:b/>
          <w:sz w:val="28"/>
          <w:szCs w:val="28"/>
        </w:rPr>
      </w:pPr>
      <w:r>
        <w:rPr>
          <w:rFonts w:ascii="Times New Roman" w:hAnsi="Times New Roman"/>
          <w:b/>
          <w:sz w:val="28"/>
          <w:szCs w:val="28"/>
        </w:rPr>
        <w:t xml:space="preserve">Resonant </w:t>
      </w:r>
      <w:r w:rsidR="00EC63E5" w:rsidRPr="00EC63E5">
        <w:rPr>
          <w:rFonts w:ascii="Times New Roman" w:hAnsi="Times New Roman"/>
          <w:b/>
          <w:sz w:val="28"/>
          <w:szCs w:val="28"/>
        </w:rPr>
        <w:t xml:space="preserve">Dual </w:t>
      </w:r>
      <w:r w:rsidRPr="00EC63E5">
        <w:rPr>
          <w:rFonts w:ascii="Times New Roman" w:hAnsi="Times New Roman"/>
          <w:b/>
          <w:sz w:val="28"/>
          <w:szCs w:val="28"/>
        </w:rPr>
        <w:t>Rectangular</w:t>
      </w:r>
      <w:r w:rsidRPr="00EC63E5">
        <w:rPr>
          <w:rFonts w:ascii="Times New Roman" w:hAnsi="Times New Roman"/>
          <w:b/>
          <w:sz w:val="28"/>
          <w:szCs w:val="28"/>
        </w:rPr>
        <w:t xml:space="preserve"> </w:t>
      </w:r>
      <w:r w:rsidR="00EC63E5" w:rsidRPr="00EC63E5">
        <w:rPr>
          <w:rFonts w:ascii="Times New Roman" w:hAnsi="Times New Roman"/>
          <w:b/>
          <w:sz w:val="28"/>
          <w:szCs w:val="28"/>
        </w:rPr>
        <w:t xml:space="preserve">Waveguide Probe </w:t>
      </w:r>
      <w:r w:rsidR="00EC63E5">
        <w:rPr>
          <w:rFonts w:ascii="Times New Roman" w:hAnsi="Times New Roman"/>
          <w:b/>
          <w:sz w:val="28"/>
          <w:szCs w:val="28"/>
        </w:rPr>
        <w:t xml:space="preserve">for </w:t>
      </w:r>
      <w:r>
        <w:rPr>
          <w:rFonts w:ascii="Times New Roman" w:hAnsi="Times New Roman"/>
          <w:b/>
          <w:sz w:val="28"/>
          <w:szCs w:val="28"/>
        </w:rPr>
        <w:t xml:space="preserve">Nondestructive </w:t>
      </w:r>
      <w:r w:rsidR="00EC63E5">
        <w:rPr>
          <w:rFonts w:ascii="Times New Roman" w:hAnsi="Times New Roman"/>
          <w:b/>
          <w:sz w:val="28"/>
          <w:szCs w:val="28"/>
        </w:rPr>
        <w:t>Material Characterization Applications</w:t>
      </w:r>
    </w:p>
    <w:p w14:paraId="1745B7A0" w14:textId="1EF1E493" w:rsidR="00AF5D00" w:rsidRDefault="00EC63E5" w:rsidP="00AF5D00">
      <w:pPr>
        <w:spacing w:line="240" w:lineRule="exact"/>
        <w:jc w:val="center"/>
        <w:rPr>
          <w:rFonts w:ascii="Times New Roman" w:hAnsi="Times New Roman"/>
          <w:b/>
          <w:sz w:val="20"/>
          <w:szCs w:val="20"/>
        </w:rPr>
      </w:pPr>
      <w:r>
        <w:rPr>
          <w:rFonts w:ascii="Times New Roman" w:hAnsi="Times New Roman"/>
          <w:b/>
          <w:sz w:val="20"/>
          <w:szCs w:val="20"/>
        </w:rPr>
        <w:t>Jayaram Kizhekke Pakkathillam</w:t>
      </w:r>
      <w:r>
        <w:rPr>
          <w:rFonts w:ascii="Times New Roman" w:hAnsi="Times New Roman"/>
          <w:b/>
          <w:sz w:val="20"/>
          <w:szCs w:val="20"/>
          <w:vertAlign w:val="superscript"/>
        </w:rPr>
        <w:t>1</w:t>
      </w:r>
      <w:r>
        <w:rPr>
          <w:rFonts w:ascii="Times New Roman" w:hAnsi="Times New Roman"/>
          <w:b/>
          <w:sz w:val="20"/>
          <w:szCs w:val="20"/>
        </w:rPr>
        <w:t>,</w:t>
      </w:r>
      <w:r w:rsidR="00407D0B" w:rsidRPr="00407D0B">
        <w:t xml:space="preserve"> </w:t>
      </w:r>
      <w:r w:rsidR="00407D0B" w:rsidRPr="00407D0B">
        <w:rPr>
          <w:rFonts w:ascii="Times New Roman" w:hAnsi="Times New Roman"/>
          <w:b/>
          <w:sz w:val="20"/>
          <w:szCs w:val="20"/>
        </w:rPr>
        <w:t>Matt Dvorsky</w:t>
      </w:r>
      <w:r w:rsidR="00407D0B">
        <w:rPr>
          <w:rFonts w:ascii="Times New Roman" w:hAnsi="Times New Roman"/>
          <w:b/>
          <w:sz w:val="20"/>
          <w:szCs w:val="20"/>
          <w:vertAlign w:val="superscript"/>
        </w:rPr>
        <w:t>1</w:t>
      </w:r>
      <w:r>
        <w:rPr>
          <w:rFonts w:ascii="Times New Roman" w:hAnsi="Times New Roman"/>
          <w:b/>
          <w:sz w:val="20"/>
          <w:szCs w:val="20"/>
        </w:rPr>
        <w:t xml:space="preserve"> and</w:t>
      </w:r>
      <w:r w:rsidR="00AF5D00">
        <w:rPr>
          <w:rFonts w:ascii="Times New Roman" w:hAnsi="Times New Roman"/>
          <w:b/>
          <w:sz w:val="20"/>
          <w:szCs w:val="20"/>
        </w:rPr>
        <w:t xml:space="preserve"> </w:t>
      </w:r>
      <w:r w:rsidRPr="00EC63E5">
        <w:rPr>
          <w:rFonts w:ascii="Times New Roman" w:hAnsi="Times New Roman"/>
          <w:b/>
          <w:sz w:val="20"/>
          <w:szCs w:val="20"/>
        </w:rPr>
        <w:t>Mohammad Tayeb Al Qaseer</w:t>
      </w:r>
      <w:r w:rsidRPr="00EC63E5">
        <w:rPr>
          <w:rFonts w:ascii="Times New Roman" w:hAnsi="Times New Roman"/>
          <w:b/>
          <w:sz w:val="20"/>
          <w:szCs w:val="20"/>
          <w:vertAlign w:val="superscript"/>
        </w:rPr>
        <w:t>1,</w:t>
      </w:r>
      <w:r>
        <w:rPr>
          <w:rFonts w:ascii="Times New Roman" w:hAnsi="Times New Roman"/>
          <w:b/>
          <w:sz w:val="20"/>
          <w:szCs w:val="20"/>
          <w:vertAlign w:val="superscript"/>
        </w:rPr>
        <w:t>2</w:t>
      </w:r>
    </w:p>
    <w:p w14:paraId="68A229B9" w14:textId="77777777" w:rsidR="00AF5D00" w:rsidRDefault="00AF5D00" w:rsidP="00AF5D00">
      <w:pPr>
        <w:spacing w:line="240" w:lineRule="exact"/>
        <w:jc w:val="center"/>
        <w:rPr>
          <w:rFonts w:ascii="Times New Roman" w:hAnsi="Times New Roman"/>
          <w:b/>
          <w:sz w:val="20"/>
          <w:szCs w:val="20"/>
        </w:rPr>
      </w:pPr>
    </w:p>
    <w:p w14:paraId="7ECA57F0" w14:textId="77777777" w:rsidR="00EC63E5" w:rsidRPr="00EC63E5" w:rsidRDefault="00EC63E5" w:rsidP="00EC63E5">
      <w:pPr>
        <w:spacing w:line="240" w:lineRule="exact"/>
        <w:jc w:val="center"/>
        <w:rPr>
          <w:rFonts w:ascii="Times New Roman" w:hAnsi="Times New Roman"/>
          <w:sz w:val="20"/>
          <w:szCs w:val="20"/>
        </w:rPr>
      </w:pPr>
      <w:r w:rsidRPr="00EC63E5">
        <w:rPr>
          <w:rFonts w:ascii="Times New Roman" w:hAnsi="Times New Roman"/>
          <w:sz w:val="20"/>
          <w:szCs w:val="20"/>
          <w:vertAlign w:val="superscript"/>
        </w:rPr>
        <w:t>1</w:t>
      </w:r>
      <w:r w:rsidRPr="00EC63E5">
        <w:rPr>
          <w:rFonts w:ascii="Times New Roman" w:hAnsi="Times New Roman"/>
          <w:sz w:val="20"/>
          <w:szCs w:val="20"/>
        </w:rPr>
        <w:t>Center for Nondestructive Evaluation (CNDE)</w:t>
      </w:r>
    </w:p>
    <w:p w14:paraId="339C90D1" w14:textId="77777777" w:rsidR="00EC63E5" w:rsidRPr="00EC63E5" w:rsidRDefault="00EC63E5" w:rsidP="00EC63E5">
      <w:pPr>
        <w:spacing w:line="240" w:lineRule="exact"/>
        <w:jc w:val="center"/>
        <w:rPr>
          <w:rFonts w:ascii="Times New Roman" w:hAnsi="Times New Roman"/>
          <w:sz w:val="20"/>
          <w:szCs w:val="20"/>
        </w:rPr>
      </w:pPr>
      <w:r w:rsidRPr="00EC63E5">
        <w:rPr>
          <w:rFonts w:ascii="Times New Roman" w:hAnsi="Times New Roman"/>
          <w:sz w:val="20"/>
          <w:szCs w:val="20"/>
          <w:vertAlign w:val="superscript"/>
        </w:rPr>
        <w:t>2</w:t>
      </w:r>
      <w:r w:rsidRPr="00EC63E5">
        <w:rPr>
          <w:rFonts w:ascii="Times New Roman" w:hAnsi="Times New Roman"/>
          <w:sz w:val="20"/>
          <w:szCs w:val="20"/>
        </w:rPr>
        <w:t>Electrical and Computer Engineering Department (</w:t>
      </w:r>
      <w:proofErr w:type="spellStart"/>
      <w:r w:rsidRPr="00EC63E5">
        <w:rPr>
          <w:rFonts w:ascii="Times New Roman" w:hAnsi="Times New Roman"/>
          <w:sz w:val="20"/>
          <w:szCs w:val="20"/>
        </w:rPr>
        <w:t>ECpE</w:t>
      </w:r>
      <w:proofErr w:type="spellEnd"/>
      <w:r w:rsidRPr="00EC63E5">
        <w:rPr>
          <w:rFonts w:ascii="Times New Roman" w:hAnsi="Times New Roman"/>
          <w:sz w:val="20"/>
          <w:szCs w:val="20"/>
        </w:rPr>
        <w:t>)</w:t>
      </w:r>
    </w:p>
    <w:p w14:paraId="186C7ADE" w14:textId="77777777" w:rsidR="00EC63E5" w:rsidRPr="00EC63E5" w:rsidRDefault="00EC63E5" w:rsidP="00EC63E5">
      <w:pPr>
        <w:spacing w:line="240" w:lineRule="exact"/>
        <w:jc w:val="center"/>
        <w:rPr>
          <w:rFonts w:ascii="Times New Roman" w:hAnsi="Times New Roman"/>
          <w:sz w:val="20"/>
          <w:szCs w:val="20"/>
        </w:rPr>
      </w:pPr>
      <w:r w:rsidRPr="00EC63E5">
        <w:rPr>
          <w:rFonts w:ascii="Times New Roman" w:hAnsi="Times New Roman"/>
          <w:sz w:val="20"/>
          <w:szCs w:val="20"/>
        </w:rPr>
        <w:t>Iowa state University (ISU)</w:t>
      </w:r>
    </w:p>
    <w:p w14:paraId="75B9FD7A" w14:textId="069555E5" w:rsidR="001F4D73" w:rsidRDefault="00EC63E5" w:rsidP="00EC63E5">
      <w:pPr>
        <w:spacing w:line="240" w:lineRule="exact"/>
        <w:jc w:val="center"/>
        <w:rPr>
          <w:rFonts w:ascii="Times New Roman" w:hAnsi="Times New Roman"/>
          <w:sz w:val="20"/>
          <w:szCs w:val="20"/>
        </w:rPr>
      </w:pPr>
      <w:r w:rsidRPr="00EC63E5">
        <w:rPr>
          <w:rFonts w:ascii="Times New Roman" w:hAnsi="Times New Roman"/>
          <w:sz w:val="20"/>
          <w:szCs w:val="20"/>
        </w:rPr>
        <w:t>Ames, IA 50011</w:t>
      </w:r>
      <w:r w:rsidR="00BC620C">
        <w:rPr>
          <w:rFonts w:ascii="Times New Roman" w:hAnsi="Times New Roman"/>
          <w:sz w:val="20"/>
          <w:szCs w:val="20"/>
        </w:rPr>
        <w:t xml:space="preserve"> </w:t>
      </w:r>
    </w:p>
    <w:p w14:paraId="69F747E5" w14:textId="50A1D77E" w:rsidR="00BC620C" w:rsidRPr="009C165E" w:rsidRDefault="00EF0D87" w:rsidP="00EC63E5">
      <w:pPr>
        <w:spacing w:line="240" w:lineRule="exact"/>
        <w:jc w:val="center"/>
        <w:rPr>
          <w:rFonts w:ascii="Times New Roman" w:hAnsi="Times New Roman"/>
          <w:sz w:val="20"/>
          <w:szCs w:val="20"/>
        </w:rPr>
      </w:pPr>
      <w:r>
        <w:rPr>
          <w:rFonts w:ascii="Times New Roman" w:hAnsi="Times New Roman"/>
          <w:sz w:val="20"/>
          <w:szCs w:val="20"/>
        </w:rPr>
        <w:t>[</w:t>
      </w:r>
      <w:proofErr w:type="spellStart"/>
      <w:r w:rsidR="00647655">
        <w:rPr>
          <w:rFonts w:ascii="Times New Roman" w:hAnsi="Times New Roman"/>
          <w:sz w:val="20"/>
          <w:szCs w:val="20"/>
        </w:rPr>
        <w:t>jram</w:t>
      </w:r>
      <w:proofErr w:type="spellEnd"/>
      <w:r w:rsidR="00647655">
        <w:rPr>
          <w:rFonts w:ascii="Times New Roman" w:hAnsi="Times New Roman"/>
          <w:sz w:val="20"/>
          <w:szCs w:val="20"/>
        </w:rPr>
        <w:t>,</w:t>
      </w:r>
      <w:r>
        <w:rPr>
          <w:rFonts w:ascii="Times New Roman" w:hAnsi="Times New Roman"/>
          <w:sz w:val="20"/>
          <w:szCs w:val="20"/>
        </w:rPr>
        <w:t xml:space="preserve"> </w:t>
      </w:r>
      <w:proofErr w:type="spellStart"/>
      <w:r w:rsidR="00647655">
        <w:rPr>
          <w:rFonts w:ascii="Times New Roman" w:hAnsi="Times New Roman"/>
          <w:sz w:val="20"/>
          <w:szCs w:val="20"/>
        </w:rPr>
        <w:t>mdvorsky</w:t>
      </w:r>
      <w:proofErr w:type="spellEnd"/>
      <w:r w:rsidR="00647655">
        <w:rPr>
          <w:rFonts w:ascii="Times New Roman" w:hAnsi="Times New Roman"/>
          <w:sz w:val="20"/>
          <w:szCs w:val="20"/>
        </w:rPr>
        <w:t>,</w:t>
      </w:r>
      <w:r>
        <w:rPr>
          <w:rFonts w:ascii="Times New Roman" w:hAnsi="Times New Roman"/>
          <w:sz w:val="20"/>
          <w:szCs w:val="20"/>
        </w:rPr>
        <w:t xml:space="preserve"> </w:t>
      </w:r>
      <w:proofErr w:type="spellStart"/>
      <w:r w:rsidR="00BC620C" w:rsidRPr="00BC620C">
        <w:rPr>
          <w:rFonts w:ascii="Times New Roman" w:hAnsi="Times New Roman"/>
          <w:sz w:val="20"/>
          <w:szCs w:val="20"/>
        </w:rPr>
        <w:t>alqaseer</w:t>
      </w:r>
      <w:proofErr w:type="spellEnd"/>
      <w:r>
        <w:rPr>
          <w:rFonts w:ascii="Times New Roman" w:hAnsi="Times New Roman"/>
          <w:sz w:val="20"/>
          <w:szCs w:val="20"/>
        </w:rPr>
        <w:t xml:space="preserve">] </w:t>
      </w:r>
      <w:r w:rsidR="00BC620C" w:rsidRPr="00BC620C">
        <w:rPr>
          <w:rFonts w:ascii="Times New Roman" w:hAnsi="Times New Roman"/>
          <w:sz w:val="20"/>
          <w:szCs w:val="20"/>
        </w:rPr>
        <w:t>@iastate.edu</w:t>
      </w:r>
      <w:r w:rsidR="00BC620C">
        <w:rPr>
          <w:rFonts w:ascii="Times New Roman" w:hAnsi="Times New Roman"/>
          <w:sz w:val="20"/>
          <w:szCs w:val="20"/>
        </w:rPr>
        <w:t xml:space="preserve"> </w:t>
      </w:r>
    </w:p>
    <w:p w14:paraId="7B3E3185" w14:textId="77777777" w:rsidR="00AF5D00" w:rsidRDefault="00AF5D00" w:rsidP="00AF5D00">
      <w:pPr>
        <w:spacing w:line="240" w:lineRule="exact"/>
        <w:jc w:val="center"/>
        <w:rPr>
          <w:rFonts w:ascii="Times New Roman" w:hAnsi="Times New Roman"/>
          <w:b/>
          <w:sz w:val="20"/>
          <w:szCs w:val="20"/>
        </w:rPr>
      </w:pPr>
    </w:p>
    <w:p w14:paraId="1BFEB36E" w14:textId="77777777" w:rsidR="001F4D73" w:rsidRDefault="001F4D73" w:rsidP="005B0798">
      <w:pPr>
        <w:pStyle w:val="SUBHEAD1PAPERSUMMARY"/>
      </w:pPr>
      <w:r w:rsidRPr="005B0798">
        <w:t>ABSTRACT</w:t>
      </w:r>
    </w:p>
    <w:p w14:paraId="18FF11AB" w14:textId="77777777" w:rsidR="00EC63E5" w:rsidRPr="005B0798" w:rsidRDefault="00EC63E5" w:rsidP="005B0798">
      <w:pPr>
        <w:pStyle w:val="SUBHEAD1PAPERSUMMARY"/>
      </w:pPr>
    </w:p>
    <w:p w14:paraId="31AC979F" w14:textId="101A9EFD" w:rsidR="00602326" w:rsidRDefault="009D4A15" w:rsidP="00EC63E5">
      <w:pPr>
        <w:pStyle w:val="BODYTEXTPAPERSUMMARY"/>
        <w:jc w:val="both"/>
      </w:pPr>
      <w:r>
        <w:t>In this work, a</w:t>
      </w:r>
      <w:r w:rsidR="005E50DA">
        <w:t xml:space="preserve"> nondestructive </w:t>
      </w:r>
      <w:r w:rsidR="00EF0D87">
        <w:t xml:space="preserve">technique </w:t>
      </w:r>
      <w:r w:rsidR="005E50DA">
        <w:t>utilizing</w:t>
      </w:r>
      <w:r>
        <w:t xml:space="preserve"> </w:t>
      </w:r>
      <w:r w:rsidR="00BA5AAA">
        <w:t xml:space="preserve">dual </w:t>
      </w:r>
      <w:r w:rsidR="000B7B04">
        <w:t xml:space="preserve">rectangular </w:t>
      </w:r>
      <w:r w:rsidR="00BA5AAA">
        <w:t xml:space="preserve">waveguide probe </w:t>
      </w:r>
      <w:r>
        <w:t xml:space="preserve">is </w:t>
      </w:r>
      <w:r w:rsidR="000B7B04">
        <w:t xml:space="preserve">proposed for accurately measuring complex </w:t>
      </w:r>
      <w:r w:rsidR="005E50DA">
        <w:t xml:space="preserve">relative </w:t>
      </w:r>
      <w:r w:rsidR="000B7B04">
        <w:t>permittivity</w:t>
      </w:r>
      <w:r w:rsidR="005E50DA">
        <w:t xml:space="preserve"> (</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rsidR="005E50DA">
        <w:t xml:space="preserve">) </w:t>
      </w:r>
      <w:r w:rsidR="000B7B04">
        <w:t>of materials.</w:t>
      </w:r>
      <w:r w:rsidR="005E50DA">
        <w:t xml:space="preserve"> As shown in figure 1, this </w:t>
      </w:r>
      <w:r w:rsidR="00EF0D87">
        <w:t>technique</w:t>
      </w:r>
      <w:r w:rsidR="005E50DA">
        <w:t xml:space="preserve"> utilizes two open-ended waveguide side-by-side with a common ground plane that can be placed onto a dielectric sheet, i.e., the material under test (MUT), backed by a conductor.  The transmission coefficient between the two waveguides, representing coupling through the MUT is measured. The transmission coefficient sharply increases when the electrical thickness (</w:t>
      </w:r>
      <m:oMath>
        <m:r>
          <w:rPr>
            <w:rFonts w:ascii="Cambria Math" w:hAnsi="Cambria Math"/>
          </w:rPr>
          <m:t>Thickness×</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ε</m:t>
                </m:r>
              </m:e>
              <m:sub>
                <m:r>
                  <w:rPr>
                    <w:rFonts w:ascii="Cambria Math" w:hAnsi="Cambria Math"/>
                  </w:rPr>
                  <m:t>r</m:t>
                </m:r>
              </m:sub>
            </m:sSub>
          </m:e>
        </m:rad>
      </m:oMath>
      <w:r w:rsidR="005E50DA">
        <w:t xml:space="preserve"> ) is greater than half wavelength.</w:t>
      </w:r>
      <w:r w:rsidR="000B7B04">
        <w:t xml:space="preserve"> </w:t>
      </w:r>
      <w:r w:rsidR="00602326">
        <w:t xml:space="preserve">Thus, the measurement of the transmission coefficient over a range of frequencies can be directly related to the complex permittivity. </w:t>
      </w:r>
      <w:r w:rsidR="000B7B04">
        <w:t xml:space="preserve">The </w:t>
      </w:r>
      <w:r w:rsidR="00EF0D87">
        <w:t>technique</w:t>
      </w:r>
      <w:r w:rsidR="005E50DA">
        <w:t xml:space="preserve"> </w:t>
      </w:r>
      <w:r w:rsidR="000B7B04">
        <w:t xml:space="preserve">is analyzed </w:t>
      </w:r>
      <w:r w:rsidR="008A6DAE">
        <w:t>using</w:t>
      </w:r>
      <w:r>
        <w:t xml:space="preserve"> numerical simulation </w:t>
      </w:r>
      <w:r w:rsidR="00BC620C">
        <w:t xml:space="preserve">for </w:t>
      </w:r>
      <w:r w:rsidR="000B7B04">
        <w:t>investigating the effect of design parameters of the probe (e.g.</w:t>
      </w:r>
      <w:r w:rsidR="005E50DA">
        <w:t>, separation</w:t>
      </w:r>
      <w:r w:rsidR="00BC620C">
        <w:t xml:space="preserve"> between the probes</w:t>
      </w:r>
      <w:r w:rsidR="000B7B04">
        <w:t xml:space="preserve">) </w:t>
      </w:r>
      <w:r w:rsidR="005E50DA">
        <w:t xml:space="preserve">on the sensitivity of this </w:t>
      </w:r>
      <w:r w:rsidR="00EF0D87">
        <w:t>technique</w:t>
      </w:r>
      <w:r w:rsidR="005E50DA">
        <w:t xml:space="preserve"> to complex permittivity.</w:t>
      </w:r>
      <w:r w:rsidR="006242CC">
        <w:t xml:space="preserve"> </w:t>
      </w:r>
    </w:p>
    <w:p w14:paraId="734D6C78" w14:textId="0CBF01A9" w:rsidR="00647655" w:rsidRDefault="00647655" w:rsidP="00EC63E5">
      <w:pPr>
        <w:pStyle w:val="BODYTEXTPAPERSUMMARY"/>
        <w:jc w:val="both"/>
      </w:pPr>
      <w:r>
        <w:tab/>
        <w:t xml:space="preserve">An advantage of this technique compared to other nondestructive material characterization techniques is that probe calibration is not as critical since only magnitude is being measured. In contrast, other nondestructive microwave material characterization techniques require accurate magnitude and phase measurements which in turn require more stringent calibration. For example, when using the </w:t>
      </w:r>
      <w:r w:rsidR="00EF0D87">
        <w:t>open-ended</w:t>
      </w:r>
      <w:r>
        <w:t xml:space="preserve"> rectangular waveguide technique, a phase error of a few degrees can result in significant error in the calculated complex permittivity. </w:t>
      </w:r>
    </w:p>
    <w:p w14:paraId="45EC036D" w14:textId="1274FC01" w:rsidR="00602326" w:rsidRDefault="00602326" w:rsidP="00602326">
      <w:pPr>
        <w:pStyle w:val="BODYTEXTPAPERSUMMARY"/>
        <w:ind w:firstLine="720"/>
        <w:jc w:val="both"/>
      </w:pPr>
      <w:r>
        <w:t xml:space="preserve">This presentation will show simulation results for optimizing the probe design, and analysis of the sensitivity of this technique compared to other nondestructive material characterization techniques (e.g., open-ended waveguide technique). </w:t>
      </w:r>
      <w:proofErr w:type="gramStart"/>
      <w:r>
        <w:t>In order to</w:t>
      </w:r>
      <w:proofErr w:type="gramEnd"/>
      <w:r>
        <w:t xml:space="preserve"> demonstrate the efficacy of this </w:t>
      </w:r>
      <w:r w:rsidR="00EF0D87">
        <w:t>technique</w:t>
      </w:r>
      <w:r>
        <w:t>, a probe will be fabricated and used to characterize a number of MUTs with varying dielectric properties. The performance of the probe in measuring low loss and lossy MUTs will be evaluated through these measurements and corroborated with simulation.</w:t>
      </w:r>
    </w:p>
    <w:p w14:paraId="7F199315" w14:textId="2CF45F53" w:rsidR="009B0E20" w:rsidRDefault="00602326" w:rsidP="00EC63E5">
      <w:pPr>
        <w:pStyle w:val="BODYTEXTPAPERSUMMARY"/>
        <w:jc w:val="both"/>
      </w:pPr>
      <w:r>
        <w:t xml:space="preserve">   </w:t>
      </w:r>
    </w:p>
    <w:p w14:paraId="0618E031" w14:textId="323E857C" w:rsidR="00BA5AAA" w:rsidRDefault="00EF0D87" w:rsidP="00BA5AAA">
      <w:pPr>
        <w:pStyle w:val="BODYTEXTPAPERSUMMARY"/>
        <w:jc w:val="center"/>
        <w:rPr>
          <w:noProof/>
        </w:rPr>
      </w:pPr>
      <w:r w:rsidRPr="00EF0D87">
        <w:rPr>
          <w:noProof/>
        </w:rPr>
        <w:drawing>
          <wp:inline distT="0" distB="0" distL="0" distR="0" wp14:anchorId="2393B6D2" wp14:editId="02A73748">
            <wp:extent cx="2848970" cy="2008203"/>
            <wp:effectExtent l="0" t="0" r="8890" b="0"/>
            <wp:docPr id="434597012" name="Picture 1"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97012" name="Picture 1" descr="A diagram of a rectangular object&#10;&#10;Description automatically generated"/>
                    <pic:cNvPicPr/>
                  </pic:nvPicPr>
                  <pic:blipFill>
                    <a:blip r:embed="rId10"/>
                    <a:stretch>
                      <a:fillRect/>
                    </a:stretch>
                  </pic:blipFill>
                  <pic:spPr>
                    <a:xfrm>
                      <a:off x="0" y="0"/>
                      <a:ext cx="2853298" cy="2011254"/>
                    </a:xfrm>
                    <a:prstGeom prst="rect">
                      <a:avLst/>
                    </a:prstGeom>
                  </pic:spPr>
                </pic:pic>
              </a:graphicData>
            </a:graphic>
          </wp:inline>
        </w:drawing>
      </w:r>
      <w:r w:rsidR="009D3ED9" w:rsidRPr="009D3ED9">
        <w:rPr>
          <w:noProof/>
        </w:rPr>
        <w:t xml:space="preserve"> </w:t>
      </w:r>
      <w:r w:rsidR="009B0E20">
        <w:t xml:space="preserve">     </w:t>
      </w:r>
    </w:p>
    <w:p w14:paraId="5CD02CFA" w14:textId="0D6AADFF" w:rsidR="009C165E" w:rsidRPr="005B0798" w:rsidRDefault="009B0E20" w:rsidP="00EF0D87">
      <w:pPr>
        <w:pStyle w:val="CAPTIONSPAPERSUMMARY"/>
      </w:pPr>
      <w:r>
        <w:t xml:space="preserve">Figure 1: </w:t>
      </w:r>
      <w:r w:rsidR="00407D0B">
        <w:t>Isometric view of the d</w:t>
      </w:r>
      <w:r>
        <w:t xml:space="preserve">ual waveguide probe in shot wall parallel </w:t>
      </w:r>
      <w:r w:rsidR="00407D0B">
        <w:t xml:space="preserve">arrangement. </w:t>
      </w:r>
    </w:p>
    <w:sectPr w:rsidR="009C165E" w:rsidRPr="005B0798" w:rsidSect="00202A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08B7" w14:textId="77777777" w:rsidR="00202A29" w:rsidRDefault="00202A29" w:rsidP="000947CE">
      <w:r>
        <w:separator/>
      </w:r>
    </w:p>
  </w:endnote>
  <w:endnote w:type="continuationSeparator" w:id="0">
    <w:p w14:paraId="610CEB62" w14:textId="77777777" w:rsidR="00202A29" w:rsidRDefault="00202A29"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3EAC" w14:textId="77777777" w:rsidR="00202A29" w:rsidRDefault="00202A29" w:rsidP="000947CE">
      <w:r>
        <w:separator/>
      </w:r>
    </w:p>
  </w:footnote>
  <w:footnote w:type="continuationSeparator" w:id="0">
    <w:p w14:paraId="741A6AFB" w14:textId="77777777" w:rsidR="00202A29" w:rsidRDefault="00202A29"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D535C"/>
    <w:multiLevelType w:val="hybridMultilevel"/>
    <w:tmpl w:val="6B109BF4"/>
    <w:lvl w:ilvl="0" w:tplc="A6942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4"/>
  </w:num>
  <w:num w:numId="3" w16cid:durableId="1497919914">
    <w:abstractNumId w:val="1"/>
  </w:num>
  <w:num w:numId="4" w16cid:durableId="1920362846">
    <w:abstractNumId w:val="2"/>
  </w:num>
  <w:num w:numId="5" w16cid:durableId="35921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500AB"/>
    <w:rsid w:val="00057BEF"/>
    <w:rsid w:val="000947CE"/>
    <w:rsid w:val="000A490E"/>
    <w:rsid w:val="000B7B04"/>
    <w:rsid w:val="000F4209"/>
    <w:rsid w:val="001167BD"/>
    <w:rsid w:val="00142834"/>
    <w:rsid w:val="001504A7"/>
    <w:rsid w:val="001E0D83"/>
    <w:rsid w:val="001F4D73"/>
    <w:rsid w:val="001F7A7B"/>
    <w:rsid w:val="00202A29"/>
    <w:rsid w:val="0020722E"/>
    <w:rsid w:val="00227FE7"/>
    <w:rsid w:val="002669F8"/>
    <w:rsid w:val="002725A4"/>
    <w:rsid w:val="00330343"/>
    <w:rsid w:val="00360652"/>
    <w:rsid w:val="0036434C"/>
    <w:rsid w:val="00404575"/>
    <w:rsid w:val="00407D0B"/>
    <w:rsid w:val="004D282B"/>
    <w:rsid w:val="004E47DF"/>
    <w:rsid w:val="004E7875"/>
    <w:rsid w:val="004F5FC3"/>
    <w:rsid w:val="00546959"/>
    <w:rsid w:val="00567B04"/>
    <w:rsid w:val="005813A0"/>
    <w:rsid w:val="005A13EF"/>
    <w:rsid w:val="005B0798"/>
    <w:rsid w:val="005B1C2E"/>
    <w:rsid w:val="005E092F"/>
    <w:rsid w:val="005E50DA"/>
    <w:rsid w:val="00602326"/>
    <w:rsid w:val="006169FB"/>
    <w:rsid w:val="006242CC"/>
    <w:rsid w:val="00647655"/>
    <w:rsid w:val="00656A31"/>
    <w:rsid w:val="006A2A9B"/>
    <w:rsid w:val="006B7B98"/>
    <w:rsid w:val="00731B2F"/>
    <w:rsid w:val="0081736F"/>
    <w:rsid w:val="00873607"/>
    <w:rsid w:val="00896C7C"/>
    <w:rsid w:val="008A6DAE"/>
    <w:rsid w:val="008F4AC1"/>
    <w:rsid w:val="00917510"/>
    <w:rsid w:val="0092468B"/>
    <w:rsid w:val="009B0E20"/>
    <w:rsid w:val="009C165E"/>
    <w:rsid w:val="009D3ED9"/>
    <w:rsid w:val="009D4A15"/>
    <w:rsid w:val="009D5C17"/>
    <w:rsid w:val="00A171AB"/>
    <w:rsid w:val="00A23F3B"/>
    <w:rsid w:val="00A77085"/>
    <w:rsid w:val="00A91D5C"/>
    <w:rsid w:val="00AA6170"/>
    <w:rsid w:val="00AC5C74"/>
    <w:rsid w:val="00AD64CD"/>
    <w:rsid w:val="00AF5D00"/>
    <w:rsid w:val="00B11985"/>
    <w:rsid w:val="00B25046"/>
    <w:rsid w:val="00B52AF7"/>
    <w:rsid w:val="00B545F5"/>
    <w:rsid w:val="00B83BB8"/>
    <w:rsid w:val="00BA2E7D"/>
    <w:rsid w:val="00BA5AAA"/>
    <w:rsid w:val="00BC620C"/>
    <w:rsid w:val="00BE5F5A"/>
    <w:rsid w:val="00C14653"/>
    <w:rsid w:val="00C56D06"/>
    <w:rsid w:val="00CD3B3B"/>
    <w:rsid w:val="00CE2C18"/>
    <w:rsid w:val="00CF3C2D"/>
    <w:rsid w:val="00D539D4"/>
    <w:rsid w:val="00D64039"/>
    <w:rsid w:val="00D868BA"/>
    <w:rsid w:val="00E760BE"/>
    <w:rsid w:val="00E94D76"/>
    <w:rsid w:val="00EC63E5"/>
    <w:rsid w:val="00ED250E"/>
    <w:rsid w:val="00EE0A3E"/>
    <w:rsid w:val="00EE5B06"/>
    <w:rsid w:val="00EF0D87"/>
    <w:rsid w:val="00F15AE8"/>
    <w:rsid w:val="00F16D4F"/>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7D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C63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customStyle="1" w:styleId="Heading2Char">
    <w:name w:val="Heading 2 Char"/>
    <w:basedOn w:val="DefaultParagraphFont"/>
    <w:link w:val="Heading2"/>
    <w:uiPriority w:val="9"/>
    <w:semiHidden/>
    <w:rsid w:val="00EC63E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C620C"/>
    <w:rPr>
      <w:color w:val="605E5C"/>
      <w:shd w:val="clear" w:color="auto" w:fill="E1DFDD"/>
    </w:rPr>
  </w:style>
  <w:style w:type="character" w:customStyle="1" w:styleId="Heading1Char">
    <w:name w:val="Heading 1 Char"/>
    <w:basedOn w:val="DefaultParagraphFont"/>
    <w:link w:val="Heading1"/>
    <w:uiPriority w:val="9"/>
    <w:rsid w:val="00407D0B"/>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5B1C2E"/>
    <w:rPr>
      <w:color w:val="666666"/>
    </w:rPr>
  </w:style>
  <w:style w:type="character" w:styleId="CommentReference">
    <w:name w:val="annotation reference"/>
    <w:basedOn w:val="DefaultParagraphFont"/>
    <w:uiPriority w:val="99"/>
    <w:semiHidden/>
    <w:unhideWhenUsed/>
    <w:rsid w:val="00647655"/>
    <w:rPr>
      <w:sz w:val="16"/>
      <w:szCs w:val="16"/>
    </w:rPr>
  </w:style>
  <w:style w:type="paragraph" w:styleId="CommentText">
    <w:name w:val="annotation text"/>
    <w:basedOn w:val="Normal"/>
    <w:link w:val="CommentTextChar"/>
    <w:uiPriority w:val="99"/>
    <w:unhideWhenUsed/>
    <w:rsid w:val="00647655"/>
    <w:rPr>
      <w:sz w:val="20"/>
      <w:szCs w:val="20"/>
    </w:rPr>
  </w:style>
  <w:style w:type="character" w:customStyle="1" w:styleId="CommentTextChar">
    <w:name w:val="Comment Text Char"/>
    <w:basedOn w:val="DefaultParagraphFont"/>
    <w:link w:val="CommentText"/>
    <w:uiPriority w:val="99"/>
    <w:rsid w:val="00647655"/>
  </w:style>
  <w:style w:type="paragraph" w:styleId="CommentSubject">
    <w:name w:val="annotation subject"/>
    <w:basedOn w:val="CommentText"/>
    <w:next w:val="CommentText"/>
    <w:link w:val="CommentSubjectChar"/>
    <w:uiPriority w:val="99"/>
    <w:semiHidden/>
    <w:unhideWhenUsed/>
    <w:rsid w:val="00647655"/>
    <w:rPr>
      <w:b/>
      <w:bCs/>
    </w:rPr>
  </w:style>
  <w:style w:type="character" w:customStyle="1" w:styleId="CommentSubjectChar">
    <w:name w:val="Comment Subject Char"/>
    <w:basedOn w:val="CommentTextChar"/>
    <w:link w:val="CommentSubject"/>
    <w:uiPriority w:val="99"/>
    <w:semiHidden/>
    <w:rsid w:val="00647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1549">
      <w:bodyDiv w:val="1"/>
      <w:marLeft w:val="0"/>
      <w:marRight w:val="0"/>
      <w:marTop w:val="0"/>
      <w:marBottom w:val="0"/>
      <w:divBdr>
        <w:top w:val="none" w:sz="0" w:space="0" w:color="auto"/>
        <w:left w:val="none" w:sz="0" w:space="0" w:color="auto"/>
        <w:bottom w:val="none" w:sz="0" w:space="0" w:color="auto"/>
        <w:right w:val="none" w:sz="0" w:space="0" w:color="auto"/>
      </w:divBdr>
    </w:div>
    <w:div w:id="796721709">
      <w:bodyDiv w:val="1"/>
      <w:marLeft w:val="0"/>
      <w:marRight w:val="0"/>
      <w:marTop w:val="0"/>
      <w:marBottom w:val="0"/>
      <w:divBdr>
        <w:top w:val="none" w:sz="0" w:space="0" w:color="auto"/>
        <w:left w:val="none" w:sz="0" w:space="0" w:color="auto"/>
        <w:bottom w:val="none" w:sz="0" w:space="0" w:color="auto"/>
        <w:right w:val="none" w:sz="0" w:space="0" w:color="auto"/>
      </w:divBdr>
    </w:div>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 w:id="1770152013">
      <w:bodyDiv w:val="1"/>
      <w:marLeft w:val="0"/>
      <w:marRight w:val="0"/>
      <w:marTop w:val="0"/>
      <w:marBottom w:val="0"/>
      <w:divBdr>
        <w:top w:val="none" w:sz="0" w:space="0" w:color="auto"/>
        <w:left w:val="none" w:sz="0" w:space="0" w:color="auto"/>
        <w:bottom w:val="none" w:sz="0" w:space="0" w:color="auto"/>
        <w:right w:val="none" w:sz="0" w:space="0" w:color="auto"/>
      </w:divBdr>
    </w:div>
    <w:div w:id="188220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2.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customXml/itemProps3.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 template</Template>
  <TotalTime>189</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Kizhekke Pakkathillam, Jayaram [CNDE]</dc:creator>
  <cp:keywords>abstract</cp:keywords>
  <dc:description/>
  <cp:lastModifiedBy>Kizhekke Pakkathillam, Jayaram [CNDE]</cp:lastModifiedBy>
  <cp:revision>9</cp:revision>
  <cp:lastPrinted>2024-02-29T22:29:00Z</cp:lastPrinted>
  <dcterms:created xsi:type="dcterms:W3CDTF">2024-02-26T20:43:00Z</dcterms:created>
  <dcterms:modified xsi:type="dcterms:W3CDTF">2024-02-29T23:41:00Z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