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A9C29" w14:textId="0B6776AB" w:rsidR="00AF5D00" w:rsidRPr="00AF5D00" w:rsidRDefault="00315992" w:rsidP="00AF5D00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15992">
        <w:rPr>
          <w:rFonts w:ascii="Times New Roman" w:hAnsi="Times New Roman"/>
          <w:b/>
          <w:sz w:val="28"/>
          <w:szCs w:val="28"/>
        </w:rPr>
        <w:t>An Efficient Model-Assisted Probability of Detection Framework for Structural Health Monitoring Systems</w:t>
      </w:r>
    </w:p>
    <w:p w14:paraId="1745B7A0" w14:textId="6AF0E5E1" w:rsidR="00AF5D00" w:rsidRDefault="00315992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Juan David Navarro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 w:rsidR="00AF5D00">
        <w:rPr>
          <w:rFonts w:ascii="Times New Roman" w:hAnsi="Times New Roman"/>
          <w:b/>
          <w:sz w:val="20"/>
          <w:szCs w:val="20"/>
        </w:rPr>
        <w:t xml:space="preserve">, </w:t>
      </w:r>
      <w:r>
        <w:rPr>
          <w:rFonts w:ascii="Times New Roman" w:hAnsi="Times New Roman"/>
          <w:b/>
          <w:sz w:val="20"/>
          <w:szCs w:val="20"/>
        </w:rPr>
        <w:t>Juan C. Velasquez-Gonzalez</w:t>
      </w:r>
      <w:r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Mauricio Aristizabal</w:t>
      </w:r>
      <w:r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Arturo Montoya</w:t>
      </w:r>
      <w:r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>, Harry R. Millwater</w:t>
      </w:r>
      <w:r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="00AF5D00">
        <w:rPr>
          <w:rFonts w:ascii="Times New Roman" w:hAnsi="Times New Roman"/>
          <w:b/>
          <w:sz w:val="20"/>
          <w:szCs w:val="20"/>
        </w:rPr>
        <w:t xml:space="preserve">and </w:t>
      </w:r>
      <w:r>
        <w:rPr>
          <w:rFonts w:ascii="Times New Roman" w:hAnsi="Times New Roman"/>
          <w:b/>
          <w:sz w:val="20"/>
          <w:szCs w:val="20"/>
        </w:rPr>
        <w:t>David Restrepo</w:t>
      </w:r>
      <w:r w:rsidR="009C165E" w:rsidRPr="009C165E">
        <w:rPr>
          <w:rFonts w:ascii="Times New Roman" w:hAnsi="Times New Roman"/>
          <w:b/>
          <w:sz w:val="20"/>
          <w:szCs w:val="20"/>
          <w:vertAlign w:val="superscript"/>
        </w:rPr>
        <w:t>1</w:t>
      </w:r>
    </w:p>
    <w:p w14:paraId="68A229B9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30278BAE" w14:textId="36FBF8F1" w:rsidR="00AF5D00" w:rsidRPr="009C165E" w:rsidRDefault="009C165E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 w:rsidRPr="009C165E">
        <w:rPr>
          <w:rFonts w:ascii="Times New Roman" w:hAnsi="Times New Roman"/>
          <w:sz w:val="20"/>
          <w:szCs w:val="20"/>
          <w:vertAlign w:val="superscript"/>
        </w:rPr>
        <w:t>1</w:t>
      </w:r>
      <w:r w:rsidR="00315992">
        <w:rPr>
          <w:rFonts w:ascii="Times New Roman" w:hAnsi="Times New Roman"/>
          <w:sz w:val="20"/>
          <w:szCs w:val="20"/>
        </w:rPr>
        <w:t>The University of Texas at San Antonio</w:t>
      </w:r>
    </w:p>
    <w:p w14:paraId="717709A6" w14:textId="4876704B" w:rsidR="001F4D73" w:rsidRPr="009C165E" w:rsidRDefault="00315992" w:rsidP="00AF5D00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Antonio, TX, 78229</w:t>
      </w:r>
    </w:p>
    <w:p w14:paraId="75B9FD7A" w14:textId="7BE93FD6" w:rsidR="001F4D73" w:rsidRPr="009C165E" w:rsidRDefault="00315992" w:rsidP="00A728C6">
      <w:pPr>
        <w:spacing w:line="24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david.restrepo</w:t>
      </w:r>
      <w:r w:rsidR="001F4D73" w:rsidRPr="009C165E">
        <w:rPr>
          <w:rFonts w:ascii="Times New Roman" w:hAnsi="Times New Roman"/>
          <w:sz w:val="20"/>
          <w:szCs w:val="20"/>
        </w:rPr>
        <w:t>@</w:t>
      </w:r>
      <w:r>
        <w:rPr>
          <w:rFonts w:ascii="Times New Roman" w:hAnsi="Times New Roman"/>
          <w:sz w:val="20"/>
          <w:szCs w:val="20"/>
        </w:rPr>
        <w:t>utsa.edu</w:t>
      </w:r>
    </w:p>
    <w:p w14:paraId="7B3E3185" w14:textId="77777777" w:rsidR="00AF5D00" w:rsidRDefault="00AF5D00" w:rsidP="00AF5D00">
      <w:pPr>
        <w:spacing w:line="240" w:lineRule="exact"/>
        <w:jc w:val="center"/>
        <w:rPr>
          <w:rFonts w:ascii="Times New Roman" w:hAnsi="Times New Roman"/>
          <w:b/>
          <w:sz w:val="20"/>
          <w:szCs w:val="20"/>
        </w:rPr>
      </w:pPr>
    </w:p>
    <w:p w14:paraId="1BFEB36E" w14:textId="77777777" w:rsidR="001F4D73" w:rsidRPr="005B0798" w:rsidRDefault="001F4D73" w:rsidP="005B0798">
      <w:pPr>
        <w:pStyle w:val="SUBHEAD1PAPERSUMMARY"/>
      </w:pPr>
      <w:r w:rsidRPr="005B0798">
        <w:t>ABSTRACT</w:t>
      </w:r>
    </w:p>
    <w:p w14:paraId="22DAFB9E" w14:textId="15DD7CB8" w:rsidR="001376B0" w:rsidRDefault="001376B0" w:rsidP="005B0798">
      <w:pPr>
        <w:pStyle w:val="BODYTEXTPAPERSUMMARY"/>
      </w:pPr>
    </w:p>
    <w:p w14:paraId="49BE7040" w14:textId="5788C800" w:rsidR="001376B0" w:rsidRDefault="00114BFF" w:rsidP="00874DAB">
      <w:pPr>
        <w:pStyle w:val="BODYTEXTPAPERSUMMARY"/>
      </w:pPr>
      <w:r>
        <w:t xml:space="preserve">Structural Health Monitoring (SHM) </w:t>
      </w:r>
      <w:r w:rsidRPr="00114BFF">
        <w:t>entails the implementation of sensor-based systems and advanced data analytics techniques to continuously monitor and assess the condition of structures</w:t>
      </w:r>
      <w:r>
        <w:t xml:space="preserve">. The capability of SHM systems </w:t>
      </w:r>
      <w:r w:rsidRPr="00114BFF">
        <w:t>of detecting structural damage</w:t>
      </w:r>
      <w:r>
        <w:t xml:space="preserve"> is typically measured </w:t>
      </w:r>
      <w:r w:rsidRPr="00114BFF">
        <w:t>the Probability of Detection (POD) metric</w:t>
      </w:r>
      <w:r>
        <w:t>. However, t</w:t>
      </w:r>
      <w:r w:rsidR="001376B0" w:rsidRPr="001376B0">
        <w:t xml:space="preserve">raditional methods for obtaining POD curves in SHM systems often entail significant costs and time investment. In response, </w:t>
      </w:r>
      <w:r w:rsidR="00BF7A18">
        <w:t xml:space="preserve">in </w:t>
      </w:r>
      <w:r w:rsidR="001376B0" w:rsidRPr="001376B0">
        <w:t xml:space="preserve">this </w:t>
      </w:r>
      <w:r w:rsidR="001376B0">
        <w:t>presentation</w:t>
      </w:r>
      <w:r w:rsidR="001376B0" w:rsidRPr="001376B0">
        <w:t xml:space="preserve"> </w:t>
      </w:r>
      <w:r w:rsidR="00BF7A18" w:rsidRPr="00BF7A18">
        <w:t>we address these limitations and propose a new computational framework based on sensitivity analysis for obtaining the POD curve in guided-wave SHM systems</w:t>
      </w:r>
      <w:r w:rsidR="001376B0" w:rsidRPr="001376B0">
        <w:t xml:space="preserve">. </w:t>
      </w:r>
      <w:r w:rsidR="00BF7A18" w:rsidRPr="00BF7A18">
        <w:t xml:space="preserve">The new framework leverages </w:t>
      </w:r>
      <w:r w:rsidR="001376B0" w:rsidRPr="001376B0">
        <w:t xml:space="preserve">the HYPercomplex Automatic Differentiation method (HYPAD) </w:t>
      </w:r>
      <w:r w:rsidR="00BF7A18">
        <w:t>in conjunction with</w:t>
      </w:r>
      <w:r w:rsidR="001376B0" w:rsidRPr="001376B0">
        <w:t xml:space="preserve"> the Spectral Finite Elements Method (SFEM), the framework computes </w:t>
      </w:r>
      <w:r w:rsidR="00BF7A18" w:rsidRPr="00315992">
        <w:t xml:space="preserve">highly accurate </w:t>
      </w:r>
      <w:r w:rsidR="00DD7747">
        <w:t xml:space="preserve">arbitrary-order </w:t>
      </w:r>
      <w:r w:rsidR="001376B0" w:rsidRPr="001376B0">
        <w:t xml:space="preserve">derivatives of wave propagation phenomena </w:t>
      </w:r>
      <w:r w:rsidR="00BF7A18" w:rsidRPr="00315992">
        <w:t xml:space="preserve">with respect to </w:t>
      </w:r>
      <w:r w:rsidR="001376B0" w:rsidRPr="001376B0">
        <w:t>mechanical properties, geometry, electrical properties of piezoelectric transducers, and boundary conditions. These derivatives, derived through HYPAD-SFEM, are then utilized in a Taylor Series-based surrogate model to estimate the POD curve under nominal input conditions</w:t>
      </w:r>
      <w:r w:rsidR="00DD7747">
        <w:t>.</w:t>
      </w:r>
      <w:r w:rsidR="00BF7A18" w:rsidRPr="00BF7A18">
        <w:t xml:space="preserve"> </w:t>
      </w:r>
      <w:r w:rsidR="00BF7A18" w:rsidRPr="00315992">
        <w:t>Furthermore,</w:t>
      </w:r>
      <w:r w:rsidR="007C361B">
        <w:t xml:space="preserve"> to account for the</w:t>
      </w:r>
      <w:r>
        <w:t xml:space="preserve"> POD</w:t>
      </w:r>
      <w:r w:rsidR="007C361B">
        <w:t xml:space="preserve"> transference </w:t>
      </w:r>
      <w:r>
        <w:t>between</w:t>
      </w:r>
      <w:r w:rsidR="007C361B">
        <w:t xml:space="preserve"> experimental settings </w:t>
      </w:r>
      <w:r>
        <w:t>and</w:t>
      </w:r>
      <w:r w:rsidR="007C361B">
        <w:t xml:space="preserve"> practical in-service conditions, </w:t>
      </w:r>
      <w:r w:rsidR="00BF7A18" w:rsidRPr="00315992">
        <w:t xml:space="preserve">the proposed surrogate model </w:t>
      </w:r>
      <w:r w:rsidR="007C361B">
        <w:t>was used to</w:t>
      </w:r>
      <w:r w:rsidR="00BF7A18">
        <w:t xml:space="preserve"> </w:t>
      </w:r>
      <w:r w:rsidR="00BF7A18" w:rsidRPr="00315992">
        <w:t>predict the POD curve under varying input conditions</w:t>
      </w:r>
      <w:r w:rsidR="007C361B">
        <w:t>. This POD transference was carried out</w:t>
      </w:r>
      <w:r w:rsidR="00BF7A18" w:rsidRPr="00315992">
        <w:t xml:space="preserve"> without the need for additional simulations or experiments</w:t>
      </w:r>
      <w:r w:rsidR="001376B0" w:rsidRPr="001376B0">
        <w:t>. The effectiveness of the methodology is showcased through two application studies: one involving a one-dimensional rod with a notched section</w:t>
      </w:r>
      <w:r w:rsidR="007C361B">
        <w:t>.</w:t>
      </w:r>
      <w:r w:rsidR="001376B0" w:rsidRPr="001376B0">
        <w:t xml:space="preserve"> </w:t>
      </w:r>
      <w:r w:rsidR="007C361B">
        <w:t>T</w:t>
      </w:r>
      <w:r w:rsidR="001376B0" w:rsidRPr="001376B0">
        <w:t xml:space="preserve">he </w:t>
      </w:r>
      <w:r w:rsidR="007C361B">
        <w:t xml:space="preserve">second application study </w:t>
      </w:r>
      <w:r w:rsidR="001376B0" w:rsidRPr="001376B0">
        <w:t>featur</w:t>
      </w:r>
      <w:r w:rsidR="007C361B">
        <w:t>es</w:t>
      </w:r>
      <w:r w:rsidR="001376B0" w:rsidRPr="001376B0">
        <w:t xml:space="preserve"> a plate with a localized defect employing two piezoelectric transducers in a pitch and catch configuration. Overall, the HYPAD-SFEM framework, coupled with the Taylor series-based surrogate model, offers a </w:t>
      </w:r>
      <w:r w:rsidR="004613CC">
        <w:t>novel</w:t>
      </w:r>
      <w:r w:rsidR="001376B0" w:rsidRPr="001376B0">
        <w:t xml:space="preserve"> and time-efficient approach for computing accurate POD curves in guided-wave SHM systems. Additionally, this approach facilitates the development of POD transfer functions, serving to bridge the gap between controlled laboratory testing and real-world operational conditions, thus advancing the practicality and reliability of SHM systems in ensuring structural integrity across diverse applications.</w:t>
      </w:r>
    </w:p>
    <w:p w14:paraId="30E49510" w14:textId="77777777" w:rsidR="00050F51" w:rsidRPr="005B0798" w:rsidRDefault="00050F51" w:rsidP="005B0798">
      <w:pPr>
        <w:pStyle w:val="BODYTEXTPAPERSUMMARY"/>
      </w:pPr>
    </w:p>
    <w:p w14:paraId="5B4F5DA1" w14:textId="10F70776" w:rsidR="009C165E" w:rsidRDefault="009C165E" w:rsidP="005B0798">
      <w:pPr>
        <w:pStyle w:val="BODYTEXTPAPERSUMMARY"/>
      </w:pPr>
      <w:r w:rsidRPr="005B0798">
        <w:rPr>
          <w:b/>
        </w:rPr>
        <w:t>Keywords:</w:t>
      </w:r>
      <w:r w:rsidRPr="005B0798">
        <w:t xml:space="preserve"> </w:t>
      </w:r>
      <w:r w:rsidR="00315992">
        <w:t>Model Assisted Probability of Detection, Structural Health Monitoring, Surrogate Model</w:t>
      </w:r>
    </w:p>
    <w:p w14:paraId="3310FFC4" w14:textId="77777777" w:rsidR="00742BEB" w:rsidRDefault="00742BEB" w:rsidP="005B0798">
      <w:pPr>
        <w:pStyle w:val="BODYTEXTPAPERSUMMARY"/>
      </w:pPr>
    </w:p>
    <w:p w14:paraId="20D5C1EF" w14:textId="14B6A5DF" w:rsidR="00742BEB" w:rsidRPr="005B0798" w:rsidRDefault="00742BEB" w:rsidP="005B0798">
      <w:pPr>
        <w:pStyle w:val="BODYTEXTPAPERSUMMARY"/>
      </w:pPr>
    </w:p>
    <w:sectPr w:rsidR="00742BEB" w:rsidRPr="005B0798" w:rsidSect="002669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FA2C9" w14:textId="77777777" w:rsidR="00266DF0" w:rsidRDefault="00266DF0" w:rsidP="000947CE">
      <w:r>
        <w:separator/>
      </w:r>
    </w:p>
  </w:endnote>
  <w:endnote w:type="continuationSeparator" w:id="0">
    <w:p w14:paraId="3CDE2E70" w14:textId="77777777" w:rsidR="00266DF0" w:rsidRDefault="00266DF0" w:rsidP="0009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F2F42" w14:textId="77777777" w:rsidR="00B545F5" w:rsidRDefault="00B545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22F" w14:textId="2736E935" w:rsidR="000A490E" w:rsidRDefault="006B7B98">
    <w:pPr>
      <w:pStyle w:val="Footer"/>
    </w:pPr>
    <w:r w:rsidRPr="006B7B98">
      <w:t>© 202</w:t>
    </w:r>
    <w:r w:rsidR="001E0D83">
      <w:t>4</w:t>
    </w:r>
    <w:r w:rsidRPr="006B7B98">
      <w:t>. This work is licensed under a </w:t>
    </w:r>
    <w:hyperlink r:id="rId1" w:history="1">
      <w:r w:rsidRPr="006B7B98">
        <w:rPr>
          <w:b/>
          <w:bCs/>
          <w:color w:val="0000FF"/>
          <w:u w:val="single"/>
        </w:rPr>
        <w:t>CC BY-ND 4.0 license</w:t>
      </w:r>
    </w:hyperlink>
    <w:r w:rsidRPr="006B7B98"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9DF9F" w14:textId="77777777" w:rsidR="00B545F5" w:rsidRDefault="00B545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55D75" w14:textId="77777777" w:rsidR="00266DF0" w:rsidRDefault="00266DF0" w:rsidP="000947CE">
      <w:r>
        <w:separator/>
      </w:r>
    </w:p>
  </w:footnote>
  <w:footnote w:type="continuationSeparator" w:id="0">
    <w:p w14:paraId="1CA06093" w14:textId="77777777" w:rsidR="00266DF0" w:rsidRDefault="00266DF0" w:rsidP="00094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820C" w14:textId="77777777" w:rsidR="00B545F5" w:rsidRDefault="00B545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99ED3" w14:textId="66B49F71" w:rsidR="000947CE" w:rsidRPr="00B83BB8" w:rsidRDefault="00B545F5" w:rsidP="00142834">
    <w:pPr>
      <w:pStyle w:val="Header"/>
      <w:numPr>
        <w:ilvl w:val="0"/>
        <w:numId w:val="0"/>
      </w:numPr>
      <w:rPr>
        <w:b/>
        <w:bCs/>
        <w:sz w:val="20"/>
        <w:szCs w:val="16"/>
      </w:rPr>
    </w:pPr>
    <w:r w:rsidRPr="00B83BB8">
      <w:rPr>
        <w:b/>
        <w:bCs/>
        <w:noProof/>
        <w:sz w:val="20"/>
        <w:szCs w:val="16"/>
      </w:rPr>
      <w:drawing>
        <wp:anchor distT="0" distB="0" distL="114300" distR="114300" simplePos="0" relativeHeight="251659776" behindDoc="1" locked="0" layoutInCell="1" allowOverlap="1" wp14:anchorId="7D6F7F48" wp14:editId="30D5BD7F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3248025" cy="461645"/>
          <wp:effectExtent l="0" t="0" r="9525" b="0"/>
          <wp:wrapThrough wrapText="bothSides">
            <wp:wrapPolygon edited="0">
              <wp:start x="0" y="0"/>
              <wp:lineTo x="0" y="20501"/>
              <wp:lineTo x="21537" y="20501"/>
              <wp:lineTo x="21537" y="0"/>
              <wp:lineTo x="0" y="0"/>
            </wp:wrapPolygon>
          </wp:wrapThrough>
          <wp:docPr id="1929442814" name="Picture 4" descr="A blue background with whit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9442814" name="Picture 4" descr="A blue background with whit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48025" cy="461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FE7" w:rsidRPr="00B83BB8">
      <w:rPr>
        <w:b/>
        <w:bCs/>
        <w:sz w:val="20"/>
        <w:szCs w:val="16"/>
      </w:rPr>
      <w:ptab w:relativeTo="margin" w:alignment="center" w:leader="none"/>
    </w:r>
    <w:r w:rsidR="00227FE7" w:rsidRPr="00B83BB8">
      <w:rPr>
        <w:b/>
        <w:bCs/>
        <w:sz w:val="20"/>
        <w:szCs w:val="16"/>
      </w:rPr>
      <w:t>Presented At</w:t>
    </w:r>
    <w:r w:rsidRPr="00B83BB8">
      <w:rPr>
        <w:b/>
        <w:bCs/>
        <w:sz w:val="20"/>
        <w:szCs w:val="16"/>
      </w:rPr>
      <w:t>:</w:t>
    </w:r>
    <w:r w:rsidR="00BE5F5A" w:rsidRPr="00B83BB8">
      <w:rPr>
        <w:b/>
        <w:bCs/>
        <w:sz w:val="20"/>
        <w:szCs w:val="16"/>
      </w:rPr>
      <w:t xml:space="preserve"> ASNT Research Symposium</w:t>
    </w:r>
    <w:r w:rsidR="00227FE7" w:rsidRPr="00B83BB8">
      <w:rPr>
        <w:b/>
        <w:bCs/>
        <w:sz w:val="20"/>
        <w:szCs w:val="16"/>
      </w:rPr>
      <w:t>:</w:t>
    </w:r>
    <w:r w:rsidR="00227FE7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25 – 28 June 2024</w:t>
    </w:r>
    <w:r w:rsidR="00330343" w:rsidRPr="00B83BB8">
      <w:rPr>
        <w:b/>
        <w:bCs/>
        <w:sz w:val="20"/>
        <w:szCs w:val="16"/>
      </w:rPr>
      <w:br/>
    </w:r>
    <w:r w:rsidR="00CF3C2D" w:rsidRPr="00B83BB8">
      <w:rPr>
        <w:b/>
        <w:bCs/>
        <w:sz w:val="20"/>
        <w:szCs w:val="16"/>
      </w:rPr>
      <w:t>Pittsburgh</w:t>
    </w:r>
    <w:r w:rsidR="00330343" w:rsidRPr="00B83BB8">
      <w:rPr>
        <w:b/>
        <w:bCs/>
        <w:sz w:val="20"/>
        <w:szCs w:val="16"/>
      </w:rPr>
      <w:t>, Pennsylvania, USA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B4C1A" w14:textId="77777777" w:rsidR="00B545F5" w:rsidRDefault="00B545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F6E65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BodyTex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Header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Header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BalloonTex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BalloonTex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D7917"/>
    <w:multiLevelType w:val="hybridMultilevel"/>
    <w:tmpl w:val="8B26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97C0B"/>
    <w:multiLevelType w:val="hybridMultilevel"/>
    <w:tmpl w:val="FFDAD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21E1F"/>
    <w:multiLevelType w:val="hybridMultilevel"/>
    <w:tmpl w:val="9788AC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85"/>
    <w:rsid w:val="00050F51"/>
    <w:rsid w:val="000947CE"/>
    <w:rsid w:val="000A490E"/>
    <w:rsid w:val="000F4209"/>
    <w:rsid w:val="00114BFF"/>
    <w:rsid w:val="001167BD"/>
    <w:rsid w:val="001376B0"/>
    <w:rsid w:val="00142834"/>
    <w:rsid w:val="001504A7"/>
    <w:rsid w:val="00162891"/>
    <w:rsid w:val="001E0D83"/>
    <w:rsid w:val="001F4D73"/>
    <w:rsid w:val="001F7A7B"/>
    <w:rsid w:val="0020722E"/>
    <w:rsid w:val="00227FE7"/>
    <w:rsid w:val="00247F36"/>
    <w:rsid w:val="002669F8"/>
    <w:rsid w:val="00266DF0"/>
    <w:rsid w:val="002725A4"/>
    <w:rsid w:val="00315992"/>
    <w:rsid w:val="00330343"/>
    <w:rsid w:val="0036434C"/>
    <w:rsid w:val="00404575"/>
    <w:rsid w:val="004613CC"/>
    <w:rsid w:val="004972F3"/>
    <w:rsid w:val="004D282B"/>
    <w:rsid w:val="004E47DF"/>
    <w:rsid w:val="00546959"/>
    <w:rsid w:val="00567B04"/>
    <w:rsid w:val="005813A0"/>
    <w:rsid w:val="005B0798"/>
    <w:rsid w:val="006169FB"/>
    <w:rsid w:val="00656A31"/>
    <w:rsid w:val="006A2A9B"/>
    <w:rsid w:val="006B7B98"/>
    <w:rsid w:val="006D5769"/>
    <w:rsid w:val="00731B2F"/>
    <w:rsid w:val="00742BEB"/>
    <w:rsid w:val="00756A5B"/>
    <w:rsid w:val="00776695"/>
    <w:rsid w:val="007C361B"/>
    <w:rsid w:val="00800794"/>
    <w:rsid w:val="00851F7A"/>
    <w:rsid w:val="00874DAB"/>
    <w:rsid w:val="00896C7C"/>
    <w:rsid w:val="008F4AC1"/>
    <w:rsid w:val="00917510"/>
    <w:rsid w:val="00923AF7"/>
    <w:rsid w:val="009C165E"/>
    <w:rsid w:val="009D5C17"/>
    <w:rsid w:val="00A171AB"/>
    <w:rsid w:val="00A23F3B"/>
    <w:rsid w:val="00A728C6"/>
    <w:rsid w:val="00A77085"/>
    <w:rsid w:val="00A91D5C"/>
    <w:rsid w:val="00AA6170"/>
    <w:rsid w:val="00AB29BE"/>
    <w:rsid w:val="00AC5C74"/>
    <w:rsid w:val="00AD64CD"/>
    <w:rsid w:val="00AF5D00"/>
    <w:rsid w:val="00B11985"/>
    <w:rsid w:val="00B25046"/>
    <w:rsid w:val="00B52AF7"/>
    <w:rsid w:val="00B545F5"/>
    <w:rsid w:val="00B83BB8"/>
    <w:rsid w:val="00BE5F5A"/>
    <w:rsid w:val="00BF7A18"/>
    <w:rsid w:val="00C14653"/>
    <w:rsid w:val="00C213E8"/>
    <w:rsid w:val="00C56D06"/>
    <w:rsid w:val="00CD3B3B"/>
    <w:rsid w:val="00CE2C18"/>
    <w:rsid w:val="00CF3C2D"/>
    <w:rsid w:val="00D5242D"/>
    <w:rsid w:val="00D539D4"/>
    <w:rsid w:val="00D64039"/>
    <w:rsid w:val="00D868BA"/>
    <w:rsid w:val="00DD7747"/>
    <w:rsid w:val="00E113C5"/>
    <w:rsid w:val="00E94D76"/>
    <w:rsid w:val="00ED250E"/>
    <w:rsid w:val="00EE5B06"/>
    <w:rsid w:val="00F15AE8"/>
    <w:rsid w:val="00F320F2"/>
    <w:rsid w:val="00F525D3"/>
    <w:rsid w:val="00F84A5D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16ED184"/>
  <w14:defaultImageDpi w14:val="330"/>
  <w15:docId w15:val="{D611DAE6-8AC3-4F39-84D5-F9F3B6D3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F320F2"/>
    <w:pPr>
      <w:keepNext/>
      <w:spacing w:before="240" w:after="60"/>
      <w:outlineLvl w:val="2"/>
    </w:pPr>
    <w:rPr>
      <w:rFonts w:ascii="Arial" w:eastAsia="Times New Roman" w:hAnsi="Arial"/>
      <w:b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F5D00"/>
    <w:pPr>
      <w:keepNext/>
      <w:keepLines/>
      <w:spacing w:before="200"/>
      <w:outlineLvl w:val="5"/>
    </w:pPr>
    <w:rPr>
      <w:rFonts w:ascii="Times New Roman" w:eastAsia="Times New Roman" w:hAnsi="Times New Roman"/>
      <w:b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A6170"/>
    <w:pPr>
      <w:spacing w:before="240" w:after="60"/>
      <w:outlineLvl w:val="6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AF5D00"/>
    <w:rPr>
      <w:rFonts w:ascii="Times New Roman" w:eastAsia="Times New Roman" w:hAnsi="Times New Roman" w:cs="Times New Roman"/>
      <w:b/>
      <w:sz w:val="22"/>
      <w:szCs w:val="22"/>
    </w:rPr>
  </w:style>
  <w:style w:type="paragraph" w:styleId="BodyText">
    <w:name w:val="Body Text"/>
    <w:basedOn w:val="Normal"/>
    <w:link w:val="BodyTextChar"/>
    <w:rsid w:val="00AF5D00"/>
    <w:pPr>
      <w:numPr>
        <w:ilvl w:val="2"/>
        <w:numId w:val="1"/>
      </w:numPr>
      <w:tabs>
        <w:tab w:val="clear" w:pos="1440"/>
      </w:tabs>
      <w:spacing w:line="360" w:lineRule="auto"/>
      <w:ind w:left="0" w:firstLine="0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link w:val="BodyText"/>
    <w:rsid w:val="00AF5D00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5D00"/>
    <w:pPr>
      <w:numPr>
        <w:ilvl w:val="4"/>
        <w:numId w:val="1"/>
      </w:numPr>
      <w:tabs>
        <w:tab w:val="clear" w:pos="2880"/>
        <w:tab w:val="center" w:pos="4320"/>
        <w:tab w:val="right" w:pos="8640"/>
      </w:tabs>
      <w:ind w:left="0" w:firstLine="0"/>
    </w:pPr>
    <w:rPr>
      <w:rFonts w:ascii="Times New Roman" w:eastAsia="Times New Roman" w:hAnsi="Times New Roman"/>
      <w:szCs w:val="20"/>
    </w:rPr>
  </w:style>
  <w:style w:type="character" w:customStyle="1" w:styleId="HeaderChar">
    <w:name w:val="Header Char"/>
    <w:link w:val="Header"/>
    <w:uiPriority w:val="99"/>
    <w:rsid w:val="00AF5D00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AF5D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D00"/>
    <w:pPr>
      <w:numPr>
        <w:ilvl w:val="7"/>
        <w:numId w:val="1"/>
      </w:numPr>
      <w:tabs>
        <w:tab w:val="clear" w:pos="5040"/>
      </w:tabs>
      <w:ind w:left="0" w:firstLine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5D00"/>
    <w:rPr>
      <w:rFonts w:ascii="Lucida Grande" w:hAnsi="Lucida Grande" w:cs="Lucida Grande"/>
      <w:sz w:val="18"/>
      <w:szCs w:val="18"/>
    </w:rPr>
  </w:style>
  <w:style w:type="character" w:customStyle="1" w:styleId="Heading7Char">
    <w:name w:val="Heading 7 Char"/>
    <w:link w:val="Heading7"/>
    <w:rsid w:val="00AA6170"/>
    <w:rPr>
      <w:rFonts w:ascii="Times New Roman" w:eastAsia="Times New Roman" w:hAnsi="Times New Roman" w:cs="Times New Roman"/>
    </w:rPr>
  </w:style>
  <w:style w:type="paragraph" w:customStyle="1" w:styleId="BODYTEXTPAPERSUMMARY">
    <w:name w:val="BODY TEXT PAPER SUMMARY"/>
    <w:basedOn w:val="Normal"/>
    <w:qFormat/>
    <w:rsid w:val="005B0798"/>
    <w:pPr>
      <w:spacing w:line="276" w:lineRule="auto"/>
    </w:pPr>
    <w:rPr>
      <w:rFonts w:ascii="Times New Roman" w:hAnsi="Times New Roman"/>
      <w:sz w:val="20"/>
      <w:szCs w:val="20"/>
    </w:rPr>
  </w:style>
  <w:style w:type="paragraph" w:customStyle="1" w:styleId="SUBHEAD1PAPERSUMMARY">
    <w:name w:val="SUBHEAD 1 PAPER SUMMARY"/>
    <w:basedOn w:val="Normal"/>
    <w:qFormat/>
    <w:rsid w:val="005B0798"/>
    <w:pPr>
      <w:spacing w:line="276" w:lineRule="auto"/>
    </w:pPr>
    <w:rPr>
      <w:rFonts w:ascii="Times New Roman" w:hAnsi="Times New Roman"/>
      <w:b/>
    </w:rPr>
  </w:style>
  <w:style w:type="paragraph" w:customStyle="1" w:styleId="SUBHEAD2PAPERSUMMARY">
    <w:name w:val="SUBHEAD 2 PAPER SUMMARY"/>
    <w:basedOn w:val="SUBHEAD1PAPERSUMMARY"/>
    <w:qFormat/>
    <w:rsid w:val="005B0798"/>
  </w:style>
  <w:style w:type="paragraph" w:customStyle="1" w:styleId="SUBHEAD3PAPERSUMMARY">
    <w:name w:val="SUBHEAD 3 PAPER SUMMARY"/>
    <w:basedOn w:val="SUBHEAD2PAPERSUMMARY"/>
    <w:qFormat/>
    <w:rsid w:val="005B0798"/>
    <w:rPr>
      <w:i/>
      <w:sz w:val="20"/>
      <w:szCs w:val="20"/>
    </w:rPr>
  </w:style>
  <w:style w:type="table" w:styleId="TableGrid">
    <w:name w:val="Table Grid"/>
    <w:basedOn w:val="TableNormal"/>
    <w:uiPriority w:val="59"/>
    <w:rsid w:val="00AA6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TIONSPAPERSUMMARY">
    <w:name w:val="CAPTIONS PAPER SUMMARY"/>
    <w:basedOn w:val="BODYTEXTPAPERSUMMARY"/>
    <w:qFormat/>
    <w:rsid w:val="00AA6170"/>
    <w:rPr>
      <w:b/>
    </w:rPr>
  </w:style>
  <w:style w:type="character" w:customStyle="1" w:styleId="Heading3Char">
    <w:name w:val="Heading 3 Char"/>
    <w:link w:val="Heading3"/>
    <w:rsid w:val="00F320F2"/>
    <w:rPr>
      <w:rFonts w:ascii="Arial" w:eastAsia="Times New Roman" w:hAnsi="Arial" w:cs="Times New Roman"/>
      <w:b/>
      <w:sz w:val="26"/>
      <w:szCs w:val="26"/>
    </w:rPr>
  </w:style>
  <w:style w:type="paragraph" w:customStyle="1" w:styleId="TABLETEXTPAPERSUMMARY">
    <w:name w:val="TABLE TEXT PAPER SUMMARY"/>
    <w:basedOn w:val="CAPTIONSPAPERSUMMARY"/>
    <w:qFormat/>
    <w:rsid w:val="00C14653"/>
  </w:style>
  <w:style w:type="paragraph" w:styleId="Footer">
    <w:name w:val="footer"/>
    <w:basedOn w:val="Normal"/>
    <w:link w:val="FooterChar"/>
    <w:uiPriority w:val="99"/>
    <w:unhideWhenUsed/>
    <w:rsid w:val="000947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4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9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d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Conference\Forms\Speaker%20Correspondence%20-%20Need%20to%20update\Paper%20Summary%20Docs\Pap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0fcee-e73c-4b0c-959c-8bbcb70890d6">
      <Terms xmlns="http://schemas.microsoft.com/office/infopath/2007/PartnerControls"/>
    </lcf76f155ced4ddcb4097134ff3c332f>
    <TaxCatchAll xmlns="f74ba1f9-e9eb-4b62-99cd-56abd8e256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9F176F663E49B3DF86BFA2446096" ma:contentTypeVersion="16" ma:contentTypeDescription="Create a new document." ma:contentTypeScope="" ma:versionID="8cb6b5d58c16791a595556b0dcb5df78">
  <xsd:schema xmlns:xsd="http://www.w3.org/2001/XMLSchema" xmlns:xs="http://www.w3.org/2001/XMLSchema" xmlns:p="http://schemas.microsoft.com/office/2006/metadata/properties" xmlns:ns2="7730fcee-e73c-4b0c-959c-8bbcb70890d6" xmlns:ns3="f74ba1f9-e9eb-4b62-99cd-56abd8e2563c" targetNamespace="http://schemas.microsoft.com/office/2006/metadata/properties" ma:root="true" ma:fieldsID="255cc7d8d43bd595f75e7f1ce0afdd30" ns2:_="" ns3:_="">
    <xsd:import namespace="7730fcee-e73c-4b0c-959c-8bbcb70890d6"/>
    <xsd:import namespace="f74ba1f9-e9eb-4b62-99cd-56abd8e256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0fcee-e73c-4b0c-959c-8bbcb7089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c84e365-2902-4d70-85d2-9079a2b0f3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4ba1f9-e9eb-4b62-99cd-56abd8e256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b413e24-1789-4508-9d9c-df453e64e9d5}" ma:internalName="TaxCatchAll" ma:showField="CatchAllData" ma:web="f74ba1f9-e9eb-4b62-99cd-56abd8e256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52BEE-1EAC-4264-B647-1CC317C548C6}">
  <ds:schemaRefs>
    <ds:schemaRef ds:uri="http://schemas.microsoft.com/office/2006/metadata/properties"/>
    <ds:schemaRef ds:uri="http://schemas.microsoft.com/office/infopath/2007/PartnerControls"/>
    <ds:schemaRef ds:uri="7730fcee-e73c-4b0c-959c-8bbcb70890d6"/>
    <ds:schemaRef ds:uri="f74ba1f9-e9eb-4b62-99cd-56abd8e2563c"/>
  </ds:schemaRefs>
</ds:datastoreItem>
</file>

<file path=customXml/itemProps2.xml><?xml version="1.0" encoding="utf-8"?>
<ds:datastoreItem xmlns:ds="http://schemas.openxmlformats.org/officeDocument/2006/customXml" ds:itemID="{9621D86D-3FDD-44DE-B73E-106D31789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E2E981-7DE6-4F87-9C16-938F979933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30fcee-e73c-4b0c-959c-8bbcb70890d6"/>
    <ds:schemaRef ds:uri="f74ba1f9-e9eb-4b62-99cd-56abd8e256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8F55E0-662F-4939-B2EF-6A9CA34C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Paper template.dotx</Template>
  <TotalTime>39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Schieferstein</dc:creator>
  <cp:keywords/>
  <dc:description/>
  <cp:lastModifiedBy>Juan Navarro</cp:lastModifiedBy>
  <cp:revision>15</cp:revision>
  <cp:lastPrinted>2017-07-18T20:28:00Z</cp:lastPrinted>
  <dcterms:created xsi:type="dcterms:W3CDTF">2024-02-12T15:33:00Z</dcterms:created>
  <dcterms:modified xsi:type="dcterms:W3CDTF">2024-02-13T02:17:00Z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  <property fmtid="{D5CDD505-2E9C-101B-9397-08002B2CF9AE}" pid="3" name="ContentTypeId">
    <vt:lpwstr>0x01010025F09F176F663E49B3DF86BFA2446096</vt:lpwstr>
  </property>
  <property fmtid="{D5CDD505-2E9C-101B-9397-08002B2CF9AE}" pid="4" name="Order">
    <vt:r8>510200</vt:r8>
  </property>
  <property fmtid="{D5CDD505-2E9C-101B-9397-08002B2CF9AE}" pid="5" name="MediaServiceImageTags">
    <vt:lpwstr/>
  </property>
</Properties>
</file>