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FA9C29" w14:textId="7E4ABBD9" w:rsidR="00AF5D00" w:rsidRPr="00AF5D00" w:rsidRDefault="00D52923" w:rsidP="00AF5D00">
      <w:pPr>
        <w:spacing w:after="240"/>
        <w:jc w:val="center"/>
        <w:rPr>
          <w:rFonts w:ascii="Times New Roman" w:hAnsi="Times New Roman"/>
          <w:b/>
          <w:sz w:val="28"/>
          <w:szCs w:val="28"/>
        </w:rPr>
      </w:pPr>
      <w:r w:rsidRPr="00D52923">
        <w:rPr>
          <w:rFonts w:ascii="Times New Roman" w:hAnsi="Times New Roman"/>
          <w:b/>
          <w:sz w:val="28"/>
          <w:szCs w:val="28"/>
        </w:rPr>
        <w:t>Qualification of Guided Wave NDE Technology for Hanford Primary Tank Inspections</w:t>
      </w:r>
    </w:p>
    <w:p w14:paraId="1745B7A0" w14:textId="08AD7570" w:rsidR="00AF5D00" w:rsidRDefault="00D52923" w:rsidP="00AF5D00">
      <w:pPr>
        <w:spacing w:line="240" w:lineRule="exact"/>
        <w:jc w:val="center"/>
        <w:rPr>
          <w:rFonts w:ascii="Times New Roman" w:hAnsi="Times New Roman"/>
          <w:b/>
          <w:sz w:val="20"/>
          <w:szCs w:val="20"/>
        </w:rPr>
      </w:pPr>
      <w:r>
        <w:rPr>
          <w:rFonts w:ascii="Times New Roman" w:hAnsi="Times New Roman"/>
          <w:b/>
          <w:sz w:val="20"/>
          <w:szCs w:val="20"/>
        </w:rPr>
        <w:t>Kayte M Denslow</w:t>
      </w:r>
      <w:r w:rsidR="00A81DF5" w:rsidRPr="00A81DF5">
        <w:rPr>
          <w:rFonts w:ascii="Times New Roman" w:hAnsi="Times New Roman"/>
          <w:b/>
          <w:sz w:val="20"/>
          <w:szCs w:val="20"/>
          <w:vertAlign w:val="superscript"/>
        </w:rPr>
        <w:t>1</w:t>
      </w:r>
    </w:p>
    <w:p w14:paraId="68A229B9" w14:textId="77777777" w:rsidR="00AF5D00" w:rsidRDefault="00AF5D00" w:rsidP="00AF5D00">
      <w:pPr>
        <w:spacing w:line="240" w:lineRule="exact"/>
        <w:jc w:val="center"/>
        <w:rPr>
          <w:rFonts w:ascii="Times New Roman" w:hAnsi="Times New Roman"/>
          <w:b/>
          <w:sz w:val="20"/>
          <w:szCs w:val="20"/>
        </w:rPr>
      </w:pPr>
    </w:p>
    <w:p w14:paraId="30278BAE" w14:textId="017EEC02" w:rsidR="00AF5D00" w:rsidRPr="009C165E" w:rsidRDefault="00A81DF5" w:rsidP="00AF5D00">
      <w:pPr>
        <w:spacing w:line="240" w:lineRule="exact"/>
        <w:jc w:val="center"/>
        <w:rPr>
          <w:rFonts w:ascii="Times New Roman" w:hAnsi="Times New Roman"/>
          <w:sz w:val="20"/>
          <w:szCs w:val="20"/>
        </w:rPr>
      </w:pPr>
      <w:r w:rsidRPr="00A81DF5">
        <w:rPr>
          <w:rFonts w:ascii="Times New Roman" w:hAnsi="Times New Roman"/>
          <w:sz w:val="20"/>
          <w:szCs w:val="20"/>
          <w:vertAlign w:val="superscript"/>
        </w:rPr>
        <w:t>1</w:t>
      </w:r>
      <w:r w:rsidR="00D52923">
        <w:rPr>
          <w:rFonts w:ascii="Times New Roman" w:hAnsi="Times New Roman"/>
          <w:sz w:val="20"/>
          <w:szCs w:val="20"/>
        </w:rPr>
        <w:t>Pacific Northwest National Laboratory</w:t>
      </w:r>
    </w:p>
    <w:p w14:paraId="78265425" w14:textId="6CE1FDF2" w:rsidR="00AF5D00" w:rsidRPr="009C165E" w:rsidRDefault="00D52923" w:rsidP="00AF5D00">
      <w:pPr>
        <w:spacing w:line="240" w:lineRule="exact"/>
        <w:jc w:val="center"/>
        <w:rPr>
          <w:rFonts w:ascii="Times New Roman" w:hAnsi="Times New Roman"/>
          <w:sz w:val="20"/>
          <w:szCs w:val="20"/>
        </w:rPr>
      </w:pPr>
      <w:r>
        <w:rPr>
          <w:rFonts w:ascii="Times New Roman" w:hAnsi="Times New Roman"/>
          <w:sz w:val="20"/>
          <w:szCs w:val="20"/>
        </w:rPr>
        <w:t xml:space="preserve">902 </w:t>
      </w:r>
      <w:r w:rsidR="004720DE">
        <w:rPr>
          <w:rFonts w:ascii="Times New Roman" w:hAnsi="Times New Roman"/>
          <w:sz w:val="20"/>
          <w:szCs w:val="20"/>
        </w:rPr>
        <w:t>Battelle</w:t>
      </w:r>
      <w:r>
        <w:rPr>
          <w:rFonts w:ascii="Times New Roman" w:hAnsi="Times New Roman"/>
          <w:sz w:val="20"/>
          <w:szCs w:val="20"/>
        </w:rPr>
        <w:t xml:space="preserve"> Blvd.</w:t>
      </w:r>
    </w:p>
    <w:p w14:paraId="717709A6" w14:textId="52CA9BE4" w:rsidR="001F4D73" w:rsidRPr="009C165E" w:rsidRDefault="009C4AFC" w:rsidP="00AF5D00">
      <w:pPr>
        <w:spacing w:line="240" w:lineRule="exact"/>
        <w:jc w:val="center"/>
        <w:rPr>
          <w:rFonts w:ascii="Times New Roman" w:hAnsi="Times New Roman"/>
          <w:sz w:val="20"/>
          <w:szCs w:val="20"/>
        </w:rPr>
      </w:pPr>
      <w:r>
        <w:rPr>
          <w:rFonts w:ascii="Times New Roman" w:hAnsi="Times New Roman"/>
          <w:sz w:val="20"/>
          <w:szCs w:val="20"/>
        </w:rPr>
        <w:t>Richland, Washington 9935</w:t>
      </w:r>
      <w:r w:rsidR="00A81DF5">
        <w:rPr>
          <w:rFonts w:ascii="Times New Roman" w:hAnsi="Times New Roman"/>
          <w:sz w:val="20"/>
          <w:szCs w:val="20"/>
        </w:rPr>
        <w:t>4</w:t>
      </w:r>
    </w:p>
    <w:p w14:paraId="41F96F1E" w14:textId="58C16C8B" w:rsidR="001F4D73" w:rsidRPr="009C165E" w:rsidRDefault="001F4D73" w:rsidP="00A81DF5">
      <w:pPr>
        <w:spacing w:line="240" w:lineRule="exact"/>
        <w:jc w:val="center"/>
        <w:rPr>
          <w:rFonts w:ascii="Times New Roman" w:hAnsi="Times New Roman"/>
          <w:sz w:val="20"/>
          <w:szCs w:val="20"/>
        </w:rPr>
      </w:pPr>
      <w:r w:rsidRPr="009C165E">
        <w:rPr>
          <w:rFonts w:ascii="Times New Roman" w:hAnsi="Times New Roman"/>
          <w:sz w:val="20"/>
          <w:szCs w:val="20"/>
        </w:rPr>
        <w:t>(</w:t>
      </w:r>
      <w:r w:rsidR="009C4AFC">
        <w:rPr>
          <w:rFonts w:ascii="Times New Roman" w:hAnsi="Times New Roman"/>
          <w:sz w:val="20"/>
          <w:szCs w:val="20"/>
        </w:rPr>
        <w:t>509</w:t>
      </w:r>
      <w:r w:rsidRPr="009C165E">
        <w:rPr>
          <w:rFonts w:ascii="Times New Roman" w:hAnsi="Times New Roman"/>
          <w:sz w:val="20"/>
          <w:szCs w:val="20"/>
        </w:rPr>
        <w:t>)</w:t>
      </w:r>
      <w:r w:rsidR="00D52923">
        <w:rPr>
          <w:rFonts w:ascii="Times New Roman" w:hAnsi="Times New Roman"/>
          <w:sz w:val="20"/>
          <w:szCs w:val="20"/>
        </w:rPr>
        <w:t xml:space="preserve"> 375-2232; Kayte.Denslow@</w:t>
      </w:r>
      <w:r w:rsidR="00A81DF5">
        <w:rPr>
          <w:rFonts w:ascii="Times New Roman" w:hAnsi="Times New Roman"/>
          <w:sz w:val="20"/>
          <w:szCs w:val="20"/>
        </w:rPr>
        <w:t>pnnl</w:t>
      </w:r>
      <w:r w:rsidR="00D52923">
        <w:rPr>
          <w:rFonts w:ascii="Times New Roman" w:hAnsi="Times New Roman"/>
          <w:sz w:val="20"/>
          <w:szCs w:val="20"/>
        </w:rPr>
        <w:t>.gov</w:t>
      </w:r>
    </w:p>
    <w:p w14:paraId="7B3E3185" w14:textId="77777777" w:rsidR="00AF5D00" w:rsidRDefault="00AF5D00" w:rsidP="00A81DF5">
      <w:pPr>
        <w:spacing w:line="240" w:lineRule="exact"/>
        <w:jc w:val="center"/>
        <w:rPr>
          <w:rFonts w:ascii="Times New Roman" w:hAnsi="Times New Roman"/>
          <w:b/>
          <w:sz w:val="20"/>
          <w:szCs w:val="20"/>
        </w:rPr>
      </w:pPr>
    </w:p>
    <w:p w14:paraId="1BFEB36E" w14:textId="77777777" w:rsidR="001F4D73" w:rsidRDefault="001F4D73" w:rsidP="005B0798">
      <w:pPr>
        <w:pStyle w:val="SUBHEAD1PAPERSUMMARY"/>
      </w:pPr>
      <w:r w:rsidRPr="005B0798">
        <w:t>ABSTRACT</w:t>
      </w:r>
    </w:p>
    <w:p w14:paraId="389E8211" w14:textId="7D1E26E5" w:rsidR="00187A6D" w:rsidRDefault="00A81DF5" w:rsidP="006F208F">
      <w:pPr>
        <w:pStyle w:val="BodyText"/>
        <w:numPr>
          <w:ilvl w:val="0"/>
          <w:numId w:val="0"/>
        </w:numPr>
        <w:spacing w:line="276" w:lineRule="auto"/>
        <w:rPr>
          <w:sz w:val="20"/>
          <w:szCs w:val="20"/>
        </w:rPr>
      </w:pPr>
      <w:r>
        <w:rPr>
          <w:sz w:val="20"/>
          <w:szCs w:val="20"/>
        </w:rPr>
        <w:t>Underground d</w:t>
      </w:r>
      <w:r w:rsidRPr="00A81DF5">
        <w:rPr>
          <w:sz w:val="20"/>
          <w:szCs w:val="20"/>
        </w:rPr>
        <w:t>ouble-shell tanks are critical assets for storing</w:t>
      </w:r>
      <w:r>
        <w:rPr>
          <w:sz w:val="20"/>
          <w:szCs w:val="20"/>
        </w:rPr>
        <w:t xml:space="preserve"> millions of gallons of radioactive waste on the Hanford nuclear reservation located in southeastern Washington state. </w:t>
      </w:r>
      <w:r w:rsidR="006F208F">
        <w:rPr>
          <w:sz w:val="20"/>
          <w:szCs w:val="20"/>
        </w:rPr>
        <w:t>The</w:t>
      </w:r>
      <w:r w:rsidRPr="00A81DF5">
        <w:rPr>
          <w:sz w:val="20"/>
          <w:szCs w:val="20"/>
        </w:rPr>
        <w:t xml:space="preserve"> </w:t>
      </w:r>
      <w:r w:rsidRPr="00686D35">
        <w:rPr>
          <w:sz w:val="20"/>
          <w:szCs w:val="20"/>
        </w:rPr>
        <w:t>38- to 5</w:t>
      </w:r>
      <w:r w:rsidR="00686D35" w:rsidRPr="00686D35">
        <w:rPr>
          <w:sz w:val="20"/>
          <w:szCs w:val="20"/>
        </w:rPr>
        <w:t>4</w:t>
      </w:r>
      <w:r w:rsidRPr="00686D35">
        <w:rPr>
          <w:sz w:val="20"/>
          <w:szCs w:val="20"/>
        </w:rPr>
        <w:t>-year</w:t>
      </w:r>
      <w:r w:rsidRPr="00A81DF5">
        <w:rPr>
          <w:sz w:val="20"/>
          <w:szCs w:val="20"/>
        </w:rPr>
        <w:t xml:space="preserve">-old carbon steel infrastructure </w:t>
      </w:r>
      <w:r w:rsidR="006F208F">
        <w:rPr>
          <w:sz w:val="20"/>
          <w:szCs w:val="20"/>
        </w:rPr>
        <w:t xml:space="preserve">is aging and </w:t>
      </w:r>
      <w:r w:rsidRPr="00A81DF5">
        <w:rPr>
          <w:sz w:val="20"/>
          <w:szCs w:val="20"/>
        </w:rPr>
        <w:t xml:space="preserve">will require unique service life extension efforts in the form of inspection, corrosion control, and potentially in situ refurbishment to maximize the </w:t>
      </w:r>
      <w:r>
        <w:rPr>
          <w:sz w:val="20"/>
          <w:szCs w:val="20"/>
        </w:rPr>
        <w:t>likelihood</w:t>
      </w:r>
      <w:r w:rsidRPr="00A81DF5">
        <w:rPr>
          <w:sz w:val="20"/>
          <w:szCs w:val="20"/>
        </w:rPr>
        <w:t xml:space="preserve"> that they can support the Hanford cleanup mission for another 4-5 decades (i.e., a second lifetime). </w:t>
      </w:r>
      <w:r w:rsidR="006F208F" w:rsidRPr="00A81DF5">
        <w:rPr>
          <w:sz w:val="20"/>
          <w:szCs w:val="20"/>
        </w:rPr>
        <w:t xml:space="preserve">Two </w:t>
      </w:r>
      <w:r w:rsidR="00335C2C">
        <w:rPr>
          <w:sz w:val="20"/>
          <w:szCs w:val="20"/>
        </w:rPr>
        <w:t>complementary i</w:t>
      </w:r>
      <w:r w:rsidR="006F208F" w:rsidRPr="00A81DF5">
        <w:rPr>
          <w:sz w:val="20"/>
          <w:szCs w:val="20"/>
        </w:rPr>
        <w:t xml:space="preserve">nspection technologies </w:t>
      </w:r>
      <w:r w:rsidR="00335C2C">
        <w:rPr>
          <w:sz w:val="20"/>
          <w:szCs w:val="20"/>
        </w:rPr>
        <w:t xml:space="preserve">(RAVIS and RREVIS) </w:t>
      </w:r>
      <w:r w:rsidR="006F208F" w:rsidRPr="00A81DF5">
        <w:rPr>
          <w:sz w:val="20"/>
          <w:szCs w:val="20"/>
        </w:rPr>
        <w:t xml:space="preserve">have been engineered to overcome </w:t>
      </w:r>
      <w:r w:rsidR="006F208F">
        <w:rPr>
          <w:sz w:val="20"/>
          <w:szCs w:val="20"/>
        </w:rPr>
        <w:t>a</w:t>
      </w:r>
      <w:r w:rsidR="00686D35">
        <w:rPr>
          <w:sz w:val="20"/>
          <w:szCs w:val="20"/>
        </w:rPr>
        <w:t xml:space="preserve"> </w:t>
      </w:r>
      <w:r w:rsidR="006F208F">
        <w:rPr>
          <w:sz w:val="20"/>
          <w:szCs w:val="20"/>
        </w:rPr>
        <w:t xml:space="preserve">“grand challenge” </w:t>
      </w:r>
      <w:r w:rsidR="00B17E12">
        <w:rPr>
          <w:sz w:val="20"/>
          <w:szCs w:val="20"/>
        </w:rPr>
        <w:t>related to DST inspection</w:t>
      </w:r>
      <w:r w:rsidR="006F208F">
        <w:rPr>
          <w:sz w:val="20"/>
          <w:szCs w:val="20"/>
        </w:rPr>
        <w:t xml:space="preserve"> – volumetric inspection of primary tank floor plates that </w:t>
      </w:r>
      <w:r w:rsidR="00686D35">
        <w:rPr>
          <w:sz w:val="20"/>
          <w:szCs w:val="20"/>
        </w:rPr>
        <w:t>are 90% inaccessible</w:t>
      </w:r>
      <w:r w:rsidR="00FD760A">
        <w:rPr>
          <w:sz w:val="20"/>
          <w:szCs w:val="20"/>
        </w:rPr>
        <w:t xml:space="preserve">. The primary tank floors are </w:t>
      </w:r>
      <w:r w:rsidR="00686D35">
        <w:rPr>
          <w:sz w:val="20"/>
          <w:szCs w:val="20"/>
        </w:rPr>
        <w:t xml:space="preserve">at high risk for corrosion, </w:t>
      </w:r>
      <w:r w:rsidR="00187A6D">
        <w:rPr>
          <w:sz w:val="20"/>
          <w:szCs w:val="20"/>
        </w:rPr>
        <w:t>have not been thoroughly inspected since tank construction (1968-1986)</w:t>
      </w:r>
      <w:r w:rsidR="00FD760A">
        <w:rPr>
          <w:sz w:val="20"/>
          <w:szCs w:val="20"/>
        </w:rPr>
        <w:t xml:space="preserve">, and require </w:t>
      </w:r>
      <w:r w:rsidR="00187A6D">
        <w:rPr>
          <w:sz w:val="20"/>
          <w:szCs w:val="20"/>
        </w:rPr>
        <w:t xml:space="preserve">unmanned/remote inspection </w:t>
      </w:r>
      <w:r w:rsidR="00591D39">
        <w:rPr>
          <w:sz w:val="20"/>
          <w:szCs w:val="20"/>
        </w:rPr>
        <w:t xml:space="preserve">from the outside </w:t>
      </w:r>
      <w:r w:rsidR="00B17E12">
        <w:rPr>
          <w:sz w:val="20"/>
          <w:szCs w:val="20"/>
        </w:rPr>
        <w:t>the</w:t>
      </w:r>
      <w:r w:rsidR="00591D39">
        <w:rPr>
          <w:sz w:val="20"/>
          <w:szCs w:val="20"/>
        </w:rPr>
        <w:t xml:space="preserve"> tank</w:t>
      </w:r>
      <w:r w:rsidR="00FD760A">
        <w:rPr>
          <w:sz w:val="20"/>
          <w:szCs w:val="20"/>
        </w:rPr>
        <w:t>s</w:t>
      </w:r>
      <w:r w:rsidR="00591D39">
        <w:rPr>
          <w:sz w:val="20"/>
          <w:szCs w:val="20"/>
        </w:rPr>
        <w:t xml:space="preserve"> </w:t>
      </w:r>
      <w:r w:rsidR="00187A6D">
        <w:rPr>
          <w:sz w:val="20"/>
          <w:szCs w:val="20"/>
        </w:rPr>
        <w:t xml:space="preserve">while the </w:t>
      </w:r>
      <w:r w:rsidR="00ED609C">
        <w:rPr>
          <w:sz w:val="20"/>
          <w:szCs w:val="20"/>
        </w:rPr>
        <w:t xml:space="preserve">27 </w:t>
      </w:r>
      <w:r w:rsidR="00F076E4">
        <w:rPr>
          <w:sz w:val="20"/>
          <w:szCs w:val="20"/>
        </w:rPr>
        <w:t xml:space="preserve">1-1.5-million-gallon </w:t>
      </w:r>
      <w:r w:rsidR="00187A6D">
        <w:rPr>
          <w:sz w:val="20"/>
          <w:szCs w:val="20"/>
        </w:rPr>
        <w:t>DSTs are in service (</w:t>
      </w:r>
      <w:r w:rsidR="00ED609C">
        <w:rPr>
          <w:sz w:val="20"/>
          <w:szCs w:val="20"/>
        </w:rPr>
        <w:t xml:space="preserve">i.e., while they </w:t>
      </w:r>
      <w:r w:rsidR="00187A6D">
        <w:rPr>
          <w:sz w:val="20"/>
          <w:szCs w:val="20"/>
        </w:rPr>
        <w:t>contain waste).</w:t>
      </w:r>
    </w:p>
    <w:p w14:paraId="30B07134" w14:textId="77777777" w:rsidR="00187A6D" w:rsidRDefault="00187A6D" w:rsidP="006F208F">
      <w:pPr>
        <w:pStyle w:val="BodyText"/>
        <w:numPr>
          <w:ilvl w:val="0"/>
          <w:numId w:val="0"/>
        </w:numPr>
        <w:spacing w:line="276" w:lineRule="auto"/>
        <w:rPr>
          <w:sz w:val="20"/>
          <w:szCs w:val="20"/>
        </w:rPr>
      </w:pPr>
    </w:p>
    <w:p w14:paraId="17596C8C" w14:textId="075C3D5D" w:rsidR="00D632AC" w:rsidRDefault="00335C2C" w:rsidP="006F208F">
      <w:pPr>
        <w:pStyle w:val="BodyText"/>
        <w:numPr>
          <w:ilvl w:val="0"/>
          <w:numId w:val="0"/>
        </w:numPr>
        <w:spacing w:line="276" w:lineRule="auto"/>
        <w:rPr>
          <w:sz w:val="20"/>
          <w:szCs w:val="20"/>
        </w:rPr>
      </w:pPr>
      <w:r>
        <w:rPr>
          <w:sz w:val="20"/>
          <w:szCs w:val="20"/>
        </w:rPr>
        <w:t>RAVIS and RREVIS are robotic</w:t>
      </w:r>
      <w:r w:rsidR="00117C54" w:rsidRPr="00A81DF5">
        <w:rPr>
          <w:sz w:val="20"/>
          <w:szCs w:val="20"/>
        </w:rPr>
        <w:t xml:space="preserve"> ultrasonic guided wave </w:t>
      </w:r>
      <w:r>
        <w:rPr>
          <w:sz w:val="20"/>
          <w:szCs w:val="20"/>
        </w:rPr>
        <w:t>inspection systems</w:t>
      </w:r>
      <w:r w:rsidR="00117C54">
        <w:rPr>
          <w:sz w:val="20"/>
          <w:szCs w:val="20"/>
        </w:rPr>
        <w:t xml:space="preserve"> </w:t>
      </w:r>
      <w:r>
        <w:rPr>
          <w:sz w:val="20"/>
          <w:szCs w:val="20"/>
        </w:rPr>
        <w:t>that</w:t>
      </w:r>
      <w:r w:rsidR="008478FA">
        <w:rPr>
          <w:sz w:val="20"/>
          <w:szCs w:val="20"/>
        </w:rPr>
        <w:t xml:space="preserve"> were both matured to (1) mitigate the risk of tank conditions preventing inspections and (2) provide the potential for complementary or confirmatory inspection data sets</w:t>
      </w:r>
      <w:r>
        <w:rPr>
          <w:sz w:val="20"/>
          <w:szCs w:val="20"/>
        </w:rPr>
        <w:t xml:space="preserve">. Each system will deploy, position, and dry-couple its low-frequency transducer </w:t>
      </w:r>
      <w:r w:rsidR="00117C54">
        <w:rPr>
          <w:sz w:val="20"/>
          <w:szCs w:val="20"/>
        </w:rPr>
        <w:t>to</w:t>
      </w:r>
      <w:r w:rsidR="00117C54" w:rsidRPr="00A81DF5">
        <w:rPr>
          <w:sz w:val="20"/>
          <w:szCs w:val="20"/>
        </w:rPr>
        <w:t xml:space="preserve"> accessible/touchable parts of a </w:t>
      </w:r>
      <w:r w:rsidR="00117C54">
        <w:rPr>
          <w:sz w:val="20"/>
          <w:szCs w:val="20"/>
        </w:rPr>
        <w:t xml:space="preserve">primary </w:t>
      </w:r>
      <w:r w:rsidR="00117C54" w:rsidRPr="00A81DF5">
        <w:rPr>
          <w:sz w:val="20"/>
          <w:szCs w:val="20"/>
        </w:rPr>
        <w:t xml:space="preserve">tank to inspect </w:t>
      </w:r>
      <w:r w:rsidR="00117C54">
        <w:rPr>
          <w:sz w:val="20"/>
          <w:szCs w:val="20"/>
        </w:rPr>
        <w:t xml:space="preserve">the </w:t>
      </w:r>
      <w:r w:rsidR="00117C54" w:rsidRPr="00A81DF5">
        <w:rPr>
          <w:sz w:val="20"/>
          <w:szCs w:val="20"/>
        </w:rPr>
        <w:t>inaccessible/untouchable 3/8- to 7/8-in. thick carbon steel</w:t>
      </w:r>
      <w:r w:rsidR="00117C54">
        <w:rPr>
          <w:sz w:val="20"/>
          <w:szCs w:val="20"/>
        </w:rPr>
        <w:t xml:space="preserve"> primary tank floor plates</w:t>
      </w:r>
      <w:r w:rsidR="00117C54" w:rsidRPr="00A81DF5">
        <w:rPr>
          <w:sz w:val="20"/>
          <w:szCs w:val="20"/>
        </w:rPr>
        <w:t xml:space="preserve"> from standoff </w:t>
      </w:r>
      <w:r w:rsidR="00117C54">
        <w:rPr>
          <w:sz w:val="20"/>
          <w:szCs w:val="20"/>
        </w:rPr>
        <w:t>transduce</w:t>
      </w:r>
      <w:r w:rsidR="00117C54" w:rsidRPr="00A81DF5">
        <w:rPr>
          <w:sz w:val="20"/>
          <w:szCs w:val="20"/>
        </w:rPr>
        <w:t>r positions.</w:t>
      </w:r>
      <w:r w:rsidR="00117C54">
        <w:rPr>
          <w:sz w:val="20"/>
          <w:szCs w:val="20"/>
        </w:rPr>
        <w:t xml:space="preserve"> </w:t>
      </w:r>
      <w:r w:rsidR="00686D35">
        <w:rPr>
          <w:sz w:val="20"/>
          <w:szCs w:val="20"/>
        </w:rPr>
        <w:t xml:space="preserve">The unconventional </w:t>
      </w:r>
      <w:r w:rsidR="00187A6D">
        <w:rPr>
          <w:sz w:val="20"/>
          <w:szCs w:val="20"/>
        </w:rPr>
        <w:t>ultrasonic guided wave transducer</w:t>
      </w:r>
      <w:r>
        <w:rPr>
          <w:sz w:val="20"/>
          <w:szCs w:val="20"/>
        </w:rPr>
        <w:t xml:space="preserve"> technologies</w:t>
      </w:r>
      <w:r w:rsidR="00117C54">
        <w:rPr>
          <w:sz w:val="20"/>
          <w:szCs w:val="20"/>
        </w:rPr>
        <w:t xml:space="preserve"> </w:t>
      </w:r>
      <w:r w:rsidR="00187A6D">
        <w:rPr>
          <w:sz w:val="20"/>
          <w:szCs w:val="20"/>
        </w:rPr>
        <w:t>– a</w:t>
      </w:r>
      <w:r>
        <w:rPr>
          <w:sz w:val="20"/>
          <w:szCs w:val="20"/>
        </w:rPr>
        <w:t xml:space="preserve"> </w:t>
      </w:r>
      <w:r w:rsidR="007B1010">
        <w:rPr>
          <w:sz w:val="20"/>
          <w:szCs w:val="20"/>
        </w:rPr>
        <w:t xml:space="preserve">150-165 kHz </w:t>
      </w:r>
      <w:r>
        <w:rPr>
          <w:sz w:val="20"/>
          <w:szCs w:val="20"/>
        </w:rPr>
        <w:t>piezoelectric</w:t>
      </w:r>
      <w:r w:rsidR="00187A6D">
        <w:rPr>
          <w:sz w:val="20"/>
          <w:szCs w:val="20"/>
        </w:rPr>
        <w:t xml:space="preserve"> guided wave phased-array transducer and a</w:t>
      </w:r>
      <w:r w:rsidR="007B1010">
        <w:rPr>
          <w:sz w:val="20"/>
          <w:szCs w:val="20"/>
        </w:rPr>
        <w:t xml:space="preserve"> 43-57 kHz </w:t>
      </w:r>
      <w:r w:rsidR="00187A6D">
        <w:rPr>
          <w:sz w:val="20"/>
          <w:szCs w:val="20"/>
        </w:rPr>
        <w:t>electromagnetic acoustic transducer</w:t>
      </w:r>
      <w:r w:rsidR="00117C54">
        <w:rPr>
          <w:sz w:val="20"/>
          <w:szCs w:val="20"/>
        </w:rPr>
        <w:t xml:space="preserve"> – require qualification testing to evaluate their </w:t>
      </w:r>
      <w:r w:rsidR="00686D35">
        <w:rPr>
          <w:sz w:val="20"/>
          <w:szCs w:val="20"/>
        </w:rPr>
        <w:t xml:space="preserve">non-destructive evaluation </w:t>
      </w:r>
      <w:r w:rsidR="00117C54">
        <w:rPr>
          <w:sz w:val="20"/>
          <w:szCs w:val="20"/>
        </w:rPr>
        <w:t>reliability</w:t>
      </w:r>
      <w:r w:rsidR="00D632AC">
        <w:rPr>
          <w:sz w:val="20"/>
          <w:szCs w:val="20"/>
        </w:rPr>
        <w:t xml:space="preserve"> and gain insight </w:t>
      </w:r>
      <w:r>
        <w:rPr>
          <w:sz w:val="20"/>
          <w:szCs w:val="20"/>
        </w:rPr>
        <w:t>in</w:t>
      </w:r>
      <w:r w:rsidR="00D632AC">
        <w:rPr>
          <w:sz w:val="20"/>
          <w:szCs w:val="20"/>
        </w:rPr>
        <w:t>to the</w:t>
      </w:r>
      <w:r>
        <w:rPr>
          <w:sz w:val="20"/>
          <w:szCs w:val="20"/>
        </w:rPr>
        <w:t xml:space="preserve"> inspection</w:t>
      </w:r>
      <w:r w:rsidR="00D632AC">
        <w:rPr>
          <w:sz w:val="20"/>
          <w:szCs w:val="20"/>
        </w:rPr>
        <w:t xml:space="preserve"> performance that can be inspected during</w:t>
      </w:r>
      <w:r>
        <w:rPr>
          <w:sz w:val="20"/>
          <w:szCs w:val="20"/>
        </w:rPr>
        <w:t xml:space="preserve"> primary</w:t>
      </w:r>
      <w:r w:rsidR="00D632AC">
        <w:rPr>
          <w:sz w:val="20"/>
          <w:szCs w:val="20"/>
        </w:rPr>
        <w:t xml:space="preserve"> tank floor plate inspections</w:t>
      </w:r>
      <w:r w:rsidR="00117C54">
        <w:rPr>
          <w:sz w:val="20"/>
          <w:szCs w:val="20"/>
        </w:rPr>
        <w:t xml:space="preserve">. </w:t>
      </w:r>
    </w:p>
    <w:p w14:paraId="6460B3CF" w14:textId="77777777" w:rsidR="00D632AC" w:rsidRDefault="00D632AC" w:rsidP="006F208F">
      <w:pPr>
        <w:pStyle w:val="BodyText"/>
        <w:numPr>
          <w:ilvl w:val="0"/>
          <w:numId w:val="0"/>
        </w:numPr>
        <w:spacing w:line="276" w:lineRule="auto"/>
        <w:rPr>
          <w:sz w:val="20"/>
          <w:szCs w:val="20"/>
        </w:rPr>
      </w:pPr>
    </w:p>
    <w:p w14:paraId="2FB30918" w14:textId="02B28CDA" w:rsidR="00686D35" w:rsidRDefault="00767D89" w:rsidP="006F208F">
      <w:pPr>
        <w:pStyle w:val="BodyText"/>
        <w:numPr>
          <w:ilvl w:val="0"/>
          <w:numId w:val="0"/>
        </w:numPr>
        <w:spacing w:line="276" w:lineRule="auto"/>
        <w:rPr>
          <w:sz w:val="20"/>
          <w:szCs w:val="20"/>
        </w:rPr>
      </w:pPr>
      <w:r>
        <w:rPr>
          <w:sz w:val="20"/>
          <w:szCs w:val="20"/>
        </w:rPr>
        <w:t xml:space="preserve">The Hanford tank operations contractor Washington River Protection Solutions </w:t>
      </w:r>
      <w:r w:rsidR="007B1010">
        <w:rPr>
          <w:sz w:val="20"/>
          <w:szCs w:val="20"/>
        </w:rPr>
        <w:t>and</w:t>
      </w:r>
      <w:r>
        <w:rPr>
          <w:sz w:val="20"/>
          <w:szCs w:val="20"/>
        </w:rPr>
        <w:t xml:space="preserve"> the Pacific Northwest National Laboratory</w:t>
      </w:r>
      <w:r w:rsidR="007B1010">
        <w:rPr>
          <w:sz w:val="20"/>
          <w:szCs w:val="20"/>
        </w:rPr>
        <w:t xml:space="preserve"> have </w:t>
      </w:r>
      <w:r>
        <w:rPr>
          <w:sz w:val="20"/>
          <w:szCs w:val="20"/>
        </w:rPr>
        <w:t>design</w:t>
      </w:r>
      <w:r w:rsidR="007B1010">
        <w:rPr>
          <w:sz w:val="20"/>
          <w:szCs w:val="20"/>
        </w:rPr>
        <w:t>ed</w:t>
      </w:r>
      <w:r>
        <w:rPr>
          <w:sz w:val="20"/>
          <w:szCs w:val="20"/>
        </w:rPr>
        <w:t xml:space="preserve"> a qualification program for the long</w:t>
      </w:r>
      <w:r w:rsidR="00E439B4">
        <w:rPr>
          <w:sz w:val="20"/>
          <w:szCs w:val="20"/>
        </w:rPr>
        <w:t xml:space="preserve"> inspection </w:t>
      </w:r>
      <w:r>
        <w:rPr>
          <w:sz w:val="20"/>
          <w:szCs w:val="20"/>
        </w:rPr>
        <w:t xml:space="preserve">range ultrasonic guided wave </w:t>
      </w:r>
      <w:r w:rsidR="007B1010">
        <w:rPr>
          <w:sz w:val="20"/>
          <w:szCs w:val="20"/>
        </w:rPr>
        <w:t>inspection</w:t>
      </w:r>
      <w:r>
        <w:rPr>
          <w:sz w:val="20"/>
          <w:szCs w:val="20"/>
        </w:rPr>
        <w:t xml:space="preserve"> systems</w:t>
      </w:r>
      <w:r w:rsidR="00E439B4">
        <w:rPr>
          <w:sz w:val="20"/>
          <w:szCs w:val="20"/>
        </w:rPr>
        <w:t xml:space="preserve">. The qualification tests require </w:t>
      </w:r>
      <w:r w:rsidR="00B17FC1">
        <w:rPr>
          <w:sz w:val="20"/>
          <w:szCs w:val="20"/>
        </w:rPr>
        <w:t xml:space="preserve">a full-scale mock-up of a swath of a 75-ft. diameter </w:t>
      </w:r>
      <w:r w:rsidR="007B1010">
        <w:rPr>
          <w:sz w:val="20"/>
          <w:szCs w:val="20"/>
        </w:rPr>
        <w:t xml:space="preserve">primary </w:t>
      </w:r>
      <w:r w:rsidR="00B17FC1">
        <w:rPr>
          <w:sz w:val="20"/>
          <w:szCs w:val="20"/>
        </w:rPr>
        <w:t>tank floor</w:t>
      </w:r>
      <w:r w:rsidR="00E439B4">
        <w:rPr>
          <w:sz w:val="20"/>
          <w:szCs w:val="20"/>
        </w:rPr>
        <w:t xml:space="preserve"> and a multi-stage process to meet qualification testing </w:t>
      </w:r>
      <w:r w:rsidR="007B1010">
        <w:rPr>
          <w:sz w:val="20"/>
          <w:szCs w:val="20"/>
        </w:rPr>
        <w:t xml:space="preserve">flaw set </w:t>
      </w:r>
      <w:r w:rsidR="00E439B4">
        <w:rPr>
          <w:sz w:val="20"/>
          <w:szCs w:val="20"/>
        </w:rPr>
        <w:t>requirements</w:t>
      </w:r>
      <w:r w:rsidR="00B17FC1">
        <w:rPr>
          <w:sz w:val="20"/>
          <w:szCs w:val="20"/>
        </w:rPr>
        <w:t>. The technical approach to qualification testing</w:t>
      </w:r>
      <w:r w:rsidR="007B1010">
        <w:rPr>
          <w:sz w:val="20"/>
          <w:szCs w:val="20"/>
        </w:rPr>
        <w:t>, the mock-up</w:t>
      </w:r>
      <w:r w:rsidR="00B17FC1">
        <w:rPr>
          <w:sz w:val="20"/>
          <w:szCs w:val="20"/>
        </w:rPr>
        <w:t xml:space="preserve"> that facilitates </w:t>
      </w:r>
      <w:r w:rsidR="007B1010">
        <w:rPr>
          <w:sz w:val="20"/>
          <w:szCs w:val="20"/>
        </w:rPr>
        <w:t>testing, and qualification progress are summarized</w:t>
      </w:r>
      <w:r w:rsidR="00B17FC1">
        <w:rPr>
          <w:sz w:val="20"/>
          <w:szCs w:val="20"/>
        </w:rPr>
        <w:t xml:space="preserve">. </w:t>
      </w:r>
    </w:p>
    <w:p w14:paraId="2C8F2968" w14:textId="77777777" w:rsidR="006F4588" w:rsidRDefault="006F4588" w:rsidP="006F4588">
      <w:pPr>
        <w:pStyle w:val="BODYTEXTPAPERSUMMARY"/>
        <w:rPr>
          <w:b/>
        </w:rPr>
      </w:pPr>
    </w:p>
    <w:p w14:paraId="67ED9812" w14:textId="1688E0B1" w:rsidR="006F4588" w:rsidRDefault="006F4588" w:rsidP="006F4588">
      <w:pPr>
        <w:pStyle w:val="BODYTEXTPAPERSUMMARY"/>
      </w:pPr>
      <w:r w:rsidRPr="005B0798">
        <w:rPr>
          <w:b/>
        </w:rPr>
        <w:t>Keywords:</w:t>
      </w:r>
      <w:r w:rsidRPr="005B0798">
        <w:t xml:space="preserve"> </w:t>
      </w:r>
      <w:r>
        <w:t>Hanford, double-shell tanks, DST, nuclear, radioactive, ultrasound, ultrasonic, guided wave, qualification, volumetric, non-destructive evaluation, NDE</w:t>
      </w:r>
      <w:r w:rsidR="007473EF">
        <w:t>, RAVIS, RREVIS, EMAT, GWPA</w:t>
      </w:r>
      <w:r>
        <w:t xml:space="preserve"> </w:t>
      </w:r>
    </w:p>
    <w:p w14:paraId="19F14EC2" w14:textId="77777777" w:rsidR="009216C9" w:rsidRPr="005B0798" w:rsidRDefault="009216C9" w:rsidP="006F4588">
      <w:pPr>
        <w:pStyle w:val="BODYTEXTPAPERSUMMARY"/>
      </w:pPr>
    </w:p>
    <w:p w14:paraId="17988409" w14:textId="0AAA3B09" w:rsidR="00B17FC1" w:rsidRPr="00B17FC1" w:rsidRDefault="003D7330" w:rsidP="006F208F">
      <w:pPr>
        <w:pStyle w:val="BodyText"/>
        <w:numPr>
          <w:ilvl w:val="0"/>
          <w:numId w:val="0"/>
        </w:numPr>
        <w:spacing w:line="276" w:lineRule="auto"/>
        <w:rPr>
          <w:b/>
          <w:bCs/>
        </w:rPr>
      </w:pPr>
      <w:r>
        <w:rPr>
          <w:b/>
          <w:bCs/>
        </w:rPr>
        <w:t>ADAPTATION</w:t>
      </w:r>
      <w:r w:rsidR="00DA62B8">
        <w:rPr>
          <w:b/>
          <w:bCs/>
        </w:rPr>
        <w:t xml:space="preserve"> OF </w:t>
      </w:r>
      <w:r w:rsidR="00612F62">
        <w:rPr>
          <w:b/>
          <w:bCs/>
        </w:rPr>
        <w:t xml:space="preserve">ULTRASONIC GUIDED WAVE </w:t>
      </w:r>
      <w:r w:rsidR="006B31FF">
        <w:rPr>
          <w:b/>
          <w:bCs/>
        </w:rPr>
        <w:t xml:space="preserve">NDE </w:t>
      </w:r>
      <w:r w:rsidR="00DA62B8">
        <w:rPr>
          <w:b/>
          <w:bCs/>
        </w:rPr>
        <w:t>TECHNOLOGY FOR HANFORD DOUBLE-SHELL TANK</w:t>
      </w:r>
      <w:r>
        <w:rPr>
          <w:b/>
          <w:bCs/>
        </w:rPr>
        <w:t xml:space="preserve"> APPLICATIONS</w:t>
      </w:r>
    </w:p>
    <w:p w14:paraId="3E0F8109" w14:textId="390C642B" w:rsidR="0035309C" w:rsidRPr="00DA62B8" w:rsidRDefault="00D80D93" w:rsidP="0035309C">
      <w:pPr>
        <w:pStyle w:val="BodyText"/>
        <w:numPr>
          <w:ilvl w:val="0"/>
          <w:numId w:val="0"/>
        </w:numPr>
        <w:spacing w:line="276" w:lineRule="auto"/>
        <w:rPr>
          <w:sz w:val="20"/>
          <w:szCs w:val="20"/>
        </w:rPr>
      </w:pPr>
      <w:bookmarkStart w:id="0" w:name="_Hlk161804458"/>
      <w:r w:rsidRPr="00D80D93">
        <w:rPr>
          <w:sz w:val="20"/>
          <w:szCs w:val="20"/>
        </w:rPr>
        <w:t>T</w:t>
      </w:r>
      <w:r w:rsidR="00D97681">
        <w:rPr>
          <w:sz w:val="20"/>
          <w:szCs w:val="20"/>
        </w:rPr>
        <w:t>able 1 summarizes t</w:t>
      </w:r>
      <w:r w:rsidRPr="00D80D93">
        <w:rPr>
          <w:sz w:val="20"/>
          <w:szCs w:val="20"/>
        </w:rPr>
        <w:t xml:space="preserve">he general </w:t>
      </w:r>
      <w:r w:rsidR="00D97681">
        <w:rPr>
          <w:sz w:val="20"/>
          <w:szCs w:val="20"/>
        </w:rPr>
        <w:t>framework</w:t>
      </w:r>
      <w:r w:rsidRPr="00D80D93">
        <w:rPr>
          <w:sz w:val="20"/>
          <w:szCs w:val="20"/>
        </w:rPr>
        <w:t xml:space="preserve"> for</w:t>
      </w:r>
      <w:r w:rsidR="00E439B4">
        <w:rPr>
          <w:sz w:val="20"/>
          <w:szCs w:val="20"/>
        </w:rPr>
        <w:t xml:space="preserve"> selecting non-destructive evaluation (</w:t>
      </w:r>
      <w:r w:rsidR="00E439B4" w:rsidRPr="00D80D93">
        <w:rPr>
          <w:sz w:val="20"/>
          <w:szCs w:val="20"/>
        </w:rPr>
        <w:t>NDE</w:t>
      </w:r>
      <w:r w:rsidR="00E439B4">
        <w:rPr>
          <w:sz w:val="20"/>
          <w:szCs w:val="20"/>
        </w:rPr>
        <w:t>) transducer</w:t>
      </w:r>
      <w:r w:rsidR="004276A5">
        <w:rPr>
          <w:sz w:val="20"/>
          <w:szCs w:val="20"/>
        </w:rPr>
        <w:t xml:space="preserve"> technology</w:t>
      </w:r>
      <w:r w:rsidR="00E439B4">
        <w:rPr>
          <w:sz w:val="20"/>
          <w:szCs w:val="20"/>
        </w:rPr>
        <w:t xml:space="preserve"> and robotic deployment technology</w:t>
      </w:r>
      <w:r w:rsidR="00D97681" w:rsidRPr="00D97681">
        <w:rPr>
          <w:sz w:val="20"/>
          <w:szCs w:val="20"/>
        </w:rPr>
        <w:t xml:space="preserve"> </w:t>
      </w:r>
      <w:r w:rsidR="00D97681">
        <w:rPr>
          <w:sz w:val="20"/>
          <w:szCs w:val="20"/>
        </w:rPr>
        <w:t>for Hanford double shell tank (DST) inspections</w:t>
      </w:r>
      <w:r w:rsidR="0022770B">
        <w:rPr>
          <w:sz w:val="20"/>
          <w:szCs w:val="20"/>
        </w:rPr>
        <w:t>;</w:t>
      </w:r>
      <w:r w:rsidRPr="00D80D93">
        <w:rPr>
          <w:sz w:val="20"/>
          <w:szCs w:val="20"/>
        </w:rPr>
        <w:t xml:space="preserve"> maturing</w:t>
      </w:r>
      <w:r w:rsidR="00E439B4">
        <w:rPr>
          <w:sz w:val="20"/>
          <w:szCs w:val="20"/>
        </w:rPr>
        <w:t xml:space="preserve">/adapting them </w:t>
      </w:r>
      <w:r w:rsidR="00D97681">
        <w:rPr>
          <w:sz w:val="20"/>
          <w:szCs w:val="20"/>
        </w:rPr>
        <w:t xml:space="preserve">for the DST </w:t>
      </w:r>
      <w:r w:rsidR="00E439B4">
        <w:rPr>
          <w:sz w:val="20"/>
          <w:szCs w:val="20"/>
        </w:rPr>
        <w:t>environment</w:t>
      </w:r>
      <w:r w:rsidRPr="00D80D93">
        <w:rPr>
          <w:sz w:val="20"/>
          <w:szCs w:val="20"/>
        </w:rPr>
        <w:t xml:space="preserve">, </w:t>
      </w:r>
      <w:r w:rsidR="00E439B4">
        <w:rPr>
          <w:sz w:val="20"/>
          <w:szCs w:val="20"/>
        </w:rPr>
        <w:t>integr</w:t>
      </w:r>
      <w:r w:rsidRPr="00D80D93">
        <w:rPr>
          <w:sz w:val="20"/>
          <w:szCs w:val="20"/>
        </w:rPr>
        <w:t>a</w:t>
      </w:r>
      <w:r w:rsidR="00E439B4">
        <w:rPr>
          <w:sz w:val="20"/>
          <w:szCs w:val="20"/>
        </w:rPr>
        <w:t>ting and verifying them</w:t>
      </w:r>
      <w:r w:rsidR="0022770B">
        <w:rPr>
          <w:sz w:val="20"/>
          <w:szCs w:val="20"/>
        </w:rPr>
        <w:t>;</w:t>
      </w:r>
      <w:r w:rsidR="00E439B4">
        <w:rPr>
          <w:sz w:val="20"/>
          <w:szCs w:val="20"/>
        </w:rPr>
        <w:t xml:space="preserve"> </w:t>
      </w:r>
      <w:r w:rsidRPr="00D80D93">
        <w:rPr>
          <w:sz w:val="20"/>
          <w:szCs w:val="20"/>
        </w:rPr>
        <w:t>qualifying</w:t>
      </w:r>
      <w:r w:rsidR="00E439B4">
        <w:rPr>
          <w:sz w:val="20"/>
          <w:szCs w:val="20"/>
        </w:rPr>
        <w:t xml:space="preserve"> them on NDE Objectives 1-2 (detect and locate flaws)</w:t>
      </w:r>
      <w:r w:rsidR="0022770B">
        <w:rPr>
          <w:sz w:val="20"/>
          <w:szCs w:val="20"/>
        </w:rPr>
        <w:t>;</w:t>
      </w:r>
      <w:r w:rsidR="00E439B4">
        <w:rPr>
          <w:sz w:val="20"/>
          <w:szCs w:val="20"/>
        </w:rPr>
        <w:t xml:space="preserve"> and supplementing them with inspection data analysis tools to meet </w:t>
      </w:r>
      <w:r w:rsidRPr="00D80D93">
        <w:rPr>
          <w:sz w:val="20"/>
          <w:szCs w:val="20"/>
        </w:rPr>
        <w:t>NDE Objective</w:t>
      </w:r>
      <w:r w:rsidR="00E439B4">
        <w:rPr>
          <w:sz w:val="20"/>
          <w:szCs w:val="20"/>
        </w:rPr>
        <w:t xml:space="preserve"> </w:t>
      </w:r>
      <w:r w:rsidRPr="00D80D93">
        <w:rPr>
          <w:sz w:val="20"/>
          <w:szCs w:val="20"/>
        </w:rPr>
        <w:t>3 (characterize flaw type</w:t>
      </w:r>
      <w:r w:rsidR="00E439B4">
        <w:rPr>
          <w:sz w:val="20"/>
          <w:szCs w:val="20"/>
        </w:rPr>
        <w:t xml:space="preserve"> and </w:t>
      </w:r>
      <w:r w:rsidRPr="00D80D93">
        <w:rPr>
          <w:sz w:val="20"/>
          <w:szCs w:val="20"/>
        </w:rPr>
        <w:t>size)</w:t>
      </w:r>
      <w:r w:rsidR="00F61061">
        <w:rPr>
          <w:sz w:val="20"/>
          <w:szCs w:val="20"/>
        </w:rPr>
        <w:t>.</w:t>
      </w:r>
      <w:r w:rsidR="0022770B">
        <w:rPr>
          <w:sz w:val="20"/>
          <w:szCs w:val="20"/>
        </w:rPr>
        <w:t xml:space="preserve"> </w:t>
      </w:r>
      <w:r w:rsidR="0035309C">
        <w:rPr>
          <w:sz w:val="20"/>
          <w:szCs w:val="20"/>
        </w:rPr>
        <w:t>The</w:t>
      </w:r>
      <w:r w:rsidR="0035309C" w:rsidRPr="00D80D93">
        <w:rPr>
          <w:sz w:val="20"/>
          <w:szCs w:val="20"/>
        </w:rPr>
        <w:t xml:space="preserve"> framework was developed </w:t>
      </w:r>
      <w:r w:rsidR="00D97681">
        <w:rPr>
          <w:sz w:val="20"/>
          <w:szCs w:val="20"/>
        </w:rPr>
        <w:t>to guide and support development of the</w:t>
      </w:r>
      <w:r w:rsidR="0035309C" w:rsidRPr="00D80D93">
        <w:rPr>
          <w:sz w:val="20"/>
          <w:szCs w:val="20"/>
        </w:rPr>
        <w:t xml:space="preserve"> Robotic Air-slot Volumetric Inspection System (RAVIS) and the complementary Robotic Remote Electromagnetic-acoustic-transducer Volumetric Inspection System (RREVIS)</w:t>
      </w:r>
      <w:r w:rsidR="00D97681">
        <w:rPr>
          <w:sz w:val="20"/>
          <w:szCs w:val="20"/>
        </w:rPr>
        <w:t xml:space="preserve"> designed for primary tank floor inspections</w:t>
      </w:r>
      <w:r w:rsidR="0035309C">
        <w:rPr>
          <w:sz w:val="20"/>
          <w:szCs w:val="20"/>
        </w:rPr>
        <w:t>.</w:t>
      </w:r>
    </w:p>
    <w:p w14:paraId="2BD40081" w14:textId="73D5FE0C" w:rsidR="00D80D93" w:rsidRDefault="00D80D93" w:rsidP="00AA581F">
      <w:pPr>
        <w:pStyle w:val="BodyText"/>
        <w:numPr>
          <w:ilvl w:val="0"/>
          <w:numId w:val="0"/>
        </w:numPr>
        <w:spacing w:line="276" w:lineRule="auto"/>
        <w:rPr>
          <w:sz w:val="20"/>
          <w:szCs w:val="20"/>
        </w:rPr>
      </w:pPr>
    </w:p>
    <w:p w14:paraId="4EF052ED" w14:textId="02B781C8" w:rsidR="00F61061" w:rsidRPr="00CA644A" w:rsidRDefault="00F61061" w:rsidP="00CA644A">
      <w:pPr>
        <w:pStyle w:val="CAPTIONSPAPERSUMMARY"/>
      </w:pPr>
      <w:r w:rsidRPr="00CA644A">
        <w:t>Table 1. Framework for</w:t>
      </w:r>
      <w:r w:rsidR="004276A5" w:rsidRPr="00CA644A">
        <w:t xml:space="preserve"> selecti</w:t>
      </w:r>
      <w:r w:rsidR="008C7B56" w:rsidRPr="00CA644A">
        <w:t>ng, adapting, and qualifying NDE technology for Hanford</w:t>
      </w:r>
      <w:r w:rsidR="004276A5" w:rsidRPr="00CA644A">
        <w:t xml:space="preserve"> DST </w:t>
      </w:r>
      <w:r w:rsidR="008C7B56" w:rsidRPr="00CA644A">
        <w:t>applications</w:t>
      </w:r>
      <w:r w:rsidR="004276A5" w:rsidRPr="00CA644A">
        <w:t xml:space="preserve">. </w:t>
      </w:r>
    </w:p>
    <w:tbl>
      <w:tblPr>
        <w:tblStyle w:val="TableGrid"/>
        <w:tblW w:w="0" w:type="auto"/>
        <w:tblLayout w:type="fixed"/>
        <w:tblLook w:val="04A0" w:firstRow="1" w:lastRow="0" w:firstColumn="1" w:lastColumn="0" w:noHBand="0" w:noVBand="1"/>
      </w:tblPr>
      <w:tblGrid>
        <w:gridCol w:w="2335"/>
        <w:gridCol w:w="630"/>
        <w:gridCol w:w="6385"/>
      </w:tblGrid>
      <w:tr w:rsidR="004E4E82" w14:paraId="074CA908" w14:textId="77777777" w:rsidTr="000033F1">
        <w:tc>
          <w:tcPr>
            <w:tcW w:w="2335" w:type="dxa"/>
          </w:tcPr>
          <w:p w14:paraId="0895F21B" w14:textId="6514A1FA" w:rsidR="00F61061" w:rsidRPr="00F61061" w:rsidRDefault="00F61061" w:rsidP="00AA581F">
            <w:pPr>
              <w:pStyle w:val="BodyText"/>
              <w:numPr>
                <w:ilvl w:val="0"/>
                <w:numId w:val="0"/>
              </w:numPr>
              <w:spacing w:line="276" w:lineRule="auto"/>
              <w:rPr>
                <w:b/>
                <w:bCs/>
                <w:sz w:val="20"/>
                <w:szCs w:val="20"/>
              </w:rPr>
            </w:pPr>
            <w:r w:rsidRPr="00F61061">
              <w:rPr>
                <w:b/>
                <w:bCs/>
                <w:sz w:val="20"/>
                <w:szCs w:val="20"/>
              </w:rPr>
              <w:t>Program Phase</w:t>
            </w:r>
          </w:p>
        </w:tc>
        <w:tc>
          <w:tcPr>
            <w:tcW w:w="630" w:type="dxa"/>
          </w:tcPr>
          <w:p w14:paraId="7B759DBE" w14:textId="3336CA5B" w:rsidR="00F61061" w:rsidRPr="00F61061" w:rsidRDefault="00F61061" w:rsidP="00AA581F">
            <w:pPr>
              <w:pStyle w:val="BodyText"/>
              <w:numPr>
                <w:ilvl w:val="0"/>
                <w:numId w:val="0"/>
              </w:numPr>
              <w:spacing w:line="276" w:lineRule="auto"/>
              <w:rPr>
                <w:b/>
                <w:bCs/>
                <w:sz w:val="20"/>
                <w:szCs w:val="20"/>
              </w:rPr>
            </w:pPr>
            <w:r w:rsidRPr="00F61061">
              <w:rPr>
                <w:b/>
                <w:bCs/>
                <w:sz w:val="20"/>
                <w:szCs w:val="20"/>
              </w:rPr>
              <w:t>Step</w:t>
            </w:r>
          </w:p>
        </w:tc>
        <w:tc>
          <w:tcPr>
            <w:tcW w:w="6385" w:type="dxa"/>
          </w:tcPr>
          <w:p w14:paraId="6A317B1B" w14:textId="3685A0C7" w:rsidR="00F61061" w:rsidRPr="00F61061" w:rsidRDefault="00F61061" w:rsidP="00AA581F">
            <w:pPr>
              <w:pStyle w:val="BodyText"/>
              <w:numPr>
                <w:ilvl w:val="0"/>
                <w:numId w:val="0"/>
              </w:numPr>
              <w:spacing w:line="276" w:lineRule="auto"/>
              <w:rPr>
                <w:b/>
                <w:bCs/>
                <w:sz w:val="20"/>
                <w:szCs w:val="20"/>
              </w:rPr>
            </w:pPr>
            <w:r w:rsidRPr="00F61061">
              <w:rPr>
                <w:b/>
                <w:bCs/>
                <w:sz w:val="20"/>
                <w:szCs w:val="20"/>
              </w:rPr>
              <w:t>Description</w:t>
            </w:r>
          </w:p>
        </w:tc>
      </w:tr>
      <w:tr w:rsidR="00F61061" w14:paraId="684D4896" w14:textId="77777777" w:rsidTr="000033F1">
        <w:tc>
          <w:tcPr>
            <w:tcW w:w="2335" w:type="dxa"/>
            <w:vMerge w:val="restart"/>
            <w:vAlign w:val="center"/>
          </w:tcPr>
          <w:p w14:paraId="2C441178" w14:textId="77777777" w:rsidR="000C6C0B" w:rsidRDefault="00F61061" w:rsidP="004276A5">
            <w:pPr>
              <w:pStyle w:val="BodyText"/>
              <w:numPr>
                <w:ilvl w:val="0"/>
                <w:numId w:val="0"/>
              </w:numPr>
              <w:spacing w:line="276" w:lineRule="auto"/>
              <w:jc w:val="left"/>
              <w:rPr>
                <w:sz w:val="20"/>
                <w:szCs w:val="20"/>
              </w:rPr>
            </w:pPr>
            <w:r>
              <w:rPr>
                <w:sz w:val="20"/>
                <w:szCs w:val="20"/>
              </w:rPr>
              <w:t>Phase I</w:t>
            </w:r>
            <w:r w:rsidR="004276A5">
              <w:rPr>
                <w:sz w:val="20"/>
                <w:szCs w:val="20"/>
              </w:rPr>
              <w:t xml:space="preserve">: </w:t>
            </w:r>
          </w:p>
          <w:p w14:paraId="22FD52CD" w14:textId="0E386928" w:rsidR="00F61061" w:rsidRDefault="004276A5" w:rsidP="004276A5">
            <w:pPr>
              <w:pStyle w:val="BodyText"/>
              <w:numPr>
                <w:ilvl w:val="0"/>
                <w:numId w:val="0"/>
              </w:numPr>
              <w:spacing w:line="276" w:lineRule="auto"/>
              <w:jc w:val="left"/>
              <w:rPr>
                <w:sz w:val="20"/>
                <w:szCs w:val="20"/>
              </w:rPr>
            </w:pPr>
            <w:r>
              <w:rPr>
                <w:sz w:val="20"/>
                <w:szCs w:val="20"/>
              </w:rPr>
              <w:t xml:space="preserve">Identify </w:t>
            </w:r>
            <w:r w:rsidR="008C7B56">
              <w:rPr>
                <w:sz w:val="20"/>
                <w:szCs w:val="20"/>
              </w:rPr>
              <w:t xml:space="preserve">NDE methodology </w:t>
            </w:r>
            <w:r>
              <w:rPr>
                <w:sz w:val="20"/>
                <w:szCs w:val="20"/>
              </w:rPr>
              <w:t xml:space="preserve">and down-select </w:t>
            </w:r>
            <w:r w:rsidR="008C7B56">
              <w:rPr>
                <w:sz w:val="20"/>
                <w:szCs w:val="20"/>
              </w:rPr>
              <w:t>tra</w:t>
            </w:r>
            <w:r>
              <w:rPr>
                <w:sz w:val="20"/>
                <w:szCs w:val="20"/>
              </w:rPr>
              <w:t>nsducer technologies</w:t>
            </w:r>
          </w:p>
        </w:tc>
        <w:tc>
          <w:tcPr>
            <w:tcW w:w="630" w:type="dxa"/>
          </w:tcPr>
          <w:p w14:paraId="6B5E5378" w14:textId="3BC1DD78" w:rsidR="00F61061" w:rsidRDefault="00F61061" w:rsidP="00AA581F">
            <w:pPr>
              <w:pStyle w:val="BodyText"/>
              <w:numPr>
                <w:ilvl w:val="0"/>
                <w:numId w:val="0"/>
              </w:numPr>
              <w:spacing w:line="276" w:lineRule="auto"/>
              <w:rPr>
                <w:sz w:val="20"/>
                <w:szCs w:val="20"/>
              </w:rPr>
            </w:pPr>
            <w:r>
              <w:rPr>
                <w:sz w:val="20"/>
                <w:szCs w:val="20"/>
              </w:rPr>
              <w:t>1</w:t>
            </w:r>
          </w:p>
        </w:tc>
        <w:tc>
          <w:tcPr>
            <w:tcW w:w="6385" w:type="dxa"/>
          </w:tcPr>
          <w:p w14:paraId="1CB509FF" w14:textId="046E2A84" w:rsidR="00F61061" w:rsidRDefault="00F61061" w:rsidP="008807AC">
            <w:pPr>
              <w:pStyle w:val="BodyText"/>
              <w:numPr>
                <w:ilvl w:val="0"/>
                <w:numId w:val="0"/>
              </w:numPr>
              <w:tabs>
                <w:tab w:val="left" w:pos="360"/>
                <w:tab w:val="left" w:pos="720"/>
                <w:tab w:val="left" w:pos="1080"/>
              </w:tabs>
              <w:spacing w:line="276" w:lineRule="auto"/>
              <w:jc w:val="left"/>
              <w:rPr>
                <w:sz w:val="20"/>
                <w:szCs w:val="20"/>
              </w:rPr>
            </w:pPr>
            <w:r w:rsidRPr="00D80D93">
              <w:rPr>
                <w:sz w:val="20"/>
                <w:szCs w:val="20"/>
              </w:rPr>
              <w:t xml:space="preserve">Define tank inspection requirements </w:t>
            </w:r>
            <w:r>
              <w:rPr>
                <w:sz w:val="20"/>
                <w:szCs w:val="20"/>
              </w:rPr>
              <w:t xml:space="preserve">that pertain </w:t>
            </w:r>
            <w:r w:rsidRPr="00D80D93">
              <w:rPr>
                <w:sz w:val="20"/>
                <w:szCs w:val="20"/>
              </w:rPr>
              <w:t xml:space="preserve">to the </w:t>
            </w:r>
            <w:r>
              <w:rPr>
                <w:sz w:val="20"/>
                <w:szCs w:val="20"/>
              </w:rPr>
              <w:t>DST</w:t>
            </w:r>
            <w:r w:rsidRPr="00D80D93">
              <w:rPr>
                <w:sz w:val="20"/>
                <w:szCs w:val="20"/>
              </w:rPr>
              <w:t xml:space="preserve"> region of concern (e.g., </w:t>
            </w:r>
            <w:r>
              <w:rPr>
                <w:sz w:val="20"/>
                <w:szCs w:val="20"/>
              </w:rPr>
              <w:t>primary tank floor plates</w:t>
            </w:r>
            <w:r w:rsidRPr="00D80D93">
              <w:rPr>
                <w:sz w:val="20"/>
                <w:szCs w:val="20"/>
              </w:rPr>
              <w:t>) to support work in Steps 2-6.</w:t>
            </w:r>
          </w:p>
        </w:tc>
      </w:tr>
      <w:tr w:rsidR="00F61061" w14:paraId="4D0D59B4" w14:textId="77777777" w:rsidTr="000033F1">
        <w:tc>
          <w:tcPr>
            <w:tcW w:w="2335" w:type="dxa"/>
            <w:vMerge/>
            <w:vAlign w:val="center"/>
          </w:tcPr>
          <w:p w14:paraId="77E6913C" w14:textId="77777777" w:rsidR="00F61061" w:rsidRDefault="00F61061" w:rsidP="004276A5">
            <w:pPr>
              <w:pStyle w:val="BodyText"/>
              <w:numPr>
                <w:ilvl w:val="0"/>
                <w:numId w:val="0"/>
              </w:numPr>
              <w:spacing w:line="276" w:lineRule="auto"/>
              <w:jc w:val="center"/>
              <w:rPr>
                <w:sz w:val="20"/>
                <w:szCs w:val="20"/>
              </w:rPr>
            </w:pPr>
          </w:p>
        </w:tc>
        <w:tc>
          <w:tcPr>
            <w:tcW w:w="630" w:type="dxa"/>
          </w:tcPr>
          <w:p w14:paraId="635E9678" w14:textId="175A1D3D" w:rsidR="00F61061" w:rsidRDefault="00F61061" w:rsidP="00AA581F">
            <w:pPr>
              <w:pStyle w:val="BodyText"/>
              <w:numPr>
                <w:ilvl w:val="0"/>
                <w:numId w:val="0"/>
              </w:numPr>
              <w:spacing w:line="276" w:lineRule="auto"/>
              <w:rPr>
                <w:sz w:val="20"/>
                <w:szCs w:val="20"/>
              </w:rPr>
            </w:pPr>
            <w:r>
              <w:rPr>
                <w:sz w:val="20"/>
                <w:szCs w:val="20"/>
              </w:rPr>
              <w:t>2</w:t>
            </w:r>
          </w:p>
        </w:tc>
        <w:tc>
          <w:tcPr>
            <w:tcW w:w="6385" w:type="dxa"/>
          </w:tcPr>
          <w:p w14:paraId="3EBF542F" w14:textId="49BDA22A" w:rsidR="00F61061" w:rsidRDefault="00F61061" w:rsidP="00AA581F">
            <w:pPr>
              <w:pStyle w:val="BodyText"/>
              <w:numPr>
                <w:ilvl w:val="0"/>
                <w:numId w:val="0"/>
              </w:numPr>
              <w:spacing w:line="276" w:lineRule="auto"/>
              <w:rPr>
                <w:sz w:val="20"/>
                <w:szCs w:val="20"/>
              </w:rPr>
            </w:pPr>
            <w:r w:rsidRPr="00D80D93">
              <w:rPr>
                <w:sz w:val="20"/>
                <w:szCs w:val="20"/>
              </w:rPr>
              <w:t>Screen candidate NDE</w:t>
            </w:r>
            <w:r>
              <w:rPr>
                <w:sz w:val="20"/>
                <w:szCs w:val="20"/>
              </w:rPr>
              <w:t xml:space="preserve"> transducer</w:t>
            </w:r>
            <w:r w:rsidRPr="00D80D93">
              <w:rPr>
                <w:sz w:val="20"/>
                <w:szCs w:val="20"/>
              </w:rPr>
              <w:t xml:space="preserve"> technologies to characterize flaw detection capabilities</w:t>
            </w:r>
            <w:r w:rsidR="00D273BF">
              <w:rPr>
                <w:sz w:val="20"/>
                <w:szCs w:val="20"/>
              </w:rPr>
              <w:t xml:space="preserve"> and</w:t>
            </w:r>
            <w:r w:rsidRPr="00D80D93">
              <w:rPr>
                <w:sz w:val="20"/>
                <w:szCs w:val="20"/>
              </w:rPr>
              <w:t xml:space="preserve"> extent to which</w:t>
            </w:r>
            <w:r w:rsidR="00D273BF">
              <w:rPr>
                <w:sz w:val="20"/>
                <w:szCs w:val="20"/>
              </w:rPr>
              <w:t xml:space="preserve"> the</w:t>
            </w:r>
            <w:r w:rsidRPr="00D80D93">
              <w:rPr>
                <w:sz w:val="20"/>
                <w:szCs w:val="20"/>
              </w:rPr>
              <w:t xml:space="preserve"> capabilities meet </w:t>
            </w:r>
            <w:r>
              <w:rPr>
                <w:sz w:val="20"/>
                <w:szCs w:val="20"/>
              </w:rPr>
              <w:t xml:space="preserve">flaw </w:t>
            </w:r>
            <w:r w:rsidR="00D273BF">
              <w:rPr>
                <w:sz w:val="20"/>
                <w:szCs w:val="20"/>
              </w:rPr>
              <w:t>requirements</w:t>
            </w:r>
            <w:r>
              <w:rPr>
                <w:sz w:val="20"/>
                <w:szCs w:val="20"/>
              </w:rPr>
              <w:t xml:space="preserve"> in Table </w:t>
            </w:r>
            <w:r w:rsidR="0079534A">
              <w:rPr>
                <w:sz w:val="20"/>
                <w:szCs w:val="20"/>
              </w:rPr>
              <w:t>2</w:t>
            </w:r>
            <w:r w:rsidR="00D273BF">
              <w:rPr>
                <w:sz w:val="20"/>
                <w:szCs w:val="20"/>
              </w:rPr>
              <w:t xml:space="preserve">. Use the results to select </w:t>
            </w:r>
            <w:r>
              <w:rPr>
                <w:sz w:val="20"/>
                <w:szCs w:val="20"/>
              </w:rPr>
              <w:t>NDE</w:t>
            </w:r>
            <w:r w:rsidRPr="00D80D93">
              <w:rPr>
                <w:sz w:val="20"/>
                <w:szCs w:val="20"/>
              </w:rPr>
              <w:t xml:space="preserve"> technology</w:t>
            </w:r>
            <w:r>
              <w:rPr>
                <w:sz w:val="20"/>
                <w:szCs w:val="20"/>
              </w:rPr>
              <w:t xml:space="preserve"> to</w:t>
            </w:r>
            <w:r w:rsidR="00D273BF">
              <w:rPr>
                <w:sz w:val="20"/>
                <w:szCs w:val="20"/>
              </w:rPr>
              <w:t xml:space="preserve"> be adapted in Phase II.</w:t>
            </w:r>
          </w:p>
        </w:tc>
      </w:tr>
      <w:tr w:rsidR="00F61061" w14:paraId="2E3253D5" w14:textId="77777777" w:rsidTr="000033F1">
        <w:tc>
          <w:tcPr>
            <w:tcW w:w="2335" w:type="dxa"/>
            <w:vMerge w:val="restart"/>
            <w:vAlign w:val="center"/>
          </w:tcPr>
          <w:p w14:paraId="36E7F0C9" w14:textId="77777777" w:rsidR="000C6C0B" w:rsidRDefault="00F61061" w:rsidP="004276A5">
            <w:pPr>
              <w:pStyle w:val="BodyText"/>
              <w:numPr>
                <w:ilvl w:val="0"/>
                <w:numId w:val="0"/>
              </w:numPr>
              <w:spacing w:line="276" w:lineRule="auto"/>
              <w:jc w:val="left"/>
              <w:rPr>
                <w:sz w:val="20"/>
                <w:szCs w:val="20"/>
              </w:rPr>
            </w:pPr>
            <w:r>
              <w:rPr>
                <w:sz w:val="20"/>
                <w:szCs w:val="20"/>
              </w:rPr>
              <w:t>Phase II</w:t>
            </w:r>
            <w:r w:rsidR="004276A5">
              <w:rPr>
                <w:sz w:val="20"/>
                <w:szCs w:val="20"/>
              </w:rPr>
              <w:t xml:space="preserve">: </w:t>
            </w:r>
          </w:p>
          <w:p w14:paraId="143724F0" w14:textId="7BBEDEEB" w:rsidR="00F61061" w:rsidRDefault="004276A5" w:rsidP="004276A5">
            <w:pPr>
              <w:pStyle w:val="BodyText"/>
              <w:numPr>
                <w:ilvl w:val="0"/>
                <w:numId w:val="0"/>
              </w:numPr>
              <w:spacing w:line="276" w:lineRule="auto"/>
              <w:jc w:val="left"/>
              <w:rPr>
                <w:sz w:val="20"/>
                <w:szCs w:val="20"/>
              </w:rPr>
            </w:pPr>
            <w:r>
              <w:rPr>
                <w:sz w:val="20"/>
                <w:szCs w:val="20"/>
              </w:rPr>
              <w:t>Mature selected NDE transducer technologies</w:t>
            </w:r>
            <w:r w:rsidR="00D273BF">
              <w:rPr>
                <w:sz w:val="20"/>
                <w:szCs w:val="20"/>
              </w:rPr>
              <w:t xml:space="preserve"> and </w:t>
            </w:r>
            <w:r>
              <w:rPr>
                <w:sz w:val="20"/>
                <w:szCs w:val="20"/>
              </w:rPr>
              <w:t>robotic delivery system</w:t>
            </w:r>
            <w:r w:rsidR="00D273BF">
              <w:rPr>
                <w:sz w:val="20"/>
                <w:szCs w:val="20"/>
              </w:rPr>
              <w:t>s to meet DST inspection requirements and render compatible with the DST environment</w:t>
            </w:r>
            <w:r>
              <w:rPr>
                <w:sz w:val="20"/>
                <w:szCs w:val="20"/>
              </w:rPr>
              <w:t>.</w:t>
            </w:r>
          </w:p>
        </w:tc>
        <w:tc>
          <w:tcPr>
            <w:tcW w:w="630" w:type="dxa"/>
          </w:tcPr>
          <w:p w14:paraId="2290B6CC" w14:textId="68B3DA6C" w:rsidR="00F61061" w:rsidRDefault="00F61061" w:rsidP="00AA581F">
            <w:pPr>
              <w:pStyle w:val="BodyText"/>
              <w:numPr>
                <w:ilvl w:val="0"/>
                <w:numId w:val="0"/>
              </w:numPr>
              <w:spacing w:line="276" w:lineRule="auto"/>
              <w:rPr>
                <w:sz w:val="20"/>
                <w:szCs w:val="20"/>
              </w:rPr>
            </w:pPr>
            <w:r>
              <w:rPr>
                <w:sz w:val="20"/>
                <w:szCs w:val="20"/>
              </w:rPr>
              <w:t>3</w:t>
            </w:r>
          </w:p>
        </w:tc>
        <w:tc>
          <w:tcPr>
            <w:tcW w:w="6385" w:type="dxa"/>
          </w:tcPr>
          <w:p w14:paraId="24C17F03" w14:textId="21E5A3D3" w:rsidR="00F61061" w:rsidRDefault="00F61061" w:rsidP="00AA581F">
            <w:pPr>
              <w:pStyle w:val="BodyText"/>
              <w:numPr>
                <w:ilvl w:val="0"/>
                <w:numId w:val="0"/>
              </w:numPr>
              <w:spacing w:line="276" w:lineRule="auto"/>
              <w:rPr>
                <w:sz w:val="20"/>
                <w:szCs w:val="20"/>
              </w:rPr>
            </w:pPr>
            <w:r w:rsidRPr="00D80D93">
              <w:rPr>
                <w:sz w:val="20"/>
                <w:szCs w:val="20"/>
              </w:rPr>
              <w:t>Adap</w:t>
            </w:r>
            <w:r w:rsidR="00D273BF">
              <w:rPr>
                <w:sz w:val="20"/>
                <w:szCs w:val="20"/>
              </w:rPr>
              <w:t xml:space="preserve">t </w:t>
            </w:r>
            <w:r w:rsidRPr="00D80D93">
              <w:rPr>
                <w:sz w:val="20"/>
                <w:szCs w:val="20"/>
              </w:rPr>
              <w:t>selected NDE</w:t>
            </w:r>
            <w:r>
              <w:rPr>
                <w:sz w:val="20"/>
                <w:szCs w:val="20"/>
              </w:rPr>
              <w:t xml:space="preserve"> transducer</w:t>
            </w:r>
            <w:r w:rsidRPr="00D80D93">
              <w:rPr>
                <w:sz w:val="20"/>
                <w:szCs w:val="20"/>
              </w:rPr>
              <w:t xml:space="preserve"> technology</w:t>
            </w:r>
            <w:r>
              <w:rPr>
                <w:sz w:val="20"/>
                <w:szCs w:val="20"/>
              </w:rPr>
              <w:t xml:space="preserve"> selected in </w:t>
            </w:r>
            <w:r w:rsidR="00D273BF">
              <w:rPr>
                <w:sz w:val="20"/>
                <w:szCs w:val="20"/>
              </w:rPr>
              <w:t>Phase I</w:t>
            </w:r>
            <w:r w:rsidRPr="00D80D93">
              <w:rPr>
                <w:sz w:val="20"/>
                <w:szCs w:val="20"/>
              </w:rPr>
              <w:t xml:space="preserve"> and continue to characterize flaw detection capabilities throughout adaptation process via verification testing</w:t>
            </w:r>
            <w:r w:rsidR="00D273BF">
              <w:rPr>
                <w:sz w:val="20"/>
                <w:szCs w:val="20"/>
              </w:rPr>
              <w:t xml:space="preserve"> on open/visible test flaws to optimize transducer design</w:t>
            </w:r>
            <w:r>
              <w:rPr>
                <w:sz w:val="20"/>
                <w:szCs w:val="20"/>
              </w:rPr>
              <w:t>.</w:t>
            </w:r>
          </w:p>
        </w:tc>
      </w:tr>
      <w:tr w:rsidR="00F61061" w14:paraId="31AEF6B5" w14:textId="77777777" w:rsidTr="000033F1">
        <w:tc>
          <w:tcPr>
            <w:tcW w:w="2335" w:type="dxa"/>
            <w:vMerge/>
            <w:textDirection w:val="btLr"/>
            <w:vAlign w:val="center"/>
          </w:tcPr>
          <w:p w14:paraId="5BC6DFA1" w14:textId="77777777" w:rsidR="00F61061" w:rsidRDefault="00F61061" w:rsidP="00F61061">
            <w:pPr>
              <w:pStyle w:val="BodyText"/>
              <w:numPr>
                <w:ilvl w:val="0"/>
                <w:numId w:val="0"/>
              </w:numPr>
              <w:spacing w:line="276" w:lineRule="auto"/>
              <w:ind w:left="113" w:right="113"/>
              <w:jc w:val="center"/>
              <w:rPr>
                <w:sz w:val="20"/>
                <w:szCs w:val="20"/>
              </w:rPr>
            </w:pPr>
          </w:p>
        </w:tc>
        <w:tc>
          <w:tcPr>
            <w:tcW w:w="630" w:type="dxa"/>
          </w:tcPr>
          <w:p w14:paraId="777E07BD" w14:textId="350EEAD3" w:rsidR="00F61061" w:rsidRDefault="00F61061" w:rsidP="00AA581F">
            <w:pPr>
              <w:pStyle w:val="BodyText"/>
              <w:numPr>
                <w:ilvl w:val="0"/>
                <w:numId w:val="0"/>
              </w:numPr>
              <w:spacing w:line="276" w:lineRule="auto"/>
              <w:rPr>
                <w:sz w:val="20"/>
                <w:szCs w:val="20"/>
              </w:rPr>
            </w:pPr>
            <w:r>
              <w:rPr>
                <w:sz w:val="20"/>
                <w:szCs w:val="20"/>
              </w:rPr>
              <w:t>4</w:t>
            </w:r>
          </w:p>
        </w:tc>
        <w:tc>
          <w:tcPr>
            <w:tcW w:w="6385" w:type="dxa"/>
          </w:tcPr>
          <w:p w14:paraId="38FBDF36" w14:textId="66C7ECC0" w:rsidR="00F61061" w:rsidRDefault="00F61061" w:rsidP="00AA581F">
            <w:pPr>
              <w:pStyle w:val="BodyText"/>
              <w:numPr>
                <w:ilvl w:val="0"/>
                <w:numId w:val="0"/>
              </w:numPr>
              <w:spacing w:line="276" w:lineRule="auto"/>
              <w:rPr>
                <w:sz w:val="20"/>
                <w:szCs w:val="20"/>
              </w:rPr>
            </w:pPr>
            <w:r w:rsidRPr="00D80D93">
              <w:rPr>
                <w:sz w:val="20"/>
                <w:szCs w:val="20"/>
              </w:rPr>
              <w:t>In parallel,</w:t>
            </w:r>
            <w:r>
              <w:rPr>
                <w:sz w:val="20"/>
                <w:szCs w:val="20"/>
              </w:rPr>
              <w:t xml:space="preserve"> </w:t>
            </w:r>
            <w:r w:rsidRPr="00D80D93">
              <w:rPr>
                <w:sz w:val="20"/>
                <w:szCs w:val="20"/>
              </w:rPr>
              <w:t>adapt/mature robotic crawler system</w:t>
            </w:r>
            <w:r>
              <w:rPr>
                <w:sz w:val="20"/>
                <w:szCs w:val="20"/>
              </w:rPr>
              <w:t>(s)</w:t>
            </w:r>
            <w:r w:rsidRPr="00D80D93">
              <w:rPr>
                <w:sz w:val="20"/>
                <w:szCs w:val="20"/>
              </w:rPr>
              <w:t xml:space="preserve"> that enable </w:t>
            </w:r>
            <w:r>
              <w:rPr>
                <w:sz w:val="20"/>
                <w:szCs w:val="20"/>
              </w:rPr>
              <w:t xml:space="preserve">safe </w:t>
            </w:r>
            <w:r w:rsidRPr="00D80D93">
              <w:rPr>
                <w:sz w:val="20"/>
                <w:szCs w:val="20"/>
              </w:rPr>
              <w:t xml:space="preserve">NDE </w:t>
            </w:r>
            <w:r>
              <w:rPr>
                <w:sz w:val="20"/>
                <w:szCs w:val="20"/>
              </w:rPr>
              <w:t>transducer</w:t>
            </w:r>
            <w:r w:rsidRPr="00D80D93">
              <w:rPr>
                <w:sz w:val="20"/>
                <w:szCs w:val="20"/>
              </w:rPr>
              <w:t xml:space="preserve"> deployment</w:t>
            </w:r>
            <w:r>
              <w:rPr>
                <w:sz w:val="20"/>
                <w:szCs w:val="20"/>
              </w:rPr>
              <w:t>, positioning, coupling, and position tracking</w:t>
            </w:r>
            <w:r w:rsidR="00D273BF">
              <w:rPr>
                <w:sz w:val="20"/>
                <w:szCs w:val="20"/>
              </w:rPr>
              <w:t>. I</w:t>
            </w:r>
            <w:r>
              <w:rPr>
                <w:sz w:val="20"/>
                <w:szCs w:val="20"/>
              </w:rPr>
              <w:t>ntegrate adapted NDE transducer technology with adapted robotic crawler technology.</w:t>
            </w:r>
          </w:p>
        </w:tc>
      </w:tr>
      <w:tr w:rsidR="00F61061" w14:paraId="1C7E324A" w14:textId="77777777" w:rsidTr="000033F1">
        <w:tc>
          <w:tcPr>
            <w:tcW w:w="2335" w:type="dxa"/>
            <w:vMerge/>
            <w:textDirection w:val="btLr"/>
            <w:vAlign w:val="center"/>
          </w:tcPr>
          <w:p w14:paraId="203B3A4C" w14:textId="77777777" w:rsidR="00F61061" w:rsidRDefault="00F61061" w:rsidP="00F61061">
            <w:pPr>
              <w:pStyle w:val="BodyText"/>
              <w:numPr>
                <w:ilvl w:val="0"/>
                <w:numId w:val="0"/>
              </w:numPr>
              <w:spacing w:line="276" w:lineRule="auto"/>
              <w:ind w:left="113" w:right="113"/>
              <w:jc w:val="center"/>
              <w:rPr>
                <w:sz w:val="20"/>
                <w:szCs w:val="20"/>
              </w:rPr>
            </w:pPr>
          </w:p>
        </w:tc>
        <w:tc>
          <w:tcPr>
            <w:tcW w:w="630" w:type="dxa"/>
          </w:tcPr>
          <w:p w14:paraId="1B384676" w14:textId="7D8AF59F" w:rsidR="00F61061" w:rsidRDefault="00F61061" w:rsidP="00AA581F">
            <w:pPr>
              <w:pStyle w:val="BodyText"/>
              <w:numPr>
                <w:ilvl w:val="0"/>
                <w:numId w:val="0"/>
              </w:numPr>
              <w:spacing w:line="276" w:lineRule="auto"/>
              <w:rPr>
                <w:sz w:val="20"/>
                <w:szCs w:val="20"/>
              </w:rPr>
            </w:pPr>
            <w:r>
              <w:rPr>
                <w:sz w:val="20"/>
                <w:szCs w:val="20"/>
              </w:rPr>
              <w:t>5</w:t>
            </w:r>
          </w:p>
        </w:tc>
        <w:tc>
          <w:tcPr>
            <w:tcW w:w="6385" w:type="dxa"/>
          </w:tcPr>
          <w:p w14:paraId="58F3CFF8" w14:textId="0FB5F497" w:rsidR="00F61061" w:rsidRDefault="00F61061" w:rsidP="00AA581F">
            <w:pPr>
              <w:pStyle w:val="BodyText"/>
              <w:numPr>
                <w:ilvl w:val="0"/>
                <w:numId w:val="0"/>
              </w:numPr>
              <w:spacing w:line="276" w:lineRule="auto"/>
              <w:rPr>
                <w:sz w:val="20"/>
                <w:szCs w:val="20"/>
              </w:rPr>
            </w:pPr>
            <w:r w:rsidRPr="00D80D93">
              <w:rPr>
                <w:sz w:val="20"/>
                <w:szCs w:val="20"/>
              </w:rPr>
              <w:t>Verification testing of the integrated sensor/robotic systems</w:t>
            </w:r>
            <w:r w:rsidR="000E3A91">
              <w:rPr>
                <w:sz w:val="20"/>
                <w:szCs w:val="20"/>
              </w:rPr>
              <w:t xml:space="preserve"> on open/visible flaws</w:t>
            </w:r>
            <w:r w:rsidRPr="00D80D93">
              <w:rPr>
                <w:sz w:val="20"/>
                <w:szCs w:val="20"/>
              </w:rPr>
              <w:t xml:space="preserve"> to confirm the extent to which the adapted technology meets inspection requirements</w:t>
            </w:r>
            <w:r>
              <w:rPr>
                <w:sz w:val="20"/>
                <w:szCs w:val="20"/>
              </w:rPr>
              <w:t>.</w:t>
            </w:r>
          </w:p>
        </w:tc>
      </w:tr>
      <w:tr w:rsidR="00F61061" w14:paraId="4DE527F1" w14:textId="77777777" w:rsidTr="000033F1">
        <w:tc>
          <w:tcPr>
            <w:tcW w:w="2335" w:type="dxa"/>
            <w:vMerge w:val="restart"/>
            <w:vAlign w:val="center"/>
          </w:tcPr>
          <w:p w14:paraId="423BB939" w14:textId="77777777" w:rsidR="000C6C0B" w:rsidRDefault="00F61061" w:rsidP="004276A5">
            <w:pPr>
              <w:pStyle w:val="BodyText"/>
              <w:numPr>
                <w:ilvl w:val="0"/>
                <w:numId w:val="0"/>
              </w:numPr>
              <w:spacing w:line="276" w:lineRule="auto"/>
              <w:jc w:val="left"/>
              <w:rPr>
                <w:sz w:val="20"/>
                <w:szCs w:val="20"/>
              </w:rPr>
            </w:pPr>
            <w:r>
              <w:rPr>
                <w:sz w:val="20"/>
                <w:szCs w:val="20"/>
              </w:rPr>
              <w:t>Phase III</w:t>
            </w:r>
            <w:r w:rsidR="004276A5">
              <w:rPr>
                <w:sz w:val="20"/>
                <w:szCs w:val="20"/>
              </w:rPr>
              <w:t xml:space="preserve">: </w:t>
            </w:r>
          </w:p>
          <w:p w14:paraId="305C0884" w14:textId="5E8C1E68" w:rsidR="00F61061" w:rsidRDefault="000C6C0B" w:rsidP="004276A5">
            <w:pPr>
              <w:pStyle w:val="BodyText"/>
              <w:numPr>
                <w:ilvl w:val="0"/>
                <w:numId w:val="0"/>
              </w:numPr>
              <w:spacing w:line="276" w:lineRule="auto"/>
              <w:jc w:val="left"/>
              <w:rPr>
                <w:sz w:val="20"/>
                <w:szCs w:val="20"/>
              </w:rPr>
            </w:pPr>
            <w:r>
              <w:rPr>
                <w:sz w:val="20"/>
                <w:szCs w:val="20"/>
              </w:rPr>
              <w:t>Performance d</w:t>
            </w:r>
            <w:r w:rsidR="004276A5">
              <w:rPr>
                <w:sz w:val="20"/>
                <w:szCs w:val="20"/>
              </w:rPr>
              <w:t>emonstrat</w:t>
            </w:r>
            <w:r>
              <w:rPr>
                <w:sz w:val="20"/>
                <w:szCs w:val="20"/>
              </w:rPr>
              <w:t>ion of</w:t>
            </w:r>
            <w:r w:rsidR="004276A5">
              <w:rPr>
                <w:sz w:val="20"/>
                <w:szCs w:val="20"/>
              </w:rPr>
              <w:t xml:space="preserve"> adapted/integrated technologies on a full-scale test platform t</w:t>
            </w:r>
            <w:r>
              <w:rPr>
                <w:sz w:val="20"/>
                <w:szCs w:val="20"/>
              </w:rPr>
              <w:t>hat</w:t>
            </w:r>
            <w:r w:rsidR="004276A5">
              <w:rPr>
                <w:sz w:val="20"/>
                <w:szCs w:val="20"/>
              </w:rPr>
              <w:t xml:space="preserve"> challenge</w:t>
            </w:r>
            <w:r>
              <w:rPr>
                <w:sz w:val="20"/>
                <w:szCs w:val="20"/>
              </w:rPr>
              <w:t>s</w:t>
            </w:r>
            <w:r w:rsidR="004276A5">
              <w:rPr>
                <w:sz w:val="20"/>
                <w:szCs w:val="20"/>
              </w:rPr>
              <w:t xml:space="preserve"> flaw detection and deployment.</w:t>
            </w:r>
          </w:p>
        </w:tc>
        <w:tc>
          <w:tcPr>
            <w:tcW w:w="630" w:type="dxa"/>
          </w:tcPr>
          <w:p w14:paraId="55BF7C4E" w14:textId="64D402F9" w:rsidR="00F61061" w:rsidRPr="000E3A91" w:rsidRDefault="00F61061" w:rsidP="00AA581F">
            <w:pPr>
              <w:pStyle w:val="BodyText"/>
              <w:numPr>
                <w:ilvl w:val="0"/>
                <w:numId w:val="0"/>
              </w:numPr>
              <w:spacing w:line="276" w:lineRule="auto"/>
              <w:rPr>
                <w:sz w:val="20"/>
                <w:szCs w:val="20"/>
              </w:rPr>
            </w:pPr>
            <w:r w:rsidRPr="000E3A91">
              <w:rPr>
                <w:sz w:val="20"/>
                <w:szCs w:val="20"/>
              </w:rPr>
              <w:t>6</w:t>
            </w:r>
          </w:p>
        </w:tc>
        <w:tc>
          <w:tcPr>
            <w:tcW w:w="6385" w:type="dxa"/>
          </w:tcPr>
          <w:p w14:paraId="2E1099B3" w14:textId="04A6CF2F" w:rsidR="00F61061" w:rsidRPr="000E3A91" w:rsidRDefault="00F61061" w:rsidP="00AA581F">
            <w:pPr>
              <w:pStyle w:val="BodyText"/>
              <w:numPr>
                <w:ilvl w:val="0"/>
                <w:numId w:val="0"/>
              </w:numPr>
              <w:spacing w:line="276" w:lineRule="auto"/>
              <w:rPr>
                <w:sz w:val="20"/>
                <w:szCs w:val="20"/>
              </w:rPr>
            </w:pPr>
            <w:r w:rsidRPr="000E3A91">
              <w:rPr>
                <w:sz w:val="20"/>
                <w:szCs w:val="20"/>
              </w:rPr>
              <w:t>Qualification testing of verified/optimized adapted robotized volumetric NDE transducer technology</w:t>
            </w:r>
            <w:r w:rsidR="000E3A91" w:rsidRPr="000E3A91">
              <w:rPr>
                <w:sz w:val="20"/>
                <w:szCs w:val="20"/>
              </w:rPr>
              <w:t xml:space="preserve"> on blind flaws to assess NDE reliability</w:t>
            </w:r>
            <w:r w:rsidRPr="000E3A91">
              <w:rPr>
                <w:sz w:val="20"/>
                <w:szCs w:val="20"/>
              </w:rPr>
              <w:t>.</w:t>
            </w:r>
          </w:p>
        </w:tc>
      </w:tr>
      <w:tr w:rsidR="00F61061" w14:paraId="7B5F3123" w14:textId="77777777" w:rsidTr="000033F1">
        <w:tc>
          <w:tcPr>
            <w:tcW w:w="2335" w:type="dxa"/>
            <w:vMerge/>
          </w:tcPr>
          <w:p w14:paraId="6B3A2011" w14:textId="77777777" w:rsidR="00F61061" w:rsidRDefault="00F61061" w:rsidP="00AA581F">
            <w:pPr>
              <w:pStyle w:val="BodyText"/>
              <w:numPr>
                <w:ilvl w:val="0"/>
                <w:numId w:val="0"/>
              </w:numPr>
              <w:spacing w:line="276" w:lineRule="auto"/>
              <w:rPr>
                <w:sz w:val="20"/>
                <w:szCs w:val="20"/>
              </w:rPr>
            </w:pPr>
          </w:p>
        </w:tc>
        <w:tc>
          <w:tcPr>
            <w:tcW w:w="630" w:type="dxa"/>
          </w:tcPr>
          <w:p w14:paraId="2FED0C03" w14:textId="3482F6A8" w:rsidR="00F61061" w:rsidRDefault="00F61061" w:rsidP="00AA581F">
            <w:pPr>
              <w:pStyle w:val="BodyText"/>
              <w:numPr>
                <w:ilvl w:val="0"/>
                <w:numId w:val="0"/>
              </w:numPr>
              <w:spacing w:line="276" w:lineRule="auto"/>
              <w:rPr>
                <w:sz w:val="20"/>
                <w:szCs w:val="20"/>
              </w:rPr>
            </w:pPr>
            <w:r>
              <w:rPr>
                <w:sz w:val="20"/>
                <w:szCs w:val="20"/>
              </w:rPr>
              <w:t>7</w:t>
            </w:r>
          </w:p>
        </w:tc>
        <w:tc>
          <w:tcPr>
            <w:tcW w:w="6385" w:type="dxa"/>
          </w:tcPr>
          <w:p w14:paraId="33F28EDB" w14:textId="74D06162" w:rsidR="00F61061" w:rsidRDefault="00F61061" w:rsidP="00AA581F">
            <w:pPr>
              <w:pStyle w:val="BodyText"/>
              <w:numPr>
                <w:ilvl w:val="0"/>
                <w:numId w:val="0"/>
              </w:numPr>
              <w:spacing w:line="276" w:lineRule="auto"/>
              <w:rPr>
                <w:sz w:val="20"/>
                <w:szCs w:val="20"/>
              </w:rPr>
            </w:pPr>
            <w:r w:rsidRPr="00D80D93">
              <w:rPr>
                <w:i/>
                <w:iCs/>
                <w:sz w:val="20"/>
                <w:szCs w:val="20"/>
              </w:rPr>
              <w:t>If ne</w:t>
            </w:r>
            <w:r w:rsidR="0022770B">
              <w:rPr>
                <w:i/>
                <w:iCs/>
                <w:sz w:val="20"/>
                <w:szCs w:val="20"/>
              </w:rPr>
              <w:t>eded</w:t>
            </w:r>
            <w:r w:rsidRPr="00D80D93">
              <w:rPr>
                <w:sz w:val="20"/>
                <w:szCs w:val="20"/>
              </w:rPr>
              <w:t xml:space="preserve">: Machine learning using empirical data from testing, synthetic data (augmented empirical data), simulated data from modeling and simulation, or a combination thereof, to </w:t>
            </w:r>
            <w:r>
              <w:rPr>
                <w:sz w:val="20"/>
                <w:szCs w:val="20"/>
              </w:rPr>
              <w:t xml:space="preserve">create analysis software that </w:t>
            </w:r>
            <w:r w:rsidRPr="00D80D93">
              <w:rPr>
                <w:sz w:val="20"/>
                <w:szCs w:val="20"/>
              </w:rPr>
              <w:t>support</w:t>
            </w:r>
            <w:r>
              <w:rPr>
                <w:sz w:val="20"/>
                <w:szCs w:val="20"/>
              </w:rPr>
              <w:t xml:space="preserve">s NDE inspectors/analysts with </w:t>
            </w:r>
            <w:r w:rsidRPr="00D80D93">
              <w:rPr>
                <w:sz w:val="20"/>
                <w:szCs w:val="20"/>
              </w:rPr>
              <w:t>flaw detection and location (NDE Objectives 1 and 2) and flaw type and size characterization (NDE Objective 3), followed by verification and qualification of the machine learning model</w:t>
            </w:r>
            <w:r>
              <w:rPr>
                <w:sz w:val="20"/>
                <w:szCs w:val="20"/>
              </w:rPr>
              <w:t>.</w:t>
            </w:r>
          </w:p>
        </w:tc>
      </w:tr>
      <w:bookmarkEnd w:id="0"/>
    </w:tbl>
    <w:p w14:paraId="1EC3B452" w14:textId="77777777" w:rsidR="00F61061" w:rsidRPr="00D80D93" w:rsidRDefault="00F61061" w:rsidP="00AA581F">
      <w:pPr>
        <w:pStyle w:val="BodyText"/>
        <w:numPr>
          <w:ilvl w:val="0"/>
          <w:numId w:val="0"/>
        </w:numPr>
        <w:spacing w:line="276" w:lineRule="auto"/>
        <w:rPr>
          <w:sz w:val="20"/>
          <w:szCs w:val="20"/>
        </w:rPr>
      </w:pPr>
    </w:p>
    <w:p w14:paraId="4E171A12" w14:textId="7CE46657" w:rsidR="007A39E5" w:rsidRPr="00CA644A" w:rsidRDefault="007A39E5" w:rsidP="00CA644A">
      <w:pPr>
        <w:pStyle w:val="CAPTIONSPAPERSUMMARY"/>
      </w:pPr>
      <w:bookmarkStart w:id="1" w:name="_Ref161306322"/>
      <w:bookmarkStart w:id="2" w:name="_Toc161412642"/>
      <w:r w:rsidRPr="00CA644A">
        <w:t>Table</w:t>
      </w:r>
      <w:bookmarkEnd w:id="1"/>
      <w:r w:rsidRPr="00CA644A">
        <w:t xml:space="preserve"> </w:t>
      </w:r>
      <w:r w:rsidR="0079534A" w:rsidRPr="00CA644A">
        <w:t>2</w:t>
      </w:r>
      <w:r w:rsidRPr="00CA644A">
        <w:t>: Flaw acceptance criteria and actions established for Hanford waste tanks</w:t>
      </w:r>
      <w:r w:rsidR="009C4570">
        <w:t xml:space="preserve"> [1-</w:t>
      </w:r>
      <w:r w:rsidR="004E4E82">
        <w:t>3</w:t>
      </w:r>
      <w:r w:rsidR="009C4570">
        <w:t>]</w:t>
      </w:r>
      <w:r w:rsidRPr="00CA644A">
        <w:t>.</w:t>
      </w:r>
      <w:bookmarkEnd w:id="2"/>
    </w:p>
    <w:tbl>
      <w:tblPr>
        <w:tblStyle w:val="TableGrid"/>
        <w:tblW w:w="9360" w:type="dxa"/>
        <w:tblInd w:w="-5" w:type="dxa"/>
        <w:tblLayout w:type="fixed"/>
        <w:tblLook w:val="04A0" w:firstRow="1" w:lastRow="0" w:firstColumn="1" w:lastColumn="0" w:noHBand="0" w:noVBand="1"/>
      </w:tblPr>
      <w:tblGrid>
        <w:gridCol w:w="2880"/>
        <w:gridCol w:w="2700"/>
        <w:gridCol w:w="2430"/>
        <w:gridCol w:w="1350"/>
      </w:tblGrid>
      <w:tr w:rsidR="0022770B" w:rsidRPr="005D348E" w14:paraId="7393B78A" w14:textId="77777777" w:rsidTr="0022770B">
        <w:tc>
          <w:tcPr>
            <w:tcW w:w="2880" w:type="dxa"/>
            <w:vAlign w:val="bottom"/>
            <w:hideMark/>
          </w:tcPr>
          <w:p w14:paraId="01719157" w14:textId="5A78D83E" w:rsidR="007A39E5" w:rsidRPr="007A39E5" w:rsidRDefault="007A39E5" w:rsidP="0022770B">
            <w:pPr>
              <w:spacing w:line="276" w:lineRule="auto"/>
              <w:rPr>
                <w:rFonts w:ascii="Times New Roman" w:hAnsi="Times New Roman"/>
                <w:b/>
                <w:bCs/>
                <w:sz w:val="20"/>
                <w:szCs w:val="20"/>
              </w:rPr>
            </w:pPr>
            <w:r w:rsidRPr="007A39E5">
              <w:rPr>
                <w:rFonts w:ascii="Times New Roman" w:hAnsi="Times New Roman"/>
                <w:b/>
                <w:bCs/>
                <w:sz w:val="20"/>
                <w:szCs w:val="20"/>
              </w:rPr>
              <w:t>Degradation/Flaw Type</w:t>
            </w:r>
          </w:p>
        </w:tc>
        <w:tc>
          <w:tcPr>
            <w:tcW w:w="2700" w:type="dxa"/>
            <w:vAlign w:val="bottom"/>
            <w:hideMark/>
          </w:tcPr>
          <w:p w14:paraId="7CE15BEB" w14:textId="77777777" w:rsidR="007A39E5" w:rsidRPr="007A39E5" w:rsidRDefault="007A39E5" w:rsidP="0022770B">
            <w:pPr>
              <w:spacing w:line="276" w:lineRule="auto"/>
              <w:rPr>
                <w:rFonts w:ascii="Times New Roman" w:hAnsi="Times New Roman"/>
                <w:b/>
                <w:bCs/>
                <w:sz w:val="20"/>
                <w:szCs w:val="20"/>
              </w:rPr>
            </w:pPr>
            <w:r w:rsidRPr="007A39E5">
              <w:rPr>
                <w:rFonts w:ascii="Times New Roman" w:hAnsi="Times New Roman"/>
                <w:b/>
                <w:bCs/>
                <w:sz w:val="20"/>
                <w:szCs w:val="20"/>
              </w:rPr>
              <w:t>Reportable Level Values</w:t>
            </w:r>
            <w:r w:rsidRPr="007A39E5">
              <w:rPr>
                <w:rFonts w:ascii="Times New Roman" w:hAnsi="Times New Roman"/>
                <w:b/>
                <w:bCs/>
                <w:sz w:val="20"/>
                <w:szCs w:val="20"/>
                <w:vertAlign w:val="superscript"/>
              </w:rPr>
              <w:t>a</w:t>
            </w:r>
            <w:r w:rsidRPr="007A39E5">
              <w:rPr>
                <w:rFonts w:ascii="Times New Roman" w:hAnsi="Times New Roman"/>
                <w:b/>
                <w:bCs/>
                <w:sz w:val="20"/>
                <w:szCs w:val="20"/>
              </w:rPr>
              <w:t xml:space="preserve"> </w:t>
            </w:r>
          </w:p>
          <w:p w14:paraId="6C9031BE" w14:textId="77777777" w:rsidR="007A39E5" w:rsidRPr="007A39E5" w:rsidRDefault="007A39E5" w:rsidP="0022770B">
            <w:pPr>
              <w:spacing w:line="276" w:lineRule="auto"/>
              <w:rPr>
                <w:rFonts w:ascii="Times New Roman" w:hAnsi="Times New Roman"/>
                <w:b/>
                <w:bCs/>
                <w:sz w:val="20"/>
                <w:szCs w:val="20"/>
              </w:rPr>
            </w:pPr>
            <w:r w:rsidRPr="007A39E5">
              <w:rPr>
                <w:rFonts w:ascii="Times New Roman" w:hAnsi="Times New Roman"/>
                <w:b/>
                <w:bCs/>
                <w:sz w:val="20"/>
                <w:szCs w:val="20"/>
              </w:rPr>
              <w:t>(for Documentation)</w:t>
            </w:r>
          </w:p>
        </w:tc>
        <w:tc>
          <w:tcPr>
            <w:tcW w:w="2430" w:type="dxa"/>
            <w:vAlign w:val="bottom"/>
            <w:hideMark/>
          </w:tcPr>
          <w:p w14:paraId="72D136A3" w14:textId="77777777" w:rsidR="007A39E5" w:rsidRPr="007A39E5" w:rsidRDefault="007A39E5" w:rsidP="0022770B">
            <w:pPr>
              <w:spacing w:line="276" w:lineRule="auto"/>
              <w:rPr>
                <w:rFonts w:ascii="Times New Roman" w:hAnsi="Times New Roman"/>
                <w:b/>
                <w:bCs/>
                <w:sz w:val="20"/>
                <w:szCs w:val="20"/>
              </w:rPr>
            </w:pPr>
            <w:r w:rsidRPr="007A39E5">
              <w:rPr>
                <w:rFonts w:ascii="Times New Roman" w:hAnsi="Times New Roman"/>
                <w:b/>
                <w:bCs/>
                <w:sz w:val="20"/>
                <w:szCs w:val="20"/>
              </w:rPr>
              <w:t>DOE Acceptance Criteria</w:t>
            </w:r>
          </w:p>
          <w:p w14:paraId="6B105919" w14:textId="571B3C48" w:rsidR="007A39E5" w:rsidRPr="007A39E5" w:rsidRDefault="007A39E5" w:rsidP="0022770B">
            <w:pPr>
              <w:spacing w:line="276" w:lineRule="auto"/>
              <w:rPr>
                <w:rFonts w:ascii="Times New Roman" w:hAnsi="Times New Roman"/>
                <w:b/>
                <w:bCs/>
                <w:sz w:val="20"/>
                <w:szCs w:val="20"/>
              </w:rPr>
            </w:pPr>
            <w:r w:rsidRPr="007A39E5">
              <w:rPr>
                <w:rFonts w:ascii="Times New Roman" w:hAnsi="Times New Roman"/>
                <w:b/>
                <w:bCs/>
                <w:sz w:val="20"/>
                <w:szCs w:val="20"/>
              </w:rPr>
              <w:t>Action Level Values</w:t>
            </w:r>
            <w:r w:rsidRPr="007A39E5">
              <w:rPr>
                <w:rFonts w:ascii="Times New Roman" w:hAnsi="Times New Roman"/>
                <w:b/>
                <w:bCs/>
                <w:sz w:val="20"/>
                <w:szCs w:val="20"/>
                <w:vertAlign w:val="superscript"/>
              </w:rPr>
              <w:t>a</w:t>
            </w:r>
          </w:p>
        </w:tc>
        <w:tc>
          <w:tcPr>
            <w:tcW w:w="1350" w:type="dxa"/>
            <w:vAlign w:val="bottom"/>
            <w:hideMark/>
          </w:tcPr>
          <w:p w14:paraId="6D370A51" w14:textId="3DE44BB9" w:rsidR="007A39E5" w:rsidRPr="007A39E5" w:rsidRDefault="007A39E5" w:rsidP="0022770B">
            <w:pPr>
              <w:spacing w:line="276" w:lineRule="auto"/>
              <w:rPr>
                <w:rFonts w:ascii="Times New Roman" w:hAnsi="Times New Roman"/>
                <w:b/>
                <w:bCs/>
                <w:sz w:val="20"/>
                <w:szCs w:val="20"/>
              </w:rPr>
            </w:pPr>
            <w:r w:rsidRPr="007A39E5">
              <w:rPr>
                <w:rFonts w:ascii="Times New Roman" w:hAnsi="Times New Roman"/>
                <w:b/>
                <w:bCs/>
                <w:sz w:val="20"/>
                <w:szCs w:val="20"/>
              </w:rPr>
              <w:t>Corrective Action Level</w:t>
            </w:r>
          </w:p>
        </w:tc>
      </w:tr>
      <w:tr w:rsidR="0022770B" w:rsidRPr="005D348E" w14:paraId="6A460213" w14:textId="77777777" w:rsidTr="0022770B">
        <w:tc>
          <w:tcPr>
            <w:tcW w:w="2880" w:type="dxa"/>
            <w:hideMark/>
          </w:tcPr>
          <w:p w14:paraId="4A2EB1C9" w14:textId="2B6B9AD1" w:rsidR="007A39E5" w:rsidRPr="005D348E" w:rsidRDefault="007A39E5" w:rsidP="0022770B">
            <w:pPr>
              <w:spacing w:line="276" w:lineRule="auto"/>
              <w:rPr>
                <w:rFonts w:ascii="Times New Roman" w:hAnsi="Times New Roman"/>
                <w:bCs/>
                <w:sz w:val="20"/>
                <w:szCs w:val="20"/>
              </w:rPr>
            </w:pPr>
            <w:r w:rsidRPr="005D348E">
              <w:rPr>
                <w:rFonts w:ascii="Times New Roman" w:hAnsi="Times New Roman"/>
                <w:bCs/>
                <w:sz w:val="20"/>
                <w:szCs w:val="20"/>
              </w:rPr>
              <w:t>Pit (pitting corrosion)</w:t>
            </w:r>
          </w:p>
        </w:tc>
        <w:tc>
          <w:tcPr>
            <w:tcW w:w="2700" w:type="dxa"/>
            <w:hideMark/>
          </w:tcPr>
          <w:p w14:paraId="7C674362" w14:textId="77777777" w:rsidR="007A39E5" w:rsidRPr="005D348E" w:rsidRDefault="007A39E5" w:rsidP="00956F67">
            <w:pPr>
              <w:spacing w:line="276" w:lineRule="auto"/>
              <w:rPr>
                <w:rFonts w:ascii="Times New Roman" w:hAnsi="Times New Roman"/>
                <w:bCs/>
                <w:sz w:val="20"/>
                <w:szCs w:val="20"/>
              </w:rPr>
            </w:pPr>
            <w:r w:rsidRPr="005D348E">
              <w:rPr>
                <w:rFonts w:ascii="Times New Roman" w:hAnsi="Times New Roman"/>
                <w:bCs/>
                <w:sz w:val="20"/>
                <w:szCs w:val="20"/>
              </w:rPr>
              <w:t>25% t</w:t>
            </w:r>
          </w:p>
        </w:tc>
        <w:tc>
          <w:tcPr>
            <w:tcW w:w="2430" w:type="dxa"/>
            <w:hideMark/>
          </w:tcPr>
          <w:p w14:paraId="2090FEDD" w14:textId="77777777" w:rsidR="007A39E5" w:rsidRPr="005D348E" w:rsidRDefault="007A39E5" w:rsidP="00956F67">
            <w:pPr>
              <w:spacing w:line="276" w:lineRule="auto"/>
              <w:rPr>
                <w:rFonts w:ascii="Times New Roman" w:hAnsi="Times New Roman"/>
                <w:bCs/>
                <w:sz w:val="20"/>
                <w:szCs w:val="20"/>
              </w:rPr>
            </w:pPr>
            <w:r w:rsidRPr="005D348E">
              <w:rPr>
                <w:rFonts w:ascii="Times New Roman" w:hAnsi="Times New Roman"/>
                <w:bCs/>
                <w:sz w:val="20"/>
                <w:szCs w:val="20"/>
              </w:rPr>
              <w:t>50% t</w:t>
            </w:r>
          </w:p>
        </w:tc>
        <w:tc>
          <w:tcPr>
            <w:tcW w:w="1350" w:type="dxa"/>
            <w:vMerge w:val="restart"/>
            <w:hideMark/>
          </w:tcPr>
          <w:p w14:paraId="758E2C4A" w14:textId="77777777" w:rsidR="007A39E5" w:rsidRPr="005D348E" w:rsidRDefault="007A39E5" w:rsidP="00956F67">
            <w:pPr>
              <w:spacing w:line="276" w:lineRule="auto"/>
              <w:jc w:val="center"/>
              <w:rPr>
                <w:rFonts w:ascii="Times New Roman" w:hAnsi="Times New Roman"/>
                <w:bCs/>
                <w:sz w:val="20"/>
                <w:szCs w:val="20"/>
              </w:rPr>
            </w:pPr>
            <w:r w:rsidRPr="005D348E">
              <w:rPr>
                <w:rFonts w:ascii="Times New Roman" w:hAnsi="Times New Roman"/>
                <w:bCs/>
                <w:sz w:val="20"/>
                <w:szCs w:val="20"/>
              </w:rPr>
              <w:t>&gt;75% t</w:t>
            </w:r>
          </w:p>
        </w:tc>
      </w:tr>
      <w:tr w:rsidR="0022770B" w:rsidRPr="005D348E" w14:paraId="4B346255" w14:textId="77777777" w:rsidTr="0022770B">
        <w:tc>
          <w:tcPr>
            <w:tcW w:w="2880" w:type="dxa"/>
            <w:hideMark/>
          </w:tcPr>
          <w:p w14:paraId="1ACA8206" w14:textId="77777777" w:rsidR="007A39E5" w:rsidRPr="005D348E" w:rsidRDefault="007A39E5" w:rsidP="00956F67">
            <w:pPr>
              <w:spacing w:line="276" w:lineRule="auto"/>
              <w:rPr>
                <w:rFonts w:ascii="Times New Roman" w:hAnsi="Times New Roman"/>
                <w:bCs/>
                <w:sz w:val="20"/>
                <w:szCs w:val="20"/>
              </w:rPr>
            </w:pPr>
            <w:r w:rsidRPr="005D348E">
              <w:rPr>
                <w:rFonts w:ascii="Times New Roman" w:hAnsi="Times New Roman"/>
                <w:bCs/>
                <w:sz w:val="20"/>
                <w:szCs w:val="20"/>
              </w:rPr>
              <w:t>Crack/weld seam opening</w:t>
            </w:r>
          </w:p>
        </w:tc>
        <w:tc>
          <w:tcPr>
            <w:tcW w:w="2700" w:type="dxa"/>
            <w:hideMark/>
          </w:tcPr>
          <w:p w14:paraId="65EAE1F7" w14:textId="77777777" w:rsidR="007A39E5" w:rsidRPr="005D348E" w:rsidRDefault="007A39E5" w:rsidP="00956F67">
            <w:pPr>
              <w:spacing w:line="276" w:lineRule="auto"/>
              <w:rPr>
                <w:rFonts w:ascii="Times New Roman" w:hAnsi="Times New Roman"/>
                <w:bCs/>
                <w:sz w:val="20"/>
                <w:szCs w:val="20"/>
              </w:rPr>
            </w:pPr>
            <w:r w:rsidRPr="005D348E">
              <w:rPr>
                <w:rFonts w:ascii="Times New Roman" w:hAnsi="Times New Roman"/>
                <w:bCs/>
                <w:sz w:val="20"/>
                <w:szCs w:val="20"/>
              </w:rPr>
              <w:t>Any linear indication greater than 6 in. long and 0.1 in. deep</w:t>
            </w:r>
          </w:p>
        </w:tc>
        <w:tc>
          <w:tcPr>
            <w:tcW w:w="2430" w:type="dxa"/>
            <w:hideMark/>
          </w:tcPr>
          <w:p w14:paraId="7EEBAD00" w14:textId="77777777" w:rsidR="007A39E5" w:rsidRPr="005D348E" w:rsidRDefault="007A39E5" w:rsidP="00956F67">
            <w:pPr>
              <w:spacing w:line="276" w:lineRule="auto"/>
              <w:rPr>
                <w:rFonts w:ascii="Times New Roman" w:hAnsi="Times New Roman"/>
                <w:bCs/>
                <w:sz w:val="20"/>
                <w:szCs w:val="20"/>
              </w:rPr>
            </w:pPr>
            <w:r w:rsidRPr="005D348E">
              <w:rPr>
                <w:rFonts w:ascii="Times New Roman" w:hAnsi="Times New Roman"/>
                <w:bCs/>
                <w:sz w:val="20"/>
                <w:szCs w:val="20"/>
              </w:rPr>
              <w:t>If &gt;12 in. long, 20% t</w:t>
            </w:r>
          </w:p>
          <w:p w14:paraId="3258C4E6" w14:textId="77777777" w:rsidR="007A39E5" w:rsidRPr="005D348E" w:rsidRDefault="007A39E5" w:rsidP="00956F67">
            <w:pPr>
              <w:spacing w:line="276" w:lineRule="auto"/>
              <w:rPr>
                <w:rFonts w:ascii="Times New Roman" w:hAnsi="Times New Roman"/>
                <w:bCs/>
                <w:sz w:val="20"/>
                <w:szCs w:val="20"/>
              </w:rPr>
            </w:pPr>
            <w:r w:rsidRPr="005D348E">
              <w:rPr>
                <w:rFonts w:ascii="Times New Roman" w:hAnsi="Times New Roman"/>
                <w:bCs/>
                <w:sz w:val="20"/>
                <w:szCs w:val="20"/>
              </w:rPr>
              <w:t>If &lt;12 in. long, 50% t</w:t>
            </w:r>
          </w:p>
        </w:tc>
        <w:tc>
          <w:tcPr>
            <w:tcW w:w="1350" w:type="dxa"/>
            <w:vMerge/>
            <w:hideMark/>
          </w:tcPr>
          <w:p w14:paraId="1286749D" w14:textId="77777777" w:rsidR="007A39E5" w:rsidRPr="005D348E" w:rsidRDefault="007A39E5" w:rsidP="00956F67">
            <w:pPr>
              <w:spacing w:line="276" w:lineRule="auto"/>
              <w:jc w:val="center"/>
              <w:rPr>
                <w:rFonts w:ascii="Times New Roman" w:hAnsi="Times New Roman"/>
                <w:bCs/>
                <w:sz w:val="20"/>
                <w:szCs w:val="20"/>
              </w:rPr>
            </w:pPr>
          </w:p>
        </w:tc>
      </w:tr>
      <w:tr w:rsidR="0022770B" w:rsidRPr="005D348E" w14:paraId="5EA8FC82" w14:textId="77777777" w:rsidTr="0022770B">
        <w:tc>
          <w:tcPr>
            <w:tcW w:w="2880" w:type="dxa"/>
            <w:hideMark/>
          </w:tcPr>
          <w:p w14:paraId="33AD32AB" w14:textId="5A1F0B8E" w:rsidR="007A39E5" w:rsidRPr="005D348E" w:rsidRDefault="007A39E5" w:rsidP="0022770B">
            <w:pPr>
              <w:spacing w:line="276" w:lineRule="auto"/>
              <w:rPr>
                <w:rFonts w:ascii="Times New Roman" w:hAnsi="Times New Roman"/>
                <w:bCs/>
                <w:sz w:val="20"/>
                <w:szCs w:val="20"/>
              </w:rPr>
            </w:pPr>
            <w:r w:rsidRPr="005D348E">
              <w:rPr>
                <w:rFonts w:ascii="Times New Roman" w:hAnsi="Times New Roman"/>
                <w:bCs/>
                <w:sz w:val="20"/>
                <w:szCs w:val="20"/>
              </w:rPr>
              <w:t>Wall thinning (general corrosion)</w:t>
            </w:r>
          </w:p>
        </w:tc>
        <w:tc>
          <w:tcPr>
            <w:tcW w:w="2700" w:type="dxa"/>
            <w:hideMark/>
          </w:tcPr>
          <w:p w14:paraId="167D9128" w14:textId="77777777" w:rsidR="007A39E5" w:rsidRPr="005D348E" w:rsidRDefault="007A39E5" w:rsidP="00956F67">
            <w:pPr>
              <w:spacing w:line="276" w:lineRule="auto"/>
              <w:rPr>
                <w:rFonts w:ascii="Times New Roman" w:hAnsi="Times New Roman"/>
                <w:bCs/>
                <w:sz w:val="20"/>
                <w:szCs w:val="20"/>
              </w:rPr>
            </w:pPr>
            <w:r w:rsidRPr="005D348E">
              <w:rPr>
                <w:rFonts w:ascii="Times New Roman" w:hAnsi="Times New Roman"/>
                <w:bCs/>
                <w:sz w:val="20"/>
                <w:szCs w:val="20"/>
              </w:rPr>
              <w:t>10% t</w:t>
            </w:r>
          </w:p>
        </w:tc>
        <w:tc>
          <w:tcPr>
            <w:tcW w:w="2430" w:type="dxa"/>
            <w:hideMark/>
          </w:tcPr>
          <w:p w14:paraId="6A36667F" w14:textId="77777777" w:rsidR="007A39E5" w:rsidRPr="005D348E" w:rsidRDefault="007A39E5" w:rsidP="00956F67">
            <w:pPr>
              <w:spacing w:line="276" w:lineRule="auto"/>
              <w:rPr>
                <w:rFonts w:ascii="Times New Roman" w:hAnsi="Times New Roman"/>
                <w:bCs/>
                <w:sz w:val="20"/>
                <w:szCs w:val="20"/>
              </w:rPr>
            </w:pPr>
            <w:r w:rsidRPr="005D348E">
              <w:rPr>
                <w:rFonts w:ascii="Times New Roman" w:hAnsi="Times New Roman"/>
                <w:bCs/>
                <w:sz w:val="20"/>
                <w:szCs w:val="20"/>
              </w:rPr>
              <w:t>20% t</w:t>
            </w:r>
          </w:p>
        </w:tc>
        <w:tc>
          <w:tcPr>
            <w:tcW w:w="1350" w:type="dxa"/>
            <w:vMerge/>
            <w:hideMark/>
          </w:tcPr>
          <w:p w14:paraId="44071477" w14:textId="77777777" w:rsidR="007A39E5" w:rsidRPr="005D348E" w:rsidRDefault="007A39E5" w:rsidP="00956F67">
            <w:pPr>
              <w:spacing w:line="276" w:lineRule="auto"/>
              <w:jc w:val="center"/>
              <w:rPr>
                <w:rFonts w:ascii="Times New Roman" w:hAnsi="Times New Roman"/>
                <w:bCs/>
                <w:sz w:val="20"/>
                <w:szCs w:val="20"/>
              </w:rPr>
            </w:pPr>
          </w:p>
        </w:tc>
      </w:tr>
      <w:tr w:rsidR="007A39E5" w:rsidRPr="005D348E" w14:paraId="5F05CE3B" w14:textId="77777777" w:rsidTr="00C85B37">
        <w:tc>
          <w:tcPr>
            <w:tcW w:w="9360" w:type="dxa"/>
            <w:gridSpan w:val="4"/>
            <w:hideMark/>
          </w:tcPr>
          <w:p w14:paraId="13EBFAEB" w14:textId="191B8033" w:rsidR="004E4E82" w:rsidRPr="005D348E" w:rsidRDefault="007A39E5" w:rsidP="004E4E82">
            <w:pPr>
              <w:spacing w:line="276" w:lineRule="auto"/>
              <w:rPr>
                <w:rFonts w:ascii="Times New Roman" w:hAnsi="Times New Roman"/>
                <w:bCs/>
                <w:sz w:val="20"/>
                <w:szCs w:val="20"/>
              </w:rPr>
            </w:pPr>
            <w:r w:rsidRPr="005D348E">
              <w:rPr>
                <w:rFonts w:ascii="Times New Roman" w:hAnsi="Times New Roman"/>
                <w:bCs/>
                <w:sz w:val="20"/>
                <w:szCs w:val="20"/>
              </w:rPr>
              <w:t>t = thickness of plate</w:t>
            </w:r>
          </w:p>
        </w:tc>
      </w:tr>
    </w:tbl>
    <w:p w14:paraId="7CC5847F" w14:textId="77777777" w:rsidR="007A39E5" w:rsidRPr="005D348E" w:rsidRDefault="007A39E5" w:rsidP="007A39E5">
      <w:pPr>
        <w:pStyle w:val="BodyText"/>
        <w:numPr>
          <w:ilvl w:val="0"/>
          <w:numId w:val="0"/>
        </w:numPr>
        <w:spacing w:line="276" w:lineRule="auto"/>
        <w:rPr>
          <w:sz w:val="20"/>
          <w:szCs w:val="20"/>
        </w:rPr>
      </w:pPr>
    </w:p>
    <w:p w14:paraId="5733DB60" w14:textId="1F53F542" w:rsidR="009E3ABC" w:rsidRPr="00DA62B8" w:rsidRDefault="00DA62B8" w:rsidP="00AA581F">
      <w:pPr>
        <w:pStyle w:val="BodyText"/>
        <w:numPr>
          <w:ilvl w:val="0"/>
          <w:numId w:val="0"/>
        </w:numPr>
        <w:spacing w:line="276" w:lineRule="auto"/>
        <w:rPr>
          <w:sz w:val="20"/>
          <w:szCs w:val="20"/>
        </w:rPr>
      </w:pPr>
      <w:r w:rsidRPr="00DA62B8">
        <w:rPr>
          <w:sz w:val="20"/>
          <w:szCs w:val="20"/>
        </w:rPr>
        <w:t xml:space="preserve">The ultrasonic guided wave phased-array </w:t>
      </w:r>
      <w:r>
        <w:rPr>
          <w:sz w:val="20"/>
          <w:szCs w:val="20"/>
        </w:rPr>
        <w:t xml:space="preserve">transducer </w:t>
      </w:r>
      <w:r w:rsidR="0035309C">
        <w:rPr>
          <w:sz w:val="20"/>
          <w:szCs w:val="20"/>
        </w:rPr>
        <w:t>and</w:t>
      </w:r>
      <w:r w:rsidR="0035309C" w:rsidRPr="00DA62B8">
        <w:rPr>
          <w:sz w:val="20"/>
          <w:szCs w:val="20"/>
        </w:rPr>
        <w:t xml:space="preserve"> </w:t>
      </w:r>
      <w:r w:rsidR="00C85B37">
        <w:rPr>
          <w:sz w:val="20"/>
          <w:szCs w:val="20"/>
        </w:rPr>
        <w:t xml:space="preserve">marsupial </w:t>
      </w:r>
      <w:r w:rsidR="0035309C" w:rsidRPr="00DA62B8">
        <w:rPr>
          <w:sz w:val="20"/>
          <w:szCs w:val="20"/>
        </w:rPr>
        <w:t xml:space="preserve">robotic system </w:t>
      </w:r>
      <w:r w:rsidR="0035309C">
        <w:rPr>
          <w:sz w:val="20"/>
          <w:szCs w:val="20"/>
        </w:rPr>
        <w:t xml:space="preserve">that comprise the RAVIS </w:t>
      </w:r>
      <w:r w:rsidR="0035309C" w:rsidRPr="00DA62B8">
        <w:rPr>
          <w:sz w:val="20"/>
          <w:szCs w:val="20"/>
        </w:rPr>
        <w:t xml:space="preserve">and </w:t>
      </w:r>
      <w:r>
        <w:rPr>
          <w:sz w:val="20"/>
          <w:szCs w:val="20"/>
        </w:rPr>
        <w:t>are</w:t>
      </w:r>
      <w:r w:rsidRPr="00DA62B8">
        <w:rPr>
          <w:sz w:val="20"/>
          <w:szCs w:val="20"/>
        </w:rPr>
        <w:t xml:space="preserve"> at the end of </w:t>
      </w:r>
      <w:r w:rsidR="0035309C">
        <w:rPr>
          <w:sz w:val="20"/>
          <w:szCs w:val="20"/>
        </w:rPr>
        <w:t xml:space="preserve">Step </w:t>
      </w:r>
      <w:r w:rsidR="0035309C" w:rsidRPr="00DA62B8">
        <w:rPr>
          <w:sz w:val="20"/>
          <w:szCs w:val="20"/>
        </w:rPr>
        <w:t>6 (qualification)</w:t>
      </w:r>
      <w:r w:rsidR="0035309C">
        <w:rPr>
          <w:sz w:val="20"/>
          <w:szCs w:val="20"/>
        </w:rPr>
        <w:t xml:space="preserve"> and</w:t>
      </w:r>
      <w:r w:rsidR="0035309C" w:rsidRPr="00DA62B8">
        <w:rPr>
          <w:sz w:val="20"/>
          <w:szCs w:val="20"/>
        </w:rPr>
        <w:t xml:space="preserve"> </w:t>
      </w:r>
      <w:r w:rsidRPr="00DA62B8">
        <w:rPr>
          <w:sz w:val="20"/>
          <w:szCs w:val="20"/>
        </w:rPr>
        <w:t>Step 5 (verification</w:t>
      </w:r>
      <w:r>
        <w:rPr>
          <w:sz w:val="20"/>
          <w:szCs w:val="20"/>
        </w:rPr>
        <w:t>)</w:t>
      </w:r>
      <w:r w:rsidR="0035309C">
        <w:rPr>
          <w:sz w:val="20"/>
          <w:szCs w:val="20"/>
        </w:rPr>
        <w:t xml:space="preserve">, </w:t>
      </w:r>
      <w:r w:rsidRPr="00DA62B8">
        <w:rPr>
          <w:sz w:val="20"/>
          <w:szCs w:val="20"/>
        </w:rPr>
        <w:t>respectively. The RREVIS</w:t>
      </w:r>
      <w:r w:rsidR="0035309C">
        <w:rPr>
          <w:sz w:val="20"/>
          <w:szCs w:val="20"/>
        </w:rPr>
        <w:t>, a pre-integrated robot</w:t>
      </w:r>
      <w:r w:rsidR="00C85B37">
        <w:rPr>
          <w:sz w:val="20"/>
          <w:szCs w:val="20"/>
        </w:rPr>
        <w:t xml:space="preserve">ized </w:t>
      </w:r>
      <w:r w:rsidR="0035309C">
        <w:rPr>
          <w:sz w:val="20"/>
          <w:szCs w:val="20"/>
        </w:rPr>
        <w:t>transducer system,</w:t>
      </w:r>
      <w:r w:rsidRPr="00DA62B8">
        <w:rPr>
          <w:sz w:val="20"/>
          <w:szCs w:val="20"/>
        </w:rPr>
        <w:t xml:space="preserve"> is at the end of Step 5 </w:t>
      </w:r>
      <w:r w:rsidR="0035309C">
        <w:rPr>
          <w:sz w:val="20"/>
          <w:szCs w:val="20"/>
        </w:rPr>
        <w:t>and ready to</w:t>
      </w:r>
      <w:r w:rsidRPr="00DA62B8">
        <w:rPr>
          <w:sz w:val="20"/>
          <w:szCs w:val="20"/>
        </w:rPr>
        <w:t xml:space="preserve"> begin </w:t>
      </w:r>
      <w:r w:rsidR="000033F1">
        <w:rPr>
          <w:sz w:val="20"/>
          <w:szCs w:val="20"/>
        </w:rPr>
        <w:t xml:space="preserve">qualification under </w:t>
      </w:r>
      <w:r w:rsidRPr="00DA62B8">
        <w:rPr>
          <w:sz w:val="20"/>
          <w:szCs w:val="20"/>
        </w:rPr>
        <w:t>Step 6</w:t>
      </w:r>
      <w:r w:rsidR="00FA7664">
        <w:rPr>
          <w:sz w:val="20"/>
          <w:szCs w:val="20"/>
        </w:rPr>
        <w:t xml:space="preserve"> [4]</w:t>
      </w:r>
      <w:r w:rsidRPr="00DA62B8">
        <w:rPr>
          <w:sz w:val="20"/>
          <w:szCs w:val="20"/>
        </w:rPr>
        <w:t>.</w:t>
      </w:r>
    </w:p>
    <w:p w14:paraId="1728501C" w14:textId="77777777" w:rsidR="00DA62B8" w:rsidRDefault="00DA62B8" w:rsidP="00AA581F">
      <w:pPr>
        <w:pStyle w:val="BodyText"/>
        <w:numPr>
          <w:ilvl w:val="0"/>
          <w:numId w:val="0"/>
        </w:numPr>
        <w:spacing w:line="276" w:lineRule="auto"/>
        <w:rPr>
          <w:sz w:val="20"/>
          <w:szCs w:val="20"/>
        </w:rPr>
      </w:pPr>
    </w:p>
    <w:p w14:paraId="5F48EF1A" w14:textId="45545B7F" w:rsidR="00DA62B8" w:rsidRPr="00D74246" w:rsidRDefault="00DA62B8" w:rsidP="00AA581F">
      <w:pPr>
        <w:pStyle w:val="BodyText"/>
        <w:numPr>
          <w:ilvl w:val="0"/>
          <w:numId w:val="0"/>
        </w:numPr>
        <w:spacing w:line="276" w:lineRule="auto"/>
        <w:rPr>
          <w:b/>
          <w:bCs/>
        </w:rPr>
      </w:pPr>
      <w:r w:rsidRPr="00D74246">
        <w:rPr>
          <w:b/>
          <w:bCs/>
        </w:rPr>
        <w:t xml:space="preserve">Qualification </w:t>
      </w:r>
      <w:r w:rsidR="00612F62" w:rsidRPr="00D74246">
        <w:rPr>
          <w:b/>
          <w:bCs/>
        </w:rPr>
        <w:t>Test Mock-up</w:t>
      </w:r>
    </w:p>
    <w:p w14:paraId="46177453" w14:textId="3BE3E486" w:rsidR="00C56246" w:rsidRPr="00C56246" w:rsidRDefault="00612F62" w:rsidP="000C1A57">
      <w:pPr>
        <w:pStyle w:val="BodyText"/>
        <w:numPr>
          <w:ilvl w:val="0"/>
          <w:numId w:val="0"/>
        </w:numPr>
        <w:spacing w:line="276" w:lineRule="auto"/>
        <w:rPr>
          <w:sz w:val="20"/>
          <w:szCs w:val="20"/>
        </w:rPr>
      </w:pPr>
      <w:r>
        <w:rPr>
          <w:sz w:val="20"/>
          <w:szCs w:val="20"/>
        </w:rPr>
        <w:t xml:space="preserve">A test mock-up that represents a full-scale swath of a primary tank </w:t>
      </w:r>
      <w:r w:rsidR="008431B9">
        <w:rPr>
          <w:sz w:val="20"/>
          <w:szCs w:val="20"/>
        </w:rPr>
        <w:t xml:space="preserve">floor </w:t>
      </w:r>
      <w:r>
        <w:rPr>
          <w:sz w:val="20"/>
          <w:szCs w:val="20"/>
        </w:rPr>
        <w:t>is required</w:t>
      </w:r>
      <w:r w:rsidR="0005275B">
        <w:rPr>
          <w:sz w:val="20"/>
          <w:szCs w:val="20"/>
        </w:rPr>
        <w:t xml:space="preserve"> to</w:t>
      </w:r>
      <w:r>
        <w:rPr>
          <w:sz w:val="20"/>
          <w:szCs w:val="20"/>
        </w:rPr>
        <w:t xml:space="preserve"> </w:t>
      </w:r>
      <w:r w:rsidR="0005275B" w:rsidRPr="0005275B">
        <w:rPr>
          <w:sz w:val="20"/>
          <w:szCs w:val="20"/>
        </w:rPr>
        <w:t xml:space="preserve">accommodate the long-distance </w:t>
      </w:r>
      <w:r w:rsidR="0022770B">
        <w:rPr>
          <w:sz w:val="20"/>
          <w:szCs w:val="20"/>
        </w:rPr>
        <w:t xml:space="preserve">ultrasonic guided wave </w:t>
      </w:r>
      <w:r w:rsidR="0005275B" w:rsidRPr="0005275B">
        <w:rPr>
          <w:sz w:val="20"/>
          <w:szCs w:val="20"/>
        </w:rPr>
        <w:t xml:space="preserve">standoff inspections performed by the RAVIS and RREVIS transducers and ensure </w:t>
      </w:r>
      <w:r w:rsidR="00E61C07">
        <w:rPr>
          <w:sz w:val="20"/>
          <w:szCs w:val="20"/>
        </w:rPr>
        <w:t xml:space="preserve">qualification </w:t>
      </w:r>
      <w:r w:rsidR="0005275B" w:rsidRPr="0005275B">
        <w:rPr>
          <w:sz w:val="20"/>
          <w:szCs w:val="20"/>
        </w:rPr>
        <w:t xml:space="preserve">test results </w:t>
      </w:r>
      <w:r w:rsidR="00E61C07">
        <w:rPr>
          <w:sz w:val="20"/>
          <w:szCs w:val="20"/>
        </w:rPr>
        <w:t xml:space="preserve">adequately </w:t>
      </w:r>
      <w:r w:rsidR="0005275B" w:rsidRPr="0005275B">
        <w:rPr>
          <w:sz w:val="20"/>
          <w:szCs w:val="20"/>
        </w:rPr>
        <w:t>represent the performance that can be expected during real primary tank floor plate inspections.</w:t>
      </w:r>
      <w:r w:rsidR="008431B9">
        <w:rPr>
          <w:sz w:val="20"/>
          <w:szCs w:val="20"/>
        </w:rPr>
        <w:t xml:space="preserve"> The mock-up also needs to contain </w:t>
      </w:r>
      <w:r w:rsidR="009E3ABC" w:rsidRPr="004C5946">
        <w:rPr>
          <w:sz w:val="20"/>
          <w:szCs w:val="20"/>
        </w:rPr>
        <w:t xml:space="preserve">a statistically significant set of </w:t>
      </w:r>
      <w:r w:rsidR="00E61C07">
        <w:rPr>
          <w:sz w:val="20"/>
          <w:szCs w:val="20"/>
        </w:rPr>
        <w:t xml:space="preserve">corrosion </w:t>
      </w:r>
      <w:r w:rsidR="009E3ABC" w:rsidRPr="004C5946">
        <w:rPr>
          <w:sz w:val="20"/>
          <w:szCs w:val="20"/>
        </w:rPr>
        <w:t xml:space="preserve">test flaws </w:t>
      </w:r>
      <w:r w:rsidR="00E61C07">
        <w:rPr>
          <w:sz w:val="20"/>
          <w:szCs w:val="20"/>
        </w:rPr>
        <w:t>that are blind to</w:t>
      </w:r>
      <w:r w:rsidR="009E3ABC" w:rsidRPr="004C5946">
        <w:rPr>
          <w:sz w:val="20"/>
          <w:szCs w:val="20"/>
        </w:rPr>
        <w:t xml:space="preserve"> technology providers and NDE inspectors.</w:t>
      </w:r>
      <w:r w:rsidR="004C5946" w:rsidRPr="004C5946">
        <w:rPr>
          <w:sz w:val="20"/>
          <w:szCs w:val="20"/>
        </w:rPr>
        <w:t xml:space="preserve"> </w:t>
      </w:r>
      <w:r w:rsidR="00D74246" w:rsidRPr="004C5946">
        <w:rPr>
          <w:sz w:val="20"/>
          <w:szCs w:val="20"/>
        </w:rPr>
        <w:t xml:space="preserve">A </w:t>
      </w:r>
      <w:r w:rsidR="00FE75D3">
        <w:rPr>
          <w:sz w:val="20"/>
          <w:szCs w:val="20"/>
        </w:rPr>
        <w:t xml:space="preserve">mock-up that meets these requirements </w:t>
      </w:r>
      <w:r w:rsidR="00D74246" w:rsidRPr="004C5946">
        <w:rPr>
          <w:sz w:val="20"/>
          <w:szCs w:val="20"/>
        </w:rPr>
        <w:t>was designed and fabricated in 2020</w:t>
      </w:r>
      <w:r w:rsidR="00D74246">
        <w:rPr>
          <w:sz w:val="20"/>
          <w:szCs w:val="20"/>
        </w:rPr>
        <w:t xml:space="preserve"> to initiate </w:t>
      </w:r>
      <w:r w:rsidR="00460870">
        <w:rPr>
          <w:sz w:val="20"/>
          <w:szCs w:val="20"/>
        </w:rPr>
        <w:t>Phase III qualification testing (Step 6)</w:t>
      </w:r>
      <w:r w:rsidR="00D74246">
        <w:rPr>
          <w:sz w:val="20"/>
          <w:szCs w:val="20"/>
        </w:rPr>
        <w:t>. A photograph of the mock-up is provided in Figure 1.</w:t>
      </w:r>
      <w:r w:rsidR="000C1A57">
        <w:rPr>
          <w:sz w:val="20"/>
          <w:szCs w:val="20"/>
        </w:rPr>
        <w:t xml:space="preserve"> </w:t>
      </w:r>
      <w:r w:rsidR="00C56246" w:rsidRPr="00C56246">
        <w:rPr>
          <w:sz w:val="20"/>
          <w:szCs w:val="20"/>
        </w:rPr>
        <w:t>Important characteristics</w:t>
      </w:r>
      <w:r w:rsidR="00C56246">
        <w:t xml:space="preserve"> </w:t>
      </w:r>
      <w:r w:rsidR="00C56246" w:rsidRPr="00C56246">
        <w:rPr>
          <w:sz w:val="20"/>
          <w:szCs w:val="20"/>
        </w:rPr>
        <w:t>of the qualification tank floor test mock-up are:</w:t>
      </w:r>
    </w:p>
    <w:p w14:paraId="01608F39" w14:textId="0032DC60" w:rsidR="000C1A57" w:rsidRDefault="00FE75D3" w:rsidP="00880C01">
      <w:pPr>
        <w:pStyle w:val="BODYTEXTPAPERSUMMARY"/>
        <w:numPr>
          <w:ilvl w:val="0"/>
          <w:numId w:val="7"/>
        </w:numPr>
        <w:tabs>
          <w:tab w:val="clear" w:pos="216"/>
        </w:tabs>
        <w:ind w:left="720" w:hanging="360"/>
      </w:pPr>
      <w:r>
        <w:lastRenderedPageBreak/>
        <w:t>The</w:t>
      </w:r>
      <w:r w:rsidR="0005275B">
        <w:t xml:space="preserve"> </w:t>
      </w:r>
      <w:r w:rsidR="000C1A57" w:rsidRPr="006D7F6C">
        <w:t>24</w:t>
      </w:r>
      <w:r w:rsidR="0005275B">
        <w:t xml:space="preserve"> ft. </w:t>
      </w:r>
      <w:r w:rsidR="000C1A57" w:rsidRPr="006D7F6C">
        <w:t>x</w:t>
      </w:r>
      <w:r w:rsidR="0005275B">
        <w:t xml:space="preserve"> </w:t>
      </w:r>
      <w:r w:rsidR="000C1A57" w:rsidRPr="006D7F6C">
        <w:t>48</w:t>
      </w:r>
      <w:r w:rsidR="0005275B">
        <w:t xml:space="preserve"> ft. area </w:t>
      </w:r>
      <w:r>
        <w:t>has</w:t>
      </w:r>
      <w:r w:rsidR="0005275B">
        <w:t xml:space="preserve"> a </w:t>
      </w:r>
      <w:r w:rsidR="00C56246" w:rsidRPr="0038519C">
        <w:t xml:space="preserve">usable (inspectable) area </w:t>
      </w:r>
      <w:r w:rsidR="0005275B">
        <w:t>that is a</w:t>
      </w:r>
      <w:r w:rsidR="0005275B" w:rsidRPr="006D7F6C">
        <w:t xml:space="preserve"> full-scale representation of </w:t>
      </w:r>
      <w:r w:rsidR="00C56246" w:rsidRPr="0038519C">
        <w:t>approximately 1/8</w:t>
      </w:r>
      <w:r w:rsidR="0005275B" w:rsidRPr="0005275B">
        <w:rPr>
          <w:vertAlign w:val="superscript"/>
        </w:rPr>
        <w:t>th</w:t>
      </w:r>
      <w:r w:rsidR="0005275B">
        <w:t xml:space="preserve"> </w:t>
      </w:r>
      <w:r w:rsidR="00C56246" w:rsidRPr="0038519C">
        <w:t>of a Hanford DST’s primary tank floor</w:t>
      </w:r>
      <w:r w:rsidR="00C56246">
        <w:t>.</w:t>
      </w:r>
      <w:r w:rsidR="00764D39">
        <w:t xml:space="preserve"> </w:t>
      </w:r>
      <w:r w:rsidR="00C56246" w:rsidRPr="00692095">
        <w:t>The width represents the distance between</w:t>
      </w:r>
      <w:r w:rsidR="00C56246">
        <w:t xml:space="preserve"> </w:t>
      </w:r>
      <w:r w:rsidR="00C56246" w:rsidRPr="005D1D43">
        <w:t xml:space="preserve">two neighboring 4-in. diameter ventilation lines that run along the full height of a primary, are located every 45 degrees around a typical tank’s circumference, protrude into the annulus, and </w:t>
      </w:r>
      <w:r w:rsidR="0005275B">
        <w:t xml:space="preserve">will </w:t>
      </w:r>
      <w:r w:rsidR="00C56246" w:rsidRPr="005D1D43">
        <w:t>restrict</w:t>
      </w:r>
      <w:r w:rsidR="0005275B">
        <w:t xml:space="preserve"> RAVIS and RREVIS</w:t>
      </w:r>
      <w:r w:rsidR="00C56246" w:rsidRPr="005D1D43">
        <w:t xml:space="preserve"> movement from one ventilation-line-bound swath to </w:t>
      </w:r>
      <w:r w:rsidR="00C56246" w:rsidRPr="00C56246">
        <w:t>the next</w:t>
      </w:r>
      <w:r w:rsidR="00C56246">
        <w:t xml:space="preserve">. </w:t>
      </w:r>
    </w:p>
    <w:p w14:paraId="4D8ACA1E" w14:textId="03405F38" w:rsidR="0005275B" w:rsidRDefault="000C1A57" w:rsidP="00764D39">
      <w:pPr>
        <w:pStyle w:val="BODYTEXTPAPERSUMMARY"/>
        <w:numPr>
          <w:ilvl w:val="0"/>
          <w:numId w:val="7"/>
        </w:numPr>
        <w:tabs>
          <w:tab w:val="clear" w:pos="216"/>
        </w:tabs>
        <w:ind w:left="720" w:hanging="360"/>
      </w:pPr>
      <w:r w:rsidRPr="006D7F6C">
        <w:t>The</w:t>
      </w:r>
      <w:r>
        <w:t xml:space="preserve"> weld pattern represents that which will be encountered </w:t>
      </w:r>
      <w:r w:rsidR="00FE75D3">
        <w:t>by</w:t>
      </w:r>
      <w:r>
        <w:t xml:space="preserve"> RAVIS and RREVIS </w:t>
      </w:r>
      <w:r w:rsidR="00FE75D3">
        <w:t xml:space="preserve">when they </w:t>
      </w:r>
      <w:r>
        <w:t xml:space="preserve">are deployed through the 24-in. diameter access risers </w:t>
      </w:r>
      <w:r w:rsidR="0005275B">
        <w:t>in</w:t>
      </w:r>
      <w:r>
        <w:t xml:space="preserve"> </w:t>
      </w:r>
      <w:r w:rsidRPr="00AA581F">
        <w:t xml:space="preserve">21 of 27 in-service DSTs </w:t>
      </w:r>
      <w:r>
        <w:t xml:space="preserve">located </w:t>
      </w:r>
      <w:r w:rsidRPr="00AA581F">
        <w:t>in the AN, AP, and AW tank farms</w:t>
      </w:r>
      <w:r>
        <w:t>.</w:t>
      </w:r>
      <w:r w:rsidR="00764D39" w:rsidRPr="00764D39">
        <w:t xml:space="preserve"> </w:t>
      </w:r>
    </w:p>
    <w:p w14:paraId="7FFA86D5" w14:textId="5EE014EE" w:rsidR="000C1A57" w:rsidRDefault="00764D39" w:rsidP="003124B2">
      <w:pPr>
        <w:pStyle w:val="BODYTEXTPAPERSUMMARY"/>
        <w:numPr>
          <w:ilvl w:val="0"/>
          <w:numId w:val="7"/>
        </w:numPr>
        <w:tabs>
          <w:tab w:val="clear" w:pos="216"/>
        </w:tabs>
        <w:ind w:left="720" w:hanging="360"/>
      </w:pPr>
      <w:r>
        <w:t>The carbon steel p</w:t>
      </w:r>
      <w:r w:rsidRPr="0038519C">
        <w:t xml:space="preserve">late </w:t>
      </w:r>
      <w:r w:rsidR="0005275B">
        <w:t xml:space="preserve">sizes, </w:t>
      </w:r>
      <w:r w:rsidRPr="0038519C">
        <w:t>thicknesses</w:t>
      </w:r>
      <w:r w:rsidR="0005275B">
        <w:t>,</w:t>
      </w:r>
      <w:r w:rsidRPr="0038519C">
        <w:t xml:space="preserve"> and weld</w:t>
      </w:r>
      <w:r w:rsidR="0005275B">
        <w:t xml:space="preserve">s </w:t>
      </w:r>
      <w:r>
        <w:t>represent those used in the construction of the tanks.</w:t>
      </w:r>
    </w:p>
    <w:p w14:paraId="2D213209" w14:textId="4A73547E" w:rsidR="00C56246" w:rsidRPr="0038519C" w:rsidRDefault="00C56246" w:rsidP="00C56246">
      <w:pPr>
        <w:pStyle w:val="BODYTEXTPAPERSUMMARY"/>
        <w:numPr>
          <w:ilvl w:val="0"/>
          <w:numId w:val="7"/>
        </w:numPr>
        <w:tabs>
          <w:tab w:val="clear" w:pos="216"/>
        </w:tabs>
        <w:ind w:left="720" w:hanging="360"/>
      </w:pPr>
      <w:r>
        <w:t>The mock-up contains r</w:t>
      </w:r>
      <w:r w:rsidRPr="0038519C">
        <w:t>ealistic corrosion flaws (types, sizes, quantities, and locations will not be disclosed to pr</w:t>
      </w:r>
      <w:r w:rsidR="000C1A57">
        <w:t>otect the true state of the mock-up from disclosure</w:t>
      </w:r>
      <w:r w:rsidRPr="0038519C">
        <w:t>)</w:t>
      </w:r>
      <w:r>
        <w:t>.</w:t>
      </w:r>
    </w:p>
    <w:p w14:paraId="6D8942A8" w14:textId="77777777" w:rsidR="00C56246" w:rsidRPr="0038519C" w:rsidRDefault="00C56246" w:rsidP="00C56246">
      <w:pPr>
        <w:pStyle w:val="BODYTEXTPAPERSUMMARY"/>
        <w:numPr>
          <w:ilvl w:val="0"/>
          <w:numId w:val="7"/>
        </w:numPr>
        <w:tabs>
          <w:tab w:val="clear" w:pos="216"/>
        </w:tabs>
        <w:ind w:left="720" w:hanging="360"/>
      </w:pPr>
      <w:r>
        <w:t>The surface conditions are r</w:t>
      </w:r>
      <w:r w:rsidRPr="0038519C">
        <w:t xml:space="preserve">epresentative </w:t>
      </w:r>
      <w:r>
        <w:t>of those in tank farms</w:t>
      </w:r>
      <w:r w:rsidRPr="0038519C">
        <w:t xml:space="preserve"> (mill scale, oxidation, and severely corroded/peeling/blistered surface conditions)</w:t>
      </w:r>
      <w:r>
        <w:t>.</w:t>
      </w:r>
    </w:p>
    <w:p w14:paraId="355E0E4C" w14:textId="2781D182" w:rsidR="00D74246" w:rsidRDefault="00C56246" w:rsidP="0005275B">
      <w:pPr>
        <w:pStyle w:val="BODYTEXTPAPERSUMMARY"/>
        <w:numPr>
          <w:ilvl w:val="0"/>
          <w:numId w:val="7"/>
        </w:numPr>
        <w:tabs>
          <w:tab w:val="clear" w:pos="216"/>
        </w:tabs>
        <w:ind w:left="720" w:hanging="360"/>
      </w:pPr>
      <w:r w:rsidRPr="004B6A36">
        <w:t>Masking material is applied to the surfaces of the mock-up to (1) represent</w:t>
      </w:r>
      <w:r w:rsidRPr="0038519C">
        <w:t xml:space="preserve"> physically inaccessible regions of that plate that would be blocked by the refractory pad under an actual tank and thus not available for transducer </w:t>
      </w:r>
      <w:r>
        <w:t>access or visual inspections</w:t>
      </w:r>
      <w:r w:rsidRPr="0038519C">
        <w:t xml:space="preserve">, and (2) </w:t>
      </w:r>
      <w:r w:rsidR="000C1A57">
        <w:t xml:space="preserve">protect </w:t>
      </w:r>
      <w:r w:rsidRPr="0038519C">
        <w:t xml:space="preserve">the location/type/quantity/size of </w:t>
      </w:r>
      <w:r>
        <w:t>test</w:t>
      </w:r>
      <w:r w:rsidRPr="0038519C">
        <w:t xml:space="preserve"> flaws</w:t>
      </w:r>
      <w:r w:rsidR="000C1A57">
        <w:t>, i.e., true state, from disclosure</w:t>
      </w:r>
      <w:r w:rsidRPr="0038519C">
        <w:t xml:space="preserve">. </w:t>
      </w:r>
    </w:p>
    <w:p w14:paraId="4F9146C6" w14:textId="77777777" w:rsidR="0005275B" w:rsidRPr="0005275B" w:rsidRDefault="0005275B" w:rsidP="0005275B">
      <w:pPr>
        <w:pStyle w:val="BODYTEXTPAPERSUMMARY"/>
      </w:pPr>
    </w:p>
    <w:p w14:paraId="4100E499" w14:textId="77777777" w:rsidR="00764D39" w:rsidRPr="003D0DB1" w:rsidRDefault="00764D39" w:rsidP="0005275B">
      <w:pPr>
        <w:pStyle w:val="Figure"/>
        <w:spacing w:before="0"/>
      </w:pPr>
      <w:r>
        <w:rPr>
          <w:noProof/>
        </w:rPr>
        <w:drawing>
          <wp:inline distT="0" distB="0" distL="0" distR="0" wp14:anchorId="11ADD270" wp14:editId="060F6017">
            <wp:extent cx="5960918" cy="2990920"/>
            <wp:effectExtent l="0" t="0" r="190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rotWithShape="1">
                    <a:blip r:embed="rId10"/>
                    <a:srcRect t="13766" b="19332"/>
                    <a:stretch/>
                  </pic:blipFill>
                  <pic:spPr bwMode="auto">
                    <a:xfrm>
                      <a:off x="0" y="0"/>
                      <a:ext cx="6176295" cy="3098987"/>
                    </a:xfrm>
                    <a:prstGeom prst="rect">
                      <a:avLst/>
                    </a:prstGeom>
                    <a:ln>
                      <a:noFill/>
                    </a:ln>
                    <a:extLst>
                      <a:ext uri="{53640926-AAD7-44D8-BBD7-CCE9431645EC}">
                        <a14:shadowObscured xmlns:a14="http://schemas.microsoft.com/office/drawing/2010/main"/>
                      </a:ext>
                    </a:extLst>
                  </pic:spPr>
                </pic:pic>
              </a:graphicData>
            </a:graphic>
          </wp:inline>
        </w:drawing>
      </w:r>
    </w:p>
    <w:p w14:paraId="5A4E876A" w14:textId="2F3D12A2" w:rsidR="00764D39" w:rsidRPr="0009484A" w:rsidRDefault="00764D39" w:rsidP="00764D39">
      <w:pPr>
        <w:pStyle w:val="CAPTIONSPAPERSUMMARY"/>
      </w:pPr>
      <w:bookmarkStart w:id="3" w:name="_Ref161303432"/>
      <w:bookmarkStart w:id="4" w:name="_Toc161412627"/>
      <w:r w:rsidRPr="00DD4152">
        <w:t>Figure</w:t>
      </w:r>
      <w:bookmarkEnd w:id="3"/>
      <w:r>
        <w:t xml:space="preserve"> 1: Photo of the </w:t>
      </w:r>
      <w:r w:rsidRPr="0009484A">
        <w:t>24-ft-wide, 48-ft-long qualification tank floor plate test mock-up</w:t>
      </w:r>
      <w:r>
        <w:t xml:space="preserve"> </w:t>
      </w:r>
      <w:r w:rsidR="0095611B">
        <w:t>where white masking material is applied to simultaneously hide the true condition of the mock-up and represent the area of the underside of a tank that is blocked by a refractory concrete pad</w:t>
      </w:r>
      <w:r>
        <w:t>.</w:t>
      </w:r>
      <w:bookmarkEnd w:id="4"/>
      <w:r>
        <w:t xml:space="preserve"> </w:t>
      </w:r>
    </w:p>
    <w:p w14:paraId="2B98C2F6" w14:textId="77777777" w:rsidR="00AA581F" w:rsidRDefault="00AA581F" w:rsidP="00AA581F">
      <w:pPr>
        <w:pStyle w:val="BodyText"/>
        <w:numPr>
          <w:ilvl w:val="0"/>
          <w:numId w:val="0"/>
        </w:numPr>
        <w:spacing w:line="276" w:lineRule="auto"/>
        <w:rPr>
          <w:sz w:val="20"/>
          <w:szCs w:val="20"/>
        </w:rPr>
      </w:pPr>
    </w:p>
    <w:p w14:paraId="7999B33A" w14:textId="767BCC2E" w:rsidR="006F4588" w:rsidRPr="00F076E4" w:rsidRDefault="006F4588" w:rsidP="00AA581F">
      <w:pPr>
        <w:pStyle w:val="BodyText"/>
        <w:numPr>
          <w:ilvl w:val="0"/>
          <w:numId w:val="0"/>
        </w:numPr>
        <w:spacing w:line="276" w:lineRule="auto"/>
        <w:rPr>
          <w:b/>
          <w:bCs/>
        </w:rPr>
      </w:pPr>
      <w:r w:rsidRPr="00F076E4">
        <w:rPr>
          <w:b/>
          <w:bCs/>
        </w:rPr>
        <w:t xml:space="preserve">Qualification Test Process </w:t>
      </w:r>
    </w:p>
    <w:p w14:paraId="120E4EE7" w14:textId="1FCA1264" w:rsidR="00AA581F" w:rsidRDefault="008431B9" w:rsidP="00AA581F">
      <w:pPr>
        <w:pStyle w:val="BodyText"/>
        <w:numPr>
          <w:ilvl w:val="0"/>
          <w:numId w:val="0"/>
        </w:numPr>
        <w:spacing w:line="276" w:lineRule="auto"/>
        <w:rPr>
          <w:sz w:val="20"/>
          <w:szCs w:val="20"/>
        </w:rPr>
      </w:pPr>
      <w:r>
        <w:rPr>
          <w:sz w:val="20"/>
          <w:szCs w:val="20"/>
        </w:rPr>
        <w:t>Q</w:t>
      </w:r>
      <w:r w:rsidR="00AA581F" w:rsidRPr="00AA581F">
        <w:rPr>
          <w:sz w:val="20"/>
          <w:szCs w:val="20"/>
        </w:rPr>
        <w:t>ualification testing under Step 6 (Phase III)</w:t>
      </w:r>
      <w:r w:rsidR="00205BE4">
        <w:rPr>
          <w:sz w:val="20"/>
          <w:szCs w:val="20"/>
        </w:rPr>
        <w:t xml:space="preserve"> of the framework</w:t>
      </w:r>
      <w:r w:rsidR="00AA581F" w:rsidRPr="00AA581F">
        <w:rPr>
          <w:sz w:val="20"/>
          <w:szCs w:val="20"/>
        </w:rPr>
        <w:t xml:space="preserve"> consists of multiple 1- to 2-week-long “blind” NDE performance demonstration test campaigns (test stages) on the mock-up, where the condition of the </w:t>
      </w:r>
      <w:r w:rsidR="00CA644A">
        <w:rPr>
          <w:sz w:val="20"/>
          <w:szCs w:val="20"/>
        </w:rPr>
        <w:t xml:space="preserve">mock-up </w:t>
      </w:r>
      <w:r w:rsidR="00AA581F" w:rsidRPr="00AA581F">
        <w:rPr>
          <w:sz w:val="20"/>
          <w:szCs w:val="20"/>
        </w:rPr>
        <w:t xml:space="preserve">changes between each campaign and the true condition of the plates is never disclosed to test participants or </w:t>
      </w:r>
      <w:r w:rsidR="00AA581F" w:rsidRPr="00205BE4">
        <w:rPr>
          <w:sz w:val="20"/>
          <w:szCs w:val="20"/>
        </w:rPr>
        <w:t>stakeholders. The multi-stage approach to qualification testing was adopted in lieu of a single test campaign because a single campaign would have required a full tank floor mock-up to accommodate all the scenarios required to qualify NDE technologies. A multi-stage qualification process also prevents test participants from “learning” the mock-up since it is always</w:t>
      </w:r>
      <w:r w:rsidR="00AA581F" w:rsidRPr="00AA581F">
        <w:rPr>
          <w:sz w:val="20"/>
          <w:szCs w:val="20"/>
        </w:rPr>
        <w:t xml:space="preserve"> </w:t>
      </w:r>
      <w:r w:rsidR="00AA581F" w:rsidRPr="00AA581F">
        <w:rPr>
          <w:sz w:val="20"/>
          <w:szCs w:val="20"/>
        </w:rPr>
        <w:lastRenderedPageBreak/>
        <w:t xml:space="preserve">changing. </w:t>
      </w:r>
      <w:r w:rsidR="00AA581F">
        <w:rPr>
          <w:sz w:val="20"/>
          <w:szCs w:val="20"/>
        </w:rPr>
        <w:t xml:space="preserve">Table </w:t>
      </w:r>
      <w:r w:rsidR="006F4588">
        <w:rPr>
          <w:sz w:val="20"/>
          <w:szCs w:val="20"/>
        </w:rPr>
        <w:t>3</w:t>
      </w:r>
      <w:r w:rsidR="00AA581F">
        <w:rPr>
          <w:sz w:val="20"/>
          <w:szCs w:val="20"/>
        </w:rPr>
        <w:t xml:space="preserve"> </w:t>
      </w:r>
      <w:r w:rsidR="00CA644A">
        <w:rPr>
          <w:sz w:val="20"/>
          <w:szCs w:val="20"/>
        </w:rPr>
        <w:t xml:space="preserve">summarizes the </w:t>
      </w:r>
      <w:r w:rsidR="00AA581F" w:rsidRPr="00AA581F">
        <w:rPr>
          <w:sz w:val="20"/>
          <w:szCs w:val="20"/>
        </w:rPr>
        <w:t>NDE performance demonstration test campaigns</w:t>
      </w:r>
      <w:r w:rsidR="00CA644A">
        <w:rPr>
          <w:sz w:val="20"/>
          <w:szCs w:val="20"/>
        </w:rPr>
        <w:t xml:space="preserve"> that were performed to qualify </w:t>
      </w:r>
      <w:r w:rsidR="00CA644A" w:rsidRPr="004C5946">
        <w:rPr>
          <w:sz w:val="20"/>
          <w:szCs w:val="20"/>
        </w:rPr>
        <w:t>the RAVIS</w:t>
      </w:r>
      <w:r w:rsidR="00CA644A">
        <w:rPr>
          <w:sz w:val="20"/>
          <w:szCs w:val="20"/>
        </w:rPr>
        <w:t>’s</w:t>
      </w:r>
      <w:r w:rsidR="00CA644A" w:rsidRPr="004C5946">
        <w:rPr>
          <w:sz w:val="20"/>
          <w:szCs w:val="20"/>
        </w:rPr>
        <w:t xml:space="preserve"> guided wave phased array </w:t>
      </w:r>
      <w:r w:rsidR="00CA644A">
        <w:rPr>
          <w:sz w:val="20"/>
          <w:szCs w:val="20"/>
        </w:rPr>
        <w:t>transducer (</w:t>
      </w:r>
      <w:r w:rsidR="00CA644A" w:rsidRPr="004C5946">
        <w:rPr>
          <w:sz w:val="20"/>
          <w:szCs w:val="20"/>
        </w:rPr>
        <w:t xml:space="preserve">without the </w:t>
      </w:r>
      <w:r w:rsidR="00CA644A">
        <w:rPr>
          <w:sz w:val="20"/>
          <w:szCs w:val="20"/>
        </w:rPr>
        <w:t>marsupial robotic system)</w:t>
      </w:r>
      <w:r w:rsidR="00AA581F" w:rsidRPr="00AA581F">
        <w:rPr>
          <w:sz w:val="20"/>
          <w:szCs w:val="20"/>
        </w:rPr>
        <w:t>.</w:t>
      </w:r>
    </w:p>
    <w:p w14:paraId="0AE27845" w14:textId="77777777" w:rsidR="00AA581F" w:rsidRPr="00CA644A" w:rsidRDefault="00AA581F" w:rsidP="00AA581F">
      <w:pPr>
        <w:pStyle w:val="BodyText"/>
        <w:numPr>
          <w:ilvl w:val="0"/>
          <w:numId w:val="0"/>
        </w:numPr>
        <w:spacing w:line="276" w:lineRule="auto"/>
        <w:rPr>
          <w:sz w:val="20"/>
          <w:szCs w:val="20"/>
        </w:rPr>
      </w:pPr>
    </w:p>
    <w:p w14:paraId="76F1039D" w14:textId="1CE927A5" w:rsidR="00CA644A" w:rsidRPr="00CA644A" w:rsidRDefault="00CA644A" w:rsidP="00CA644A">
      <w:pPr>
        <w:pStyle w:val="CAPTIONSPAPERSUMMARY"/>
      </w:pPr>
      <w:bookmarkStart w:id="5" w:name="_Hlk160525885"/>
      <w:r w:rsidRPr="00CA644A">
        <w:t xml:space="preserve">Table 3: </w:t>
      </w:r>
      <w:r w:rsidR="006B31FF">
        <w:t xml:space="preserve">Example of a </w:t>
      </w:r>
      <w:r w:rsidR="006B31FF" w:rsidRPr="006B31FF">
        <w:t>NDE performance demonstration test campaigns test schedule</w:t>
      </w:r>
      <w:r w:rsidRPr="00CA644A">
        <w:t xml:space="preserve">. </w:t>
      </w:r>
    </w:p>
    <w:tbl>
      <w:tblPr>
        <w:tblStyle w:val="TableGrid"/>
        <w:tblW w:w="9355" w:type="dxa"/>
        <w:tblLook w:val="0420" w:firstRow="1" w:lastRow="0" w:firstColumn="0" w:lastColumn="0" w:noHBand="0" w:noVBand="1"/>
      </w:tblPr>
      <w:tblGrid>
        <w:gridCol w:w="3955"/>
        <w:gridCol w:w="4140"/>
        <w:gridCol w:w="1260"/>
      </w:tblGrid>
      <w:tr w:rsidR="00AA581F" w:rsidRPr="00AA581F" w14:paraId="774ED4BA" w14:textId="77777777" w:rsidTr="00627337">
        <w:tc>
          <w:tcPr>
            <w:tcW w:w="3955" w:type="dxa"/>
            <w:hideMark/>
          </w:tcPr>
          <w:bookmarkEnd w:id="5"/>
          <w:p w14:paraId="721AA8BA" w14:textId="77777777" w:rsidR="00AA581F" w:rsidRPr="00AA581F" w:rsidRDefault="00AA581F" w:rsidP="00065CDA">
            <w:pPr>
              <w:rPr>
                <w:rFonts w:ascii="Times New Roman" w:hAnsi="Times New Roman"/>
                <w:b/>
                <w:bCs/>
                <w:sz w:val="20"/>
                <w:szCs w:val="20"/>
              </w:rPr>
            </w:pPr>
            <w:r w:rsidRPr="00AA581F">
              <w:rPr>
                <w:rFonts w:ascii="Times New Roman" w:hAnsi="Times New Roman"/>
                <w:b/>
                <w:bCs/>
                <w:sz w:val="20"/>
                <w:szCs w:val="20"/>
              </w:rPr>
              <w:t>NDE Performance Demonstration Test Campaign for Technology Qualification</w:t>
            </w:r>
          </w:p>
        </w:tc>
        <w:tc>
          <w:tcPr>
            <w:tcW w:w="4140" w:type="dxa"/>
          </w:tcPr>
          <w:p w14:paraId="03C7EF0B" w14:textId="77777777" w:rsidR="00AA581F" w:rsidRPr="00AA581F" w:rsidRDefault="00AA581F" w:rsidP="00065CDA">
            <w:pPr>
              <w:rPr>
                <w:rFonts w:ascii="Times New Roman" w:hAnsi="Times New Roman"/>
                <w:b/>
                <w:bCs/>
                <w:sz w:val="20"/>
                <w:szCs w:val="20"/>
              </w:rPr>
            </w:pPr>
            <w:r w:rsidRPr="00AA581F">
              <w:rPr>
                <w:rFonts w:ascii="Times New Roman" w:hAnsi="Times New Roman"/>
                <w:b/>
                <w:bCs/>
                <w:sz w:val="20"/>
                <w:szCs w:val="20"/>
              </w:rPr>
              <w:t>Qualification Tank Floor Test Condition*</w:t>
            </w:r>
          </w:p>
        </w:tc>
        <w:tc>
          <w:tcPr>
            <w:tcW w:w="1260" w:type="dxa"/>
            <w:hideMark/>
          </w:tcPr>
          <w:p w14:paraId="282A3C0F" w14:textId="77777777" w:rsidR="00AA581F" w:rsidRPr="00AA581F" w:rsidRDefault="00AA581F" w:rsidP="00065CDA">
            <w:pPr>
              <w:rPr>
                <w:rFonts w:ascii="Times New Roman" w:hAnsi="Times New Roman"/>
                <w:b/>
                <w:bCs/>
                <w:sz w:val="20"/>
                <w:szCs w:val="20"/>
              </w:rPr>
            </w:pPr>
            <w:r w:rsidRPr="00AA581F">
              <w:rPr>
                <w:rFonts w:ascii="Times New Roman" w:hAnsi="Times New Roman"/>
                <w:b/>
                <w:bCs/>
                <w:sz w:val="20"/>
                <w:szCs w:val="20"/>
              </w:rPr>
              <w:t>Test Schedule</w:t>
            </w:r>
          </w:p>
        </w:tc>
      </w:tr>
      <w:tr w:rsidR="0077027F" w:rsidRPr="00AA581F" w14:paraId="39AAC375" w14:textId="77777777" w:rsidTr="00627337">
        <w:tc>
          <w:tcPr>
            <w:tcW w:w="3955" w:type="dxa"/>
            <w:hideMark/>
          </w:tcPr>
          <w:p w14:paraId="2643D623" w14:textId="77777777" w:rsidR="0077027F" w:rsidRPr="00AA581F" w:rsidRDefault="0077027F" w:rsidP="0077027F">
            <w:pPr>
              <w:rPr>
                <w:rFonts w:ascii="Times New Roman" w:hAnsi="Times New Roman"/>
                <w:b/>
                <w:bCs/>
                <w:sz w:val="20"/>
                <w:szCs w:val="20"/>
              </w:rPr>
            </w:pPr>
            <w:r w:rsidRPr="00AA581F">
              <w:rPr>
                <w:rFonts w:ascii="Times New Roman" w:hAnsi="Times New Roman"/>
                <w:b/>
                <w:bCs/>
                <w:sz w:val="20"/>
                <w:szCs w:val="20"/>
              </w:rPr>
              <w:t>Stage 1</w:t>
            </w:r>
          </w:p>
        </w:tc>
        <w:tc>
          <w:tcPr>
            <w:tcW w:w="4140" w:type="dxa"/>
          </w:tcPr>
          <w:p w14:paraId="137ACC38" w14:textId="77777777" w:rsidR="0077027F" w:rsidRPr="00AA581F" w:rsidRDefault="0077027F" w:rsidP="0077027F">
            <w:pPr>
              <w:rPr>
                <w:rFonts w:ascii="Times New Roman" w:hAnsi="Times New Roman"/>
                <w:sz w:val="20"/>
                <w:szCs w:val="20"/>
              </w:rPr>
            </w:pPr>
            <w:r w:rsidRPr="00AA581F">
              <w:rPr>
                <w:rFonts w:ascii="Times New Roman" w:hAnsi="Times New Roman"/>
                <w:sz w:val="20"/>
                <w:szCs w:val="20"/>
              </w:rPr>
              <w:t>Undisclosed</w:t>
            </w:r>
          </w:p>
        </w:tc>
        <w:tc>
          <w:tcPr>
            <w:tcW w:w="1260" w:type="dxa"/>
            <w:hideMark/>
          </w:tcPr>
          <w:p w14:paraId="68F9291A" w14:textId="7F86B505" w:rsidR="0077027F" w:rsidRPr="006B31FF" w:rsidRDefault="0077027F" w:rsidP="006B31FF">
            <w:pPr>
              <w:spacing w:line="276" w:lineRule="auto"/>
              <w:rPr>
                <w:rFonts w:ascii="Times New Roman" w:hAnsi="Times New Roman"/>
                <w:sz w:val="20"/>
                <w:szCs w:val="20"/>
              </w:rPr>
            </w:pPr>
            <w:r w:rsidRPr="006B31FF">
              <w:rPr>
                <w:rFonts w:ascii="Times New Roman" w:hAnsi="Times New Roman"/>
                <w:sz w:val="20"/>
                <w:szCs w:val="20"/>
              </w:rPr>
              <w:t>Year 1</w:t>
            </w:r>
          </w:p>
        </w:tc>
      </w:tr>
      <w:tr w:rsidR="0077027F" w:rsidRPr="00AA581F" w14:paraId="27BBC6CD" w14:textId="77777777" w:rsidTr="00627337">
        <w:tc>
          <w:tcPr>
            <w:tcW w:w="3955" w:type="dxa"/>
            <w:hideMark/>
          </w:tcPr>
          <w:p w14:paraId="67192064" w14:textId="77777777" w:rsidR="0077027F" w:rsidRPr="00AA581F" w:rsidRDefault="0077027F" w:rsidP="0077027F">
            <w:pPr>
              <w:rPr>
                <w:rFonts w:ascii="Times New Roman" w:hAnsi="Times New Roman"/>
                <w:b/>
                <w:bCs/>
                <w:sz w:val="20"/>
                <w:szCs w:val="20"/>
              </w:rPr>
            </w:pPr>
            <w:r w:rsidRPr="00AA581F">
              <w:rPr>
                <w:rFonts w:ascii="Times New Roman" w:hAnsi="Times New Roman"/>
                <w:b/>
                <w:bCs/>
                <w:sz w:val="20"/>
                <w:szCs w:val="20"/>
              </w:rPr>
              <w:t>Stage 2 – Part 1</w:t>
            </w:r>
          </w:p>
        </w:tc>
        <w:tc>
          <w:tcPr>
            <w:tcW w:w="4140" w:type="dxa"/>
          </w:tcPr>
          <w:p w14:paraId="49FC81B5" w14:textId="77777777" w:rsidR="0077027F" w:rsidRPr="00AA581F" w:rsidRDefault="0077027F" w:rsidP="0077027F">
            <w:pPr>
              <w:rPr>
                <w:rFonts w:ascii="Times New Roman" w:hAnsi="Times New Roman"/>
                <w:sz w:val="20"/>
                <w:szCs w:val="20"/>
              </w:rPr>
            </w:pPr>
            <w:r w:rsidRPr="00AA581F">
              <w:rPr>
                <w:rFonts w:ascii="Times New Roman" w:hAnsi="Times New Roman"/>
                <w:sz w:val="20"/>
                <w:szCs w:val="20"/>
              </w:rPr>
              <w:t>Undisclosed, different from Stage 1</w:t>
            </w:r>
          </w:p>
        </w:tc>
        <w:tc>
          <w:tcPr>
            <w:tcW w:w="1260" w:type="dxa"/>
            <w:hideMark/>
          </w:tcPr>
          <w:p w14:paraId="7708CD60" w14:textId="436B6E00" w:rsidR="0077027F" w:rsidRPr="006B31FF" w:rsidRDefault="0077027F" w:rsidP="006B31FF">
            <w:pPr>
              <w:spacing w:line="276" w:lineRule="auto"/>
              <w:rPr>
                <w:rFonts w:ascii="Times New Roman" w:hAnsi="Times New Roman"/>
                <w:sz w:val="20"/>
                <w:szCs w:val="20"/>
              </w:rPr>
            </w:pPr>
            <w:r w:rsidRPr="006B31FF">
              <w:rPr>
                <w:rFonts w:ascii="Times New Roman" w:hAnsi="Times New Roman"/>
                <w:sz w:val="20"/>
                <w:szCs w:val="20"/>
              </w:rPr>
              <w:t>Year 2</w:t>
            </w:r>
          </w:p>
        </w:tc>
      </w:tr>
      <w:tr w:rsidR="0077027F" w:rsidRPr="00AA581F" w14:paraId="3B9C6A82" w14:textId="77777777" w:rsidTr="00627337">
        <w:tc>
          <w:tcPr>
            <w:tcW w:w="3955" w:type="dxa"/>
            <w:hideMark/>
          </w:tcPr>
          <w:p w14:paraId="69C661BD" w14:textId="77777777" w:rsidR="0077027F" w:rsidRPr="00AA581F" w:rsidRDefault="0077027F" w:rsidP="0077027F">
            <w:pPr>
              <w:rPr>
                <w:rFonts w:ascii="Times New Roman" w:hAnsi="Times New Roman"/>
                <w:b/>
                <w:bCs/>
                <w:sz w:val="20"/>
                <w:szCs w:val="20"/>
              </w:rPr>
            </w:pPr>
            <w:r w:rsidRPr="00AA581F">
              <w:rPr>
                <w:rFonts w:ascii="Times New Roman" w:hAnsi="Times New Roman"/>
                <w:b/>
                <w:bCs/>
                <w:sz w:val="20"/>
                <w:szCs w:val="20"/>
              </w:rPr>
              <w:t>Stage 2 – Part 2</w:t>
            </w:r>
          </w:p>
        </w:tc>
        <w:tc>
          <w:tcPr>
            <w:tcW w:w="4140" w:type="dxa"/>
          </w:tcPr>
          <w:p w14:paraId="7AA0837F" w14:textId="77777777" w:rsidR="0077027F" w:rsidRPr="00AA581F" w:rsidRDefault="0077027F" w:rsidP="0077027F">
            <w:pPr>
              <w:rPr>
                <w:rFonts w:ascii="Times New Roman" w:hAnsi="Times New Roman"/>
                <w:sz w:val="20"/>
                <w:szCs w:val="20"/>
              </w:rPr>
            </w:pPr>
            <w:r w:rsidRPr="00AA581F">
              <w:rPr>
                <w:rFonts w:ascii="Times New Roman" w:hAnsi="Times New Roman"/>
                <w:sz w:val="20"/>
                <w:szCs w:val="20"/>
              </w:rPr>
              <w:t>Undisclosed, different from Stage 2-Part 1</w:t>
            </w:r>
          </w:p>
        </w:tc>
        <w:tc>
          <w:tcPr>
            <w:tcW w:w="1260" w:type="dxa"/>
            <w:hideMark/>
          </w:tcPr>
          <w:p w14:paraId="7AE1984B" w14:textId="72BD27CF" w:rsidR="0077027F" w:rsidRPr="006B31FF" w:rsidRDefault="0077027F" w:rsidP="006B31FF">
            <w:pPr>
              <w:spacing w:line="276" w:lineRule="auto"/>
              <w:rPr>
                <w:rFonts w:ascii="Times New Roman" w:hAnsi="Times New Roman"/>
                <w:sz w:val="20"/>
                <w:szCs w:val="20"/>
              </w:rPr>
            </w:pPr>
            <w:r w:rsidRPr="006B31FF">
              <w:rPr>
                <w:rFonts w:ascii="Times New Roman" w:hAnsi="Times New Roman"/>
                <w:sz w:val="20"/>
                <w:szCs w:val="20"/>
              </w:rPr>
              <w:t>Year 3</w:t>
            </w:r>
          </w:p>
        </w:tc>
      </w:tr>
      <w:tr w:rsidR="0077027F" w:rsidRPr="00AA581F" w14:paraId="29C2F2EA" w14:textId="77777777" w:rsidTr="00627337">
        <w:tc>
          <w:tcPr>
            <w:tcW w:w="3955" w:type="dxa"/>
            <w:hideMark/>
          </w:tcPr>
          <w:p w14:paraId="7AAEE167" w14:textId="77777777" w:rsidR="0077027F" w:rsidRPr="00AA581F" w:rsidRDefault="0077027F" w:rsidP="0077027F">
            <w:pPr>
              <w:rPr>
                <w:rFonts w:ascii="Times New Roman" w:hAnsi="Times New Roman"/>
                <w:b/>
                <w:bCs/>
                <w:sz w:val="20"/>
                <w:szCs w:val="20"/>
              </w:rPr>
            </w:pPr>
            <w:r w:rsidRPr="00AA581F">
              <w:rPr>
                <w:rFonts w:ascii="Times New Roman" w:hAnsi="Times New Roman"/>
                <w:b/>
                <w:bCs/>
                <w:sz w:val="20"/>
                <w:szCs w:val="20"/>
              </w:rPr>
              <w:t>Stage 3</w:t>
            </w:r>
          </w:p>
        </w:tc>
        <w:tc>
          <w:tcPr>
            <w:tcW w:w="4140" w:type="dxa"/>
          </w:tcPr>
          <w:p w14:paraId="220A2701" w14:textId="77777777" w:rsidR="0077027F" w:rsidRPr="00AA581F" w:rsidRDefault="0077027F" w:rsidP="0077027F">
            <w:pPr>
              <w:rPr>
                <w:rFonts w:ascii="Times New Roman" w:hAnsi="Times New Roman"/>
                <w:sz w:val="20"/>
                <w:szCs w:val="20"/>
              </w:rPr>
            </w:pPr>
            <w:r w:rsidRPr="00AA581F">
              <w:rPr>
                <w:rFonts w:ascii="Times New Roman" w:hAnsi="Times New Roman"/>
                <w:sz w:val="20"/>
                <w:szCs w:val="20"/>
              </w:rPr>
              <w:t>Undisclosed, different from Stage 2-Part 2</w:t>
            </w:r>
          </w:p>
        </w:tc>
        <w:tc>
          <w:tcPr>
            <w:tcW w:w="1260" w:type="dxa"/>
            <w:hideMark/>
          </w:tcPr>
          <w:p w14:paraId="7A870B21" w14:textId="6636125D" w:rsidR="0077027F" w:rsidRPr="006B31FF" w:rsidRDefault="0077027F" w:rsidP="006B31FF">
            <w:pPr>
              <w:spacing w:line="276" w:lineRule="auto"/>
              <w:rPr>
                <w:rFonts w:ascii="Times New Roman" w:hAnsi="Times New Roman"/>
                <w:sz w:val="20"/>
                <w:szCs w:val="20"/>
              </w:rPr>
            </w:pPr>
            <w:r w:rsidRPr="006B31FF">
              <w:rPr>
                <w:rFonts w:ascii="Times New Roman" w:hAnsi="Times New Roman"/>
                <w:sz w:val="20"/>
                <w:szCs w:val="20"/>
              </w:rPr>
              <w:t>Year 4</w:t>
            </w:r>
          </w:p>
        </w:tc>
      </w:tr>
      <w:tr w:rsidR="00AA581F" w:rsidRPr="00AA581F" w14:paraId="5CDD5C92" w14:textId="77777777" w:rsidTr="00627337">
        <w:tc>
          <w:tcPr>
            <w:tcW w:w="9355" w:type="dxa"/>
            <w:gridSpan w:val="3"/>
          </w:tcPr>
          <w:p w14:paraId="36EDD3A6" w14:textId="0CD528C3" w:rsidR="00AA581F" w:rsidRPr="00AA581F" w:rsidRDefault="00AA581F" w:rsidP="00065CDA">
            <w:pPr>
              <w:rPr>
                <w:rFonts w:ascii="Times New Roman" w:hAnsi="Times New Roman"/>
                <w:sz w:val="20"/>
                <w:szCs w:val="20"/>
              </w:rPr>
            </w:pPr>
            <w:r w:rsidRPr="00AA581F">
              <w:rPr>
                <w:rFonts w:ascii="Times New Roman" w:hAnsi="Times New Roman"/>
                <w:sz w:val="20"/>
                <w:szCs w:val="20"/>
              </w:rPr>
              <w:t xml:space="preserve">* </w:t>
            </w:r>
            <w:r w:rsidR="00C718B0">
              <w:rPr>
                <w:rFonts w:ascii="Times New Roman" w:hAnsi="Times New Roman"/>
                <w:sz w:val="20"/>
                <w:szCs w:val="20"/>
              </w:rPr>
              <w:t>F</w:t>
            </w:r>
            <w:r w:rsidRPr="00AA581F">
              <w:rPr>
                <w:rFonts w:ascii="Times New Roman" w:hAnsi="Times New Roman"/>
                <w:sz w:val="20"/>
                <w:szCs w:val="20"/>
              </w:rPr>
              <w:t xml:space="preserve">law matrices for </w:t>
            </w:r>
            <w:r w:rsidR="00C718B0">
              <w:rPr>
                <w:rFonts w:ascii="Times New Roman" w:hAnsi="Times New Roman"/>
                <w:sz w:val="20"/>
                <w:szCs w:val="20"/>
              </w:rPr>
              <w:t>the</w:t>
            </w:r>
            <w:r w:rsidRPr="00AA581F">
              <w:rPr>
                <w:rFonts w:ascii="Times New Roman" w:hAnsi="Times New Roman"/>
                <w:sz w:val="20"/>
                <w:szCs w:val="20"/>
              </w:rPr>
              <w:t xml:space="preserve"> test campaign</w:t>
            </w:r>
            <w:r w:rsidR="00C718B0">
              <w:rPr>
                <w:rFonts w:ascii="Times New Roman" w:hAnsi="Times New Roman"/>
                <w:sz w:val="20"/>
                <w:szCs w:val="20"/>
              </w:rPr>
              <w:t>s</w:t>
            </w:r>
            <w:r w:rsidRPr="00AA581F">
              <w:rPr>
                <w:rFonts w:ascii="Times New Roman" w:hAnsi="Times New Roman"/>
                <w:sz w:val="20"/>
                <w:szCs w:val="20"/>
              </w:rPr>
              <w:t xml:space="preserve"> are </w:t>
            </w:r>
            <w:r w:rsidR="00205BE4">
              <w:rPr>
                <w:rFonts w:ascii="Times New Roman" w:hAnsi="Times New Roman"/>
                <w:sz w:val="20"/>
                <w:szCs w:val="20"/>
              </w:rPr>
              <w:t>controlled information</w:t>
            </w:r>
            <w:r w:rsidRPr="00AA581F">
              <w:rPr>
                <w:rFonts w:ascii="Times New Roman" w:hAnsi="Times New Roman"/>
                <w:sz w:val="20"/>
                <w:szCs w:val="20"/>
              </w:rPr>
              <w:t>.</w:t>
            </w:r>
          </w:p>
        </w:tc>
      </w:tr>
    </w:tbl>
    <w:p w14:paraId="520C6315" w14:textId="77777777" w:rsidR="00205BE4" w:rsidRDefault="00205BE4" w:rsidP="00AA581F">
      <w:pPr>
        <w:pStyle w:val="BodyText"/>
        <w:numPr>
          <w:ilvl w:val="0"/>
          <w:numId w:val="0"/>
        </w:numPr>
        <w:spacing w:line="276" w:lineRule="auto"/>
        <w:rPr>
          <w:sz w:val="20"/>
          <w:szCs w:val="20"/>
        </w:rPr>
      </w:pPr>
    </w:p>
    <w:p w14:paraId="35162F70" w14:textId="10CA0F19" w:rsidR="00C718B0" w:rsidRPr="00F546AC" w:rsidRDefault="00C718B0" w:rsidP="00C718B0">
      <w:pPr>
        <w:pStyle w:val="BodyText"/>
        <w:numPr>
          <w:ilvl w:val="0"/>
          <w:numId w:val="0"/>
        </w:numPr>
        <w:spacing w:line="276" w:lineRule="auto"/>
        <w:rPr>
          <w:i/>
          <w:iCs/>
          <w:sz w:val="20"/>
          <w:szCs w:val="20"/>
        </w:rPr>
      </w:pPr>
      <w:r w:rsidRPr="004B5704">
        <w:rPr>
          <w:sz w:val="20"/>
          <w:szCs w:val="20"/>
        </w:rPr>
        <w:t>The total quantity of flaws used for qualification testing, how they are distribut</w:t>
      </w:r>
      <w:r w:rsidR="00627337">
        <w:rPr>
          <w:sz w:val="20"/>
          <w:szCs w:val="20"/>
        </w:rPr>
        <w:t>ed</w:t>
      </w:r>
      <w:r w:rsidRPr="004B5704">
        <w:rPr>
          <w:sz w:val="20"/>
          <w:szCs w:val="20"/>
        </w:rPr>
        <w:t xml:space="preserve"> across the test campaigns, and the flaw matrix </w:t>
      </w:r>
      <w:r w:rsidR="00627337">
        <w:rPr>
          <w:sz w:val="20"/>
          <w:szCs w:val="20"/>
        </w:rPr>
        <w:t xml:space="preserve">for each test campaign </w:t>
      </w:r>
      <w:r w:rsidRPr="004B5704">
        <w:rPr>
          <w:sz w:val="20"/>
          <w:szCs w:val="20"/>
        </w:rPr>
        <w:t xml:space="preserve">(flaw type, quantity, size, shape, location, surface connectivity, and orientation) </w:t>
      </w:r>
      <w:r w:rsidR="00627337">
        <w:rPr>
          <w:sz w:val="20"/>
          <w:szCs w:val="20"/>
        </w:rPr>
        <w:t>i</w:t>
      </w:r>
      <w:r w:rsidRPr="004B5704">
        <w:rPr>
          <w:sz w:val="20"/>
          <w:szCs w:val="20"/>
        </w:rPr>
        <w:t>s controlled information that is never disclosed or published. However</w:t>
      </w:r>
      <w:r w:rsidRPr="00F546AC">
        <w:rPr>
          <w:sz w:val="20"/>
          <w:szCs w:val="20"/>
        </w:rPr>
        <w:t xml:space="preserve">, the following </w:t>
      </w:r>
      <w:r w:rsidR="00627337">
        <w:rPr>
          <w:sz w:val="20"/>
          <w:szCs w:val="20"/>
        </w:rPr>
        <w:t>general</w:t>
      </w:r>
      <w:r w:rsidRPr="00F546AC">
        <w:rPr>
          <w:sz w:val="20"/>
          <w:szCs w:val="20"/>
        </w:rPr>
        <w:t xml:space="preserve"> information can be shared:</w:t>
      </w:r>
    </w:p>
    <w:p w14:paraId="2F26B66D" w14:textId="1CB3D3EC" w:rsidR="00C718B0" w:rsidRPr="006F4588" w:rsidRDefault="00C718B0" w:rsidP="006F4588">
      <w:pPr>
        <w:pStyle w:val="BODYTEXTPAPERSUMMARY"/>
        <w:numPr>
          <w:ilvl w:val="0"/>
          <w:numId w:val="7"/>
        </w:numPr>
        <w:tabs>
          <w:tab w:val="clear" w:pos="216"/>
        </w:tabs>
        <w:ind w:left="720" w:hanging="360"/>
      </w:pPr>
      <w:r w:rsidRPr="00F546AC">
        <w:t>The</w:t>
      </w:r>
      <w:r w:rsidR="00EF4B46">
        <w:t xml:space="preserve"> flaw matrix ultimately</w:t>
      </w:r>
      <w:r w:rsidRPr="00F546AC">
        <w:t xml:space="preserve"> include</w:t>
      </w:r>
      <w:r w:rsidR="00EF4B46">
        <w:t>s</w:t>
      </w:r>
      <w:r w:rsidRPr="00F546AC">
        <w:t xml:space="preserve"> flaw criteria in</w:t>
      </w:r>
      <w:r>
        <w:t xml:space="preserve"> Table 2</w:t>
      </w:r>
      <w:r w:rsidRPr="00F546AC">
        <w:t xml:space="preserve">. </w:t>
      </w:r>
    </w:p>
    <w:p w14:paraId="7B314C29" w14:textId="2CD2ABFB" w:rsidR="00C718B0" w:rsidRPr="006F4588" w:rsidRDefault="00C718B0" w:rsidP="006F4588">
      <w:pPr>
        <w:pStyle w:val="BODYTEXTPAPERSUMMARY"/>
        <w:numPr>
          <w:ilvl w:val="0"/>
          <w:numId w:val="7"/>
        </w:numPr>
        <w:tabs>
          <w:tab w:val="clear" w:pos="216"/>
        </w:tabs>
        <w:ind w:left="720" w:hanging="360"/>
      </w:pPr>
      <w:r w:rsidRPr="00F546AC">
        <w:t>The</w:t>
      </w:r>
      <w:r w:rsidR="00EF4B46">
        <w:t xml:space="preserve"> flaw matrix</w:t>
      </w:r>
      <w:r w:rsidRPr="00F546AC">
        <w:t xml:space="preserve"> satisf</w:t>
      </w:r>
      <w:r w:rsidR="00EF4B46">
        <w:t>ies</w:t>
      </w:r>
      <w:r w:rsidRPr="00F546AC">
        <w:t xml:space="preserve"> at least the minimum quantities of flaws required to achieve confidence levels of 90+% in the probability of detection, as defined in equipment qualification standards such those in the </w:t>
      </w:r>
      <w:r w:rsidR="006B31FF" w:rsidRPr="00F546AC">
        <w:t xml:space="preserve">Boiler </w:t>
      </w:r>
      <w:r w:rsidR="006B31FF">
        <w:t>and</w:t>
      </w:r>
      <w:r w:rsidR="006B31FF" w:rsidRPr="00F546AC">
        <w:t xml:space="preserve"> Pressure Vessel Code </w:t>
      </w:r>
      <w:r w:rsidR="006B31FF">
        <w:t xml:space="preserve">by the </w:t>
      </w:r>
      <w:r w:rsidRPr="00F546AC">
        <w:t>A</w:t>
      </w:r>
      <w:r w:rsidR="006B31FF">
        <w:t xml:space="preserve">merican Society of Mechanical Engineers </w:t>
      </w:r>
      <w:r w:rsidR="006B31FF" w:rsidRPr="00FA7664">
        <w:t>[</w:t>
      </w:r>
      <w:r w:rsidR="00FA7664" w:rsidRPr="00FA7664">
        <w:t>5</w:t>
      </w:r>
      <w:r w:rsidR="006B31FF" w:rsidRPr="00FA7664">
        <w:t>]</w:t>
      </w:r>
      <w:r w:rsidRPr="00FA7664">
        <w:t>.</w:t>
      </w:r>
    </w:p>
    <w:p w14:paraId="199901BF" w14:textId="77777777" w:rsidR="00C718B0" w:rsidRDefault="00C718B0" w:rsidP="00C718B0">
      <w:pPr>
        <w:pStyle w:val="BodyText"/>
        <w:numPr>
          <w:ilvl w:val="0"/>
          <w:numId w:val="0"/>
        </w:numPr>
        <w:spacing w:line="276" w:lineRule="auto"/>
        <w:rPr>
          <w:sz w:val="20"/>
          <w:szCs w:val="20"/>
        </w:rPr>
      </w:pPr>
    </w:p>
    <w:p w14:paraId="36F444EA" w14:textId="5FC37EBB" w:rsidR="00F546AC" w:rsidRPr="004B5704" w:rsidRDefault="00AA581F" w:rsidP="004B5704">
      <w:pPr>
        <w:pStyle w:val="BodyText"/>
        <w:numPr>
          <w:ilvl w:val="0"/>
          <w:numId w:val="0"/>
        </w:numPr>
        <w:spacing w:line="276" w:lineRule="auto"/>
        <w:rPr>
          <w:sz w:val="20"/>
          <w:szCs w:val="20"/>
        </w:rPr>
      </w:pPr>
      <w:r w:rsidRPr="00D273BF">
        <w:rPr>
          <w:sz w:val="20"/>
          <w:szCs w:val="20"/>
        </w:rPr>
        <w:t>Qualification testing culminates with hit/miss results for a statistically significant set of flaw scenarios that are used to calculate</w:t>
      </w:r>
      <w:r w:rsidR="0022770B" w:rsidRPr="00D273BF">
        <w:rPr>
          <w:sz w:val="20"/>
          <w:szCs w:val="20"/>
        </w:rPr>
        <w:t xml:space="preserve"> </w:t>
      </w:r>
      <w:r w:rsidRPr="00D273BF">
        <w:rPr>
          <w:sz w:val="20"/>
          <w:szCs w:val="20"/>
        </w:rPr>
        <w:t>true positives (flaw detection)</w:t>
      </w:r>
      <w:r w:rsidR="0022770B" w:rsidRPr="00D273BF">
        <w:rPr>
          <w:sz w:val="20"/>
          <w:szCs w:val="20"/>
        </w:rPr>
        <w:t xml:space="preserve"> and </w:t>
      </w:r>
      <w:r w:rsidRPr="00D273BF">
        <w:rPr>
          <w:sz w:val="20"/>
          <w:szCs w:val="20"/>
        </w:rPr>
        <w:t>false negatives (flaw misses) for different flaw types, sizes, and placement scenarios</w:t>
      </w:r>
      <w:r w:rsidR="0022770B" w:rsidRPr="00D273BF">
        <w:rPr>
          <w:sz w:val="20"/>
          <w:szCs w:val="20"/>
        </w:rPr>
        <w:t xml:space="preserve">, </w:t>
      </w:r>
      <w:r w:rsidRPr="00D273BF">
        <w:rPr>
          <w:sz w:val="20"/>
          <w:szCs w:val="20"/>
        </w:rPr>
        <w:t>false positives (false alarms)</w:t>
      </w:r>
      <w:r w:rsidR="00D273BF" w:rsidRPr="00D273BF">
        <w:rPr>
          <w:sz w:val="20"/>
          <w:szCs w:val="20"/>
        </w:rPr>
        <w:t>,</w:t>
      </w:r>
      <w:r w:rsidRPr="00D273BF">
        <w:rPr>
          <w:sz w:val="20"/>
          <w:szCs w:val="20"/>
        </w:rPr>
        <w:t xml:space="preserve"> and true negatives (confirmation of flaw-free material) for base plate material</w:t>
      </w:r>
      <w:r w:rsidR="00D273BF" w:rsidRPr="00D273BF">
        <w:rPr>
          <w:sz w:val="20"/>
          <w:szCs w:val="20"/>
        </w:rPr>
        <w:t xml:space="preserve">. The results are ultimately used to generate </w:t>
      </w:r>
      <w:r w:rsidRPr="00D273BF">
        <w:rPr>
          <w:sz w:val="20"/>
          <w:szCs w:val="20"/>
        </w:rPr>
        <w:t>probability of detection (POD) curves that show the likelihood of flaw detection (true positives) as a function of flaw size</w:t>
      </w:r>
      <w:r w:rsidR="00A27FB6" w:rsidRPr="00D273BF">
        <w:rPr>
          <w:sz w:val="20"/>
          <w:szCs w:val="20"/>
        </w:rPr>
        <w:t xml:space="preserve"> and geometry</w:t>
      </w:r>
      <w:r w:rsidR="00EF4B46">
        <w:rPr>
          <w:sz w:val="20"/>
          <w:szCs w:val="20"/>
        </w:rPr>
        <w:t>. F</w:t>
      </w:r>
      <w:r w:rsidRPr="00D273BF">
        <w:rPr>
          <w:sz w:val="20"/>
          <w:szCs w:val="20"/>
        </w:rPr>
        <w:t xml:space="preserve">alse call probability (FCP) curves </w:t>
      </w:r>
      <w:r w:rsidR="00EF4B46">
        <w:rPr>
          <w:sz w:val="20"/>
          <w:szCs w:val="20"/>
        </w:rPr>
        <w:t xml:space="preserve">are also generated </w:t>
      </w:r>
      <w:r w:rsidRPr="00D273BF">
        <w:rPr>
          <w:sz w:val="20"/>
          <w:szCs w:val="20"/>
        </w:rPr>
        <w:t>that show the likelihood of false positives as a function of inspection area or weld length.</w:t>
      </w:r>
      <w:r w:rsidR="009216C9">
        <w:rPr>
          <w:sz w:val="20"/>
          <w:szCs w:val="20"/>
        </w:rPr>
        <w:t xml:space="preserve"> </w:t>
      </w:r>
      <w:r w:rsidRPr="00AA581F">
        <w:rPr>
          <w:sz w:val="20"/>
          <w:szCs w:val="20"/>
        </w:rPr>
        <w:t xml:space="preserve">Results from </w:t>
      </w:r>
      <w:r w:rsidR="009216C9">
        <w:rPr>
          <w:sz w:val="20"/>
          <w:szCs w:val="20"/>
        </w:rPr>
        <w:t>qualification testing</w:t>
      </w:r>
      <w:r w:rsidRPr="00AA581F">
        <w:rPr>
          <w:sz w:val="20"/>
          <w:szCs w:val="20"/>
        </w:rPr>
        <w:t xml:space="preserve"> represent the NDE performance that can be expected of the </w:t>
      </w:r>
      <w:r w:rsidR="00205BE4">
        <w:rPr>
          <w:sz w:val="20"/>
          <w:szCs w:val="20"/>
        </w:rPr>
        <w:t xml:space="preserve">RAVIS and </w:t>
      </w:r>
      <w:r w:rsidRPr="00AA581F">
        <w:rPr>
          <w:sz w:val="20"/>
          <w:szCs w:val="20"/>
        </w:rPr>
        <w:t>RREVIS</w:t>
      </w:r>
      <w:r w:rsidR="00205BE4">
        <w:rPr>
          <w:sz w:val="20"/>
          <w:szCs w:val="20"/>
        </w:rPr>
        <w:t xml:space="preserve"> </w:t>
      </w:r>
      <w:r w:rsidR="00C718B0">
        <w:rPr>
          <w:sz w:val="20"/>
          <w:szCs w:val="20"/>
        </w:rPr>
        <w:t xml:space="preserve">units </w:t>
      </w:r>
      <w:r w:rsidRPr="00AA581F">
        <w:rPr>
          <w:sz w:val="20"/>
          <w:szCs w:val="20"/>
        </w:rPr>
        <w:t xml:space="preserve">during real inspections of Hanford primary tank </w:t>
      </w:r>
      <w:r w:rsidR="00205BE4">
        <w:rPr>
          <w:sz w:val="20"/>
          <w:szCs w:val="20"/>
        </w:rPr>
        <w:t>floor</w:t>
      </w:r>
      <w:r w:rsidR="00C718B0">
        <w:rPr>
          <w:sz w:val="20"/>
          <w:szCs w:val="20"/>
        </w:rPr>
        <w:t>s</w:t>
      </w:r>
      <w:r w:rsidRPr="00AA581F">
        <w:rPr>
          <w:sz w:val="20"/>
          <w:szCs w:val="20"/>
        </w:rPr>
        <w:t xml:space="preserve">. The goal is to achieve a POD of at least 90% at a confidence level of 90% or greater with one or both units. However, </w:t>
      </w:r>
      <w:r w:rsidR="000033F1">
        <w:rPr>
          <w:sz w:val="20"/>
          <w:szCs w:val="20"/>
        </w:rPr>
        <w:t xml:space="preserve">data from </w:t>
      </w:r>
      <w:r w:rsidR="00205BE4">
        <w:rPr>
          <w:sz w:val="20"/>
          <w:szCs w:val="20"/>
        </w:rPr>
        <w:t xml:space="preserve">unconventional </w:t>
      </w:r>
      <w:r w:rsidRPr="00AA581F">
        <w:rPr>
          <w:sz w:val="20"/>
          <w:szCs w:val="20"/>
        </w:rPr>
        <w:t xml:space="preserve">low-frequency </w:t>
      </w:r>
      <w:r w:rsidR="00205BE4">
        <w:rPr>
          <w:sz w:val="20"/>
          <w:szCs w:val="20"/>
        </w:rPr>
        <w:t xml:space="preserve">ultrasonic </w:t>
      </w:r>
      <w:r w:rsidRPr="00AA581F">
        <w:rPr>
          <w:sz w:val="20"/>
          <w:szCs w:val="20"/>
        </w:rPr>
        <w:t>guided wave</w:t>
      </w:r>
      <w:r w:rsidR="00205BE4">
        <w:rPr>
          <w:sz w:val="20"/>
          <w:szCs w:val="20"/>
        </w:rPr>
        <w:t xml:space="preserve"> transducers</w:t>
      </w:r>
      <w:r w:rsidRPr="00AA581F">
        <w:rPr>
          <w:sz w:val="20"/>
          <w:szCs w:val="20"/>
        </w:rPr>
        <w:t xml:space="preserve"> are lower in resolution and often noisier than </w:t>
      </w:r>
      <w:r w:rsidR="000033F1">
        <w:rPr>
          <w:sz w:val="20"/>
          <w:szCs w:val="20"/>
        </w:rPr>
        <w:t xml:space="preserve">data from </w:t>
      </w:r>
      <w:r w:rsidRPr="00AA581F">
        <w:rPr>
          <w:sz w:val="20"/>
          <w:szCs w:val="20"/>
        </w:rPr>
        <w:t xml:space="preserve">high-frequency traditional </w:t>
      </w:r>
      <w:r w:rsidR="00205BE4">
        <w:rPr>
          <w:sz w:val="20"/>
          <w:szCs w:val="20"/>
        </w:rPr>
        <w:t>ultrasonic testing</w:t>
      </w:r>
      <w:r w:rsidRPr="00AA581F">
        <w:rPr>
          <w:sz w:val="20"/>
          <w:szCs w:val="20"/>
        </w:rPr>
        <w:t xml:space="preserve">, so it is expected that the POD achieved with </w:t>
      </w:r>
      <w:r w:rsidR="00205BE4">
        <w:rPr>
          <w:sz w:val="20"/>
          <w:szCs w:val="20"/>
        </w:rPr>
        <w:t xml:space="preserve">RAVIS and/or </w:t>
      </w:r>
      <w:r w:rsidRPr="00AA581F">
        <w:rPr>
          <w:sz w:val="20"/>
          <w:szCs w:val="20"/>
        </w:rPr>
        <w:t>RREVIS will be lower than 90%. The minimum acceptance criteria would be a POD of 80% for flaw sizes that are equal to or greater than the DOE action-level criteria in</w:t>
      </w:r>
      <w:r w:rsidR="00205BE4">
        <w:rPr>
          <w:sz w:val="20"/>
          <w:szCs w:val="20"/>
        </w:rPr>
        <w:t xml:space="preserve"> Table 2</w:t>
      </w:r>
      <w:r w:rsidRPr="00AA581F">
        <w:rPr>
          <w:sz w:val="20"/>
          <w:szCs w:val="20"/>
        </w:rPr>
        <w:t xml:space="preserve">. The FCP would preferably be 0 but should be no greater than </w:t>
      </w:r>
      <w:r w:rsidR="00AB0AD6">
        <w:rPr>
          <w:sz w:val="20"/>
          <w:szCs w:val="20"/>
        </w:rPr>
        <w:t>5-</w:t>
      </w:r>
      <w:r w:rsidRPr="00AA581F">
        <w:rPr>
          <w:sz w:val="20"/>
          <w:szCs w:val="20"/>
        </w:rPr>
        <w:t>10%.</w:t>
      </w:r>
    </w:p>
    <w:p w14:paraId="77813E59" w14:textId="77777777" w:rsidR="00205BE4" w:rsidRPr="00460870" w:rsidRDefault="00205BE4" w:rsidP="005D348E">
      <w:pPr>
        <w:pStyle w:val="BodyText"/>
        <w:numPr>
          <w:ilvl w:val="0"/>
          <w:numId w:val="0"/>
        </w:numPr>
        <w:spacing w:line="276" w:lineRule="auto"/>
        <w:rPr>
          <w:b/>
          <w:bCs/>
          <w:sz w:val="20"/>
          <w:szCs w:val="20"/>
        </w:rPr>
      </w:pPr>
    </w:p>
    <w:p w14:paraId="089AC4B6" w14:textId="0FEC0DE1" w:rsidR="00460870" w:rsidRDefault="00460870" w:rsidP="005D348E">
      <w:pPr>
        <w:pStyle w:val="BodyText"/>
        <w:numPr>
          <w:ilvl w:val="0"/>
          <w:numId w:val="0"/>
        </w:numPr>
        <w:spacing w:line="276" w:lineRule="auto"/>
        <w:rPr>
          <w:b/>
          <w:bCs/>
        </w:rPr>
      </w:pPr>
      <w:r w:rsidRPr="00460870">
        <w:rPr>
          <w:b/>
          <w:bCs/>
        </w:rPr>
        <w:t>Qualification Progress</w:t>
      </w:r>
    </w:p>
    <w:p w14:paraId="38A319E6" w14:textId="0D6862E0" w:rsidR="00FF7E60" w:rsidRPr="00FF7E60" w:rsidRDefault="00AB0AD6" w:rsidP="00FF7E60">
      <w:pPr>
        <w:pStyle w:val="BodyText"/>
        <w:numPr>
          <w:ilvl w:val="0"/>
          <w:numId w:val="0"/>
        </w:numPr>
        <w:spacing w:line="276" w:lineRule="auto"/>
        <w:rPr>
          <w:sz w:val="20"/>
          <w:szCs w:val="20"/>
        </w:rPr>
      </w:pPr>
      <w:r w:rsidRPr="00AB0AD6">
        <w:rPr>
          <w:sz w:val="20"/>
          <w:szCs w:val="20"/>
        </w:rPr>
        <w:t xml:space="preserve">The RAVIS </w:t>
      </w:r>
      <w:r>
        <w:rPr>
          <w:sz w:val="20"/>
          <w:szCs w:val="20"/>
        </w:rPr>
        <w:t>guided wave phased array (</w:t>
      </w:r>
      <w:r w:rsidRPr="00AB0AD6">
        <w:rPr>
          <w:sz w:val="20"/>
          <w:szCs w:val="20"/>
        </w:rPr>
        <w:t>GWPA</w:t>
      </w:r>
      <w:r>
        <w:rPr>
          <w:sz w:val="20"/>
          <w:szCs w:val="20"/>
        </w:rPr>
        <w:t>)</w:t>
      </w:r>
      <w:r w:rsidRPr="00AB0AD6">
        <w:rPr>
          <w:sz w:val="20"/>
          <w:szCs w:val="20"/>
        </w:rPr>
        <w:t xml:space="preserve"> transducer </w:t>
      </w:r>
      <w:r>
        <w:rPr>
          <w:sz w:val="20"/>
          <w:szCs w:val="20"/>
        </w:rPr>
        <w:t xml:space="preserve">referred to as </w:t>
      </w:r>
      <w:r w:rsidRPr="00AB0AD6">
        <w:rPr>
          <w:sz w:val="20"/>
          <w:szCs w:val="20"/>
        </w:rPr>
        <w:t xml:space="preserve">Hanford-Probe A’ was the first to </w:t>
      </w:r>
      <w:r>
        <w:rPr>
          <w:sz w:val="20"/>
          <w:szCs w:val="20"/>
        </w:rPr>
        <w:t xml:space="preserve">undergo a full </w:t>
      </w:r>
      <w:r w:rsidRPr="004D2126">
        <w:rPr>
          <w:sz w:val="20"/>
          <w:szCs w:val="20"/>
        </w:rPr>
        <w:t xml:space="preserve">series of qualification testing, which </w:t>
      </w:r>
      <w:r w:rsidR="009216C9" w:rsidRPr="004D2126">
        <w:rPr>
          <w:sz w:val="20"/>
          <w:szCs w:val="20"/>
        </w:rPr>
        <w:t>star</w:t>
      </w:r>
      <w:r w:rsidR="004D2126">
        <w:rPr>
          <w:sz w:val="20"/>
          <w:szCs w:val="20"/>
        </w:rPr>
        <w:t>t</w:t>
      </w:r>
      <w:r w:rsidR="009216C9" w:rsidRPr="004D2126">
        <w:rPr>
          <w:sz w:val="20"/>
          <w:szCs w:val="20"/>
        </w:rPr>
        <w:t xml:space="preserve">ed in July 2020 and finished </w:t>
      </w:r>
      <w:r w:rsidRPr="004D2126">
        <w:rPr>
          <w:sz w:val="20"/>
          <w:szCs w:val="20"/>
        </w:rPr>
        <w:t xml:space="preserve">in August 2023. </w:t>
      </w:r>
      <w:r w:rsidR="004D2126">
        <w:rPr>
          <w:sz w:val="20"/>
          <w:szCs w:val="20"/>
        </w:rPr>
        <w:t>The GWPA transducer w</w:t>
      </w:r>
      <w:r w:rsidR="004D2126" w:rsidRPr="004D2126">
        <w:rPr>
          <w:sz w:val="20"/>
          <w:szCs w:val="20"/>
        </w:rPr>
        <w:t>as</w:t>
      </w:r>
      <w:r w:rsidR="004D2126" w:rsidRPr="004D2126">
        <w:rPr>
          <w:sz w:val="16"/>
          <w:szCs w:val="16"/>
        </w:rPr>
        <w:t xml:space="preserve"> </w:t>
      </w:r>
      <w:r w:rsidR="004D2126" w:rsidRPr="00AB0AD6">
        <w:rPr>
          <w:sz w:val="20"/>
          <w:szCs w:val="20"/>
        </w:rPr>
        <w:t>qualified separate from its robotic deployment system</w:t>
      </w:r>
      <w:r w:rsidR="00B20303">
        <w:rPr>
          <w:sz w:val="20"/>
          <w:szCs w:val="20"/>
        </w:rPr>
        <w:t>, which will deploy the transducer in air vents under a tank,</w:t>
      </w:r>
      <w:r w:rsidR="004D2126" w:rsidRPr="00AB0AD6">
        <w:rPr>
          <w:sz w:val="20"/>
          <w:szCs w:val="20"/>
        </w:rPr>
        <w:t xml:space="preserve"> to baseline the transducer’s NDE performance without influence from robotic variables that may affect the transducer’s performance such as coupling force.</w:t>
      </w:r>
      <w:r w:rsidR="004D2126">
        <w:rPr>
          <w:sz w:val="20"/>
          <w:szCs w:val="20"/>
        </w:rPr>
        <w:t xml:space="preserve"> </w:t>
      </w:r>
      <w:r w:rsidR="004D2126" w:rsidRPr="00AB0AD6">
        <w:rPr>
          <w:sz w:val="20"/>
          <w:szCs w:val="20"/>
        </w:rPr>
        <w:t>A manually positioned pressure coupler was used as a stand-in for the robotic crawler to apply the required 150-165 lb.</w:t>
      </w:r>
      <w:r w:rsidR="004D2126">
        <w:rPr>
          <w:sz w:val="20"/>
          <w:szCs w:val="20"/>
        </w:rPr>
        <w:t xml:space="preserve"> </w:t>
      </w:r>
      <w:r w:rsidR="004D2126" w:rsidRPr="00AB0AD6">
        <w:rPr>
          <w:sz w:val="20"/>
          <w:szCs w:val="20"/>
        </w:rPr>
        <w:t xml:space="preserve">of coupling force to the </w:t>
      </w:r>
      <w:r w:rsidR="009D1432">
        <w:rPr>
          <w:sz w:val="20"/>
          <w:szCs w:val="20"/>
        </w:rPr>
        <w:t xml:space="preserve">150-165 kHz </w:t>
      </w:r>
      <w:r w:rsidR="004D2126" w:rsidRPr="00AB0AD6">
        <w:rPr>
          <w:sz w:val="20"/>
          <w:szCs w:val="20"/>
        </w:rPr>
        <w:t xml:space="preserve">transducer every 12 in. along </w:t>
      </w:r>
      <w:r w:rsidR="004E0304">
        <w:rPr>
          <w:sz w:val="20"/>
          <w:szCs w:val="20"/>
        </w:rPr>
        <w:t>exposed “strips” on the top surface of the mock-up during testing</w:t>
      </w:r>
      <w:r w:rsidR="0095611B">
        <w:rPr>
          <w:sz w:val="20"/>
          <w:szCs w:val="20"/>
        </w:rPr>
        <w:t xml:space="preserve"> shown in Figure 1</w:t>
      </w:r>
      <w:r w:rsidR="004E0304">
        <w:rPr>
          <w:sz w:val="20"/>
          <w:szCs w:val="20"/>
        </w:rPr>
        <w:t xml:space="preserve">. The exposed strips mirror the </w:t>
      </w:r>
      <w:r w:rsidR="0095611B">
        <w:rPr>
          <w:sz w:val="20"/>
          <w:szCs w:val="20"/>
        </w:rPr>
        <w:t xml:space="preserve">10% of </w:t>
      </w:r>
      <w:r w:rsidR="00B20303">
        <w:rPr>
          <w:sz w:val="20"/>
          <w:szCs w:val="20"/>
        </w:rPr>
        <w:t xml:space="preserve">the underside tank area </w:t>
      </w:r>
      <w:r w:rsidR="004E0304">
        <w:rPr>
          <w:sz w:val="20"/>
          <w:szCs w:val="20"/>
        </w:rPr>
        <w:t xml:space="preserve">that </w:t>
      </w:r>
      <w:r w:rsidR="0095611B">
        <w:rPr>
          <w:sz w:val="20"/>
          <w:szCs w:val="20"/>
        </w:rPr>
        <w:t>is</w:t>
      </w:r>
      <w:r w:rsidR="004E0304">
        <w:rPr>
          <w:sz w:val="20"/>
          <w:szCs w:val="20"/>
        </w:rPr>
        <w:t xml:space="preserve"> physically accessible from air vent</w:t>
      </w:r>
      <w:r w:rsidR="00B20303">
        <w:rPr>
          <w:sz w:val="20"/>
          <w:szCs w:val="20"/>
        </w:rPr>
        <w:t>s</w:t>
      </w:r>
      <w:r w:rsidR="004E0304">
        <w:rPr>
          <w:sz w:val="20"/>
          <w:szCs w:val="20"/>
        </w:rPr>
        <w:t xml:space="preserve"> in </w:t>
      </w:r>
      <w:r w:rsidR="00332695">
        <w:rPr>
          <w:sz w:val="20"/>
          <w:szCs w:val="20"/>
        </w:rPr>
        <w:t>the</w:t>
      </w:r>
      <w:r w:rsidR="004E0304">
        <w:rPr>
          <w:sz w:val="20"/>
          <w:szCs w:val="20"/>
        </w:rPr>
        <w:t xml:space="preserve"> refractory concrete pad under </w:t>
      </w:r>
      <w:r w:rsidR="0095611B">
        <w:rPr>
          <w:sz w:val="20"/>
          <w:szCs w:val="20"/>
        </w:rPr>
        <w:t>a</w:t>
      </w:r>
      <w:r w:rsidR="004E0304">
        <w:rPr>
          <w:sz w:val="20"/>
          <w:szCs w:val="20"/>
        </w:rPr>
        <w:t xml:space="preserve"> </w:t>
      </w:r>
      <w:r w:rsidR="0095611B">
        <w:rPr>
          <w:sz w:val="20"/>
          <w:szCs w:val="20"/>
        </w:rPr>
        <w:t>tank</w:t>
      </w:r>
      <w:r w:rsidR="004E0304">
        <w:rPr>
          <w:sz w:val="20"/>
          <w:szCs w:val="20"/>
        </w:rPr>
        <w:t xml:space="preserve">. </w:t>
      </w:r>
      <w:r w:rsidR="004E0304" w:rsidRPr="005A6AFC">
        <w:rPr>
          <w:sz w:val="20"/>
          <w:szCs w:val="20"/>
        </w:rPr>
        <w:t>The refractory pad</w:t>
      </w:r>
      <w:r w:rsidR="00332695">
        <w:rPr>
          <w:sz w:val="20"/>
          <w:szCs w:val="20"/>
        </w:rPr>
        <w:t xml:space="preserve"> that </w:t>
      </w:r>
      <w:r w:rsidR="004E0304" w:rsidRPr="005A6AFC">
        <w:rPr>
          <w:sz w:val="20"/>
          <w:szCs w:val="20"/>
        </w:rPr>
        <w:t xml:space="preserve">blocks access to 90% of the underside of a tank is represented by the white masking material in Figure </w:t>
      </w:r>
      <w:r w:rsidR="004E0304" w:rsidRPr="004E0304">
        <w:rPr>
          <w:sz w:val="20"/>
          <w:szCs w:val="20"/>
        </w:rPr>
        <w:t xml:space="preserve">1. </w:t>
      </w:r>
      <w:r w:rsidR="004D2126" w:rsidRPr="004E0304">
        <w:rPr>
          <w:sz w:val="20"/>
          <w:szCs w:val="20"/>
        </w:rPr>
        <w:t>The transducer was dry coupled to the topside of the mock-up instead of the underside</w:t>
      </w:r>
      <w:r w:rsidR="004E0304" w:rsidRPr="004E0304">
        <w:rPr>
          <w:sz w:val="20"/>
          <w:szCs w:val="20"/>
        </w:rPr>
        <w:t xml:space="preserve"> like it will be during</w:t>
      </w:r>
      <w:r w:rsidR="004D2126" w:rsidRPr="004E0304">
        <w:rPr>
          <w:sz w:val="20"/>
          <w:szCs w:val="20"/>
        </w:rPr>
        <w:t xml:space="preserve"> real tank floor inspections, because (1) </w:t>
      </w:r>
      <w:r w:rsidR="004E0304" w:rsidRPr="004E0304">
        <w:rPr>
          <w:sz w:val="20"/>
          <w:szCs w:val="20"/>
        </w:rPr>
        <w:t xml:space="preserve">the </w:t>
      </w:r>
      <w:r w:rsidR="00FF7E60" w:rsidRPr="004E0304">
        <w:rPr>
          <w:sz w:val="20"/>
          <w:szCs w:val="20"/>
        </w:rPr>
        <w:t xml:space="preserve">particle displacement </w:t>
      </w:r>
      <w:r w:rsidR="00FF7E60">
        <w:rPr>
          <w:sz w:val="20"/>
          <w:szCs w:val="20"/>
        </w:rPr>
        <w:t xml:space="preserve">is uniform </w:t>
      </w:r>
      <w:r w:rsidR="00FF7E60" w:rsidRPr="004E0304">
        <w:rPr>
          <w:sz w:val="20"/>
          <w:szCs w:val="20"/>
        </w:rPr>
        <w:t xml:space="preserve">across plate thickness </w:t>
      </w:r>
      <w:r w:rsidR="004E0304" w:rsidRPr="004E0304">
        <w:rPr>
          <w:sz w:val="20"/>
          <w:szCs w:val="20"/>
        </w:rPr>
        <w:t xml:space="preserve">since the GWPA transducer relies on the fundamental shear-horizontal guided wave mode (SH0), and </w:t>
      </w:r>
      <w:r w:rsidR="004D2126" w:rsidRPr="004E0304">
        <w:rPr>
          <w:sz w:val="20"/>
          <w:szCs w:val="20"/>
        </w:rPr>
        <w:t xml:space="preserve">(2) testing is safer and </w:t>
      </w:r>
      <w:r w:rsidR="004E0304" w:rsidRPr="004E0304">
        <w:rPr>
          <w:sz w:val="20"/>
          <w:szCs w:val="20"/>
        </w:rPr>
        <w:t xml:space="preserve">more practical </w:t>
      </w:r>
      <w:r w:rsidR="004D2126" w:rsidRPr="004E0304">
        <w:rPr>
          <w:sz w:val="20"/>
          <w:szCs w:val="20"/>
        </w:rPr>
        <w:t>from the topside of the mock-up.</w:t>
      </w:r>
      <w:r w:rsidR="004E0304">
        <w:rPr>
          <w:sz w:val="20"/>
          <w:szCs w:val="20"/>
        </w:rPr>
        <w:t xml:space="preserve"> </w:t>
      </w:r>
      <w:r w:rsidRPr="004D2126">
        <w:rPr>
          <w:sz w:val="20"/>
          <w:szCs w:val="20"/>
        </w:rPr>
        <w:t xml:space="preserve">The GWPA transducer </w:t>
      </w:r>
      <w:r w:rsidR="004D2126">
        <w:rPr>
          <w:sz w:val="20"/>
          <w:szCs w:val="20"/>
        </w:rPr>
        <w:t>use</w:t>
      </w:r>
      <w:r w:rsidR="004E0304">
        <w:rPr>
          <w:sz w:val="20"/>
          <w:szCs w:val="20"/>
        </w:rPr>
        <w:t>d</w:t>
      </w:r>
      <w:r w:rsidR="004D2126">
        <w:rPr>
          <w:sz w:val="20"/>
          <w:szCs w:val="20"/>
        </w:rPr>
        <w:t xml:space="preserve"> its array of piezoelectric elements to </w:t>
      </w:r>
      <w:r w:rsidR="004D2126">
        <w:rPr>
          <w:sz w:val="20"/>
          <w:szCs w:val="20"/>
        </w:rPr>
        <w:lastRenderedPageBreak/>
        <w:t>focus and steer ultrasonic energy 360 degrees around the transducer to achieve standoff inspection</w:t>
      </w:r>
      <w:r w:rsidR="00332695">
        <w:rPr>
          <w:sz w:val="20"/>
          <w:szCs w:val="20"/>
        </w:rPr>
        <w:t>s</w:t>
      </w:r>
      <w:r w:rsidR="004D2126">
        <w:rPr>
          <w:sz w:val="20"/>
          <w:szCs w:val="20"/>
        </w:rPr>
        <w:t xml:space="preserve"> of</w:t>
      </w:r>
      <w:r w:rsidR="004E0304">
        <w:rPr>
          <w:sz w:val="20"/>
          <w:szCs w:val="20"/>
        </w:rPr>
        <w:t xml:space="preserve"> </w:t>
      </w:r>
      <w:r w:rsidR="004D2126">
        <w:rPr>
          <w:sz w:val="20"/>
          <w:szCs w:val="20"/>
        </w:rPr>
        <w:t xml:space="preserve">floor plates several feet beyond the </w:t>
      </w:r>
      <w:r w:rsidR="004E0304">
        <w:rPr>
          <w:sz w:val="20"/>
          <w:szCs w:val="20"/>
        </w:rPr>
        <w:t xml:space="preserve">topside strip </w:t>
      </w:r>
      <w:r w:rsidR="004D2126">
        <w:rPr>
          <w:sz w:val="20"/>
          <w:szCs w:val="20"/>
        </w:rPr>
        <w:t xml:space="preserve">in which the transducer </w:t>
      </w:r>
      <w:r w:rsidR="004E0304">
        <w:rPr>
          <w:sz w:val="20"/>
          <w:szCs w:val="20"/>
        </w:rPr>
        <w:t>was</w:t>
      </w:r>
      <w:r w:rsidR="004D2126">
        <w:rPr>
          <w:sz w:val="20"/>
          <w:szCs w:val="20"/>
        </w:rPr>
        <w:t xml:space="preserve"> coupled (i.e., </w:t>
      </w:r>
      <w:r w:rsidR="004E0304">
        <w:rPr>
          <w:sz w:val="20"/>
          <w:szCs w:val="20"/>
        </w:rPr>
        <w:t xml:space="preserve">masked </w:t>
      </w:r>
      <w:r w:rsidR="004D2126">
        <w:rPr>
          <w:sz w:val="20"/>
          <w:szCs w:val="20"/>
        </w:rPr>
        <w:t xml:space="preserve">plates </w:t>
      </w:r>
      <w:r w:rsidR="004E0304">
        <w:rPr>
          <w:sz w:val="20"/>
          <w:szCs w:val="20"/>
        </w:rPr>
        <w:t xml:space="preserve">and </w:t>
      </w:r>
      <w:r w:rsidR="0095611B">
        <w:rPr>
          <w:sz w:val="20"/>
          <w:szCs w:val="20"/>
        </w:rPr>
        <w:t xml:space="preserve">neighboring unmasked strips the represent refractory-blocked plates and plates over </w:t>
      </w:r>
      <w:r w:rsidR="004D2126">
        <w:rPr>
          <w:sz w:val="20"/>
          <w:szCs w:val="20"/>
        </w:rPr>
        <w:t xml:space="preserve">neighboring air ventilation channels). </w:t>
      </w:r>
      <w:r w:rsidR="00332695">
        <w:rPr>
          <w:sz w:val="20"/>
          <w:szCs w:val="20"/>
        </w:rPr>
        <w:t>Additional details on GWPA transducer operation are described in prior publications [</w:t>
      </w:r>
      <w:r w:rsidR="00FA7664">
        <w:rPr>
          <w:sz w:val="20"/>
          <w:szCs w:val="20"/>
        </w:rPr>
        <w:t>6</w:t>
      </w:r>
      <w:r w:rsidR="00332695">
        <w:rPr>
          <w:sz w:val="20"/>
          <w:szCs w:val="20"/>
        </w:rPr>
        <w:t>].</w:t>
      </w:r>
    </w:p>
    <w:p w14:paraId="64255A1B" w14:textId="77777777" w:rsidR="00FF7E60" w:rsidRPr="00FF7E60" w:rsidRDefault="00FF7E60" w:rsidP="00FF7E60">
      <w:pPr>
        <w:spacing w:line="276" w:lineRule="auto"/>
        <w:rPr>
          <w:rFonts w:ascii="Times New Roman" w:hAnsi="Times New Roman"/>
          <w:sz w:val="20"/>
          <w:szCs w:val="20"/>
        </w:rPr>
      </w:pPr>
    </w:p>
    <w:p w14:paraId="4D09AD1B" w14:textId="29807AEE" w:rsidR="00FF7E60" w:rsidRPr="003F4576" w:rsidRDefault="00FF7E60" w:rsidP="003F4576">
      <w:pPr>
        <w:spacing w:line="276" w:lineRule="auto"/>
        <w:jc w:val="center"/>
      </w:pPr>
      <w:r>
        <w:rPr>
          <w:noProof/>
        </w:rPr>
        <w:drawing>
          <wp:inline distT="0" distB="0" distL="0" distR="0" wp14:anchorId="2BD9FEC8" wp14:editId="3642125E">
            <wp:extent cx="2456790" cy="1570698"/>
            <wp:effectExtent l="19050" t="19050" r="20320" b="107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1" cstate="hqprint">
                      <a:extLst>
                        <a:ext uri="{28A0092B-C50C-407E-A947-70E740481C1C}">
                          <a14:useLocalDpi xmlns:a14="http://schemas.microsoft.com/office/drawing/2010/main"/>
                        </a:ext>
                      </a:extLst>
                    </a:blip>
                    <a:srcRect t="4101"/>
                    <a:stretch/>
                  </pic:blipFill>
                  <pic:spPr bwMode="auto">
                    <a:xfrm>
                      <a:off x="0" y="0"/>
                      <a:ext cx="2458687" cy="157191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308F2B1A" wp14:editId="311589CE">
            <wp:extent cx="2446528" cy="1572768"/>
            <wp:effectExtent l="19050" t="19050" r="11430" b="27940"/>
            <wp:docPr id="54" name="Picture 54"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icture containing indoor&#10;&#10;Description automatically generated"/>
                    <pic:cNvPicPr/>
                  </pic:nvPicPr>
                  <pic:blipFill rotWithShape="1">
                    <a:blip r:embed="rId12" cstate="hqprint">
                      <a:extLst>
                        <a:ext uri="{28A0092B-C50C-407E-A947-70E740481C1C}">
                          <a14:useLocalDpi xmlns:a14="http://schemas.microsoft.com/office/drawing/2010/main"/>
                        </a:ext>
                      </a:extLst>
                    </a:blip>
                    <a:srcRect t="3572"/>
                    <a:stretch/>
                  </pic:blipFill>
                  <pic:spPr bwMode="auto">
                    <a:xfrm>
                      <a:off x="0" y="0"/>
                      <a:ext cx="2446528" cy="157276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sz w:val="8"/>
          <w:szCs w:val="8"/>
        </w:rPr>
        <w:t xml:space="preserve">  </w:t>
      </w:r>
    </w:p>
    <w:p w14:paraId="1654863F" w14:textId="532DDE63" w:rsidR="00FF7E60" w:rsidRDefault="00FF7E60" w:rsidP="00FF7E60">
      <w:pPr>
        <w:pStyle w:val="CAPTIONSPAPERSUMMARY"/>
      </w:pPr>
      <w:r w:rsidRPr="00FF7E60">
        <w:t xml:space="preserve">Figure </w:t>
      </w:r>
      <w:r>
        <w:t>2</w:t>
      </w:r>
      <w:r w:rsidR="0062656A">
        <w:t>:</w:t>
      </w:r>
      <w:r>
        <w:t xml:space="preserve"> </w:t>
      </w:r>
      <w:r w:rsidR="0062656A">
        <w:t>(a) GWPA</w:t>
      </w:r>
      <w:r w:rsidRPr="00FF7E60">
        <w:t xml:space="preserve"> transducer</w:t>
      </w:r>
      <w:r w:rsidR="0062656A">
        <w:t xml:space="preserve"> with dry couplant membrane. (b)</w:t>
      </w:r>
      <w:r w:rsidRPr="00FF7E60">
        <w:t>:</w:t>
      </w:r>
      <w:r w:rsidR="0062656A">
        <w:t xml:space="preserve"> T</w:t>
      </w:r>
      <w:r w:rsidRPr="00FF7E60">
        <w:t>op-down view of the pressure coupler placed over the transducer to pressure-couple the transducer face against the plate surface during testing.</w:t>
      </w:r>
    </w:p>
    <w:p w14:paraId="7E40197D" w14:textId="77777777" w:rsidR="00E1720C" w:rsidRDefault="00E1720C" w:rsidP="00E1720C">
      <w:pPr>
        <w:pStyle w:val="BodyText"/>
        <w:numPr>
          <w:ilvl w:val="0"/>
          <w:numId w:val="0"/>
        </w:numPr>
        <w:spacing w:line="276" w:lineRule="auto"/>
        <w:rPr>
          <w:sz w:val="20"/>
          <w:szCs w:val="20"/>
        </w:rPr>
      </w:pPr>
    </w:p>
    <w:p w14:paraId="24A9DDDD" w14:textId="62B71C05" w:rsidR="00AB0AD6" w:rsidRDefault="005A6AFC" w:rsidP="005D348E">
      <w:pPr>
        <w:pStyle w:val="BodyText"/>
        <w:numPr>
          <w:ilvl w:val="0"/>
          <w:numId w:val="0"/>
        </w:numPr>
        <w:spacing w:line="276" w:lineRule="auto"/>
        <w:rPr>
          <w:sz w:val="20"/>
          <w:szCs w:val="20"/>
        </w:rPr>
      </w:pPr>
      <w:r>
        <w:rPr>
          <w:sz w:val="20"/>
          <w:szCs w:val="20"/>
        </w:rPr>
        <w:t xml:space="preserve">Development of the POD and FCP curves that quantify </w:t>
      </w:r>
      <w:r w:rsidR="009216C9">
        <w:rPr>
          <w:sz w:val="20"/>
          <w:szCs w:val="20"/>
        </w:rPr>
        <w:t>GWPA performance, is it pertains to Hanford primary tank floors,</w:t>
      </w:r>
      <w:r>
        <w:rPr>
          <w:sz w:val="20"/>
          <w:szCs w:val="20"/>
        </w:rPr>
        <w:t xml:space="preserve"> are in progress. </w:t>
      </w:r>
      <w:r w:rsidR="00E1720C" w:rsidRPr="00E1720C">
        <w:rPr>
          <w:sz w:val="20"/>
          <w:szCs w:val="20"/>
        </w:rPr>
        <w:t>Most of the blind test flaws were detected by the GWPA transducer; however, numerous undesirable high-amplitude ultrasonic indications associated with noise/artifacts were comingled with desired ultrasonic indications from flaws in the GWPA images. The noise/artifacts made it challenging for the analysts to discriminate between the flaws and the noise/artifacts, which negatively affected POD. The incorrect calls</w:t>
      </w:r>
      <w:r>
        <w:rPr>
          <w:sz w:val="20"/>
          <w:szCs w:val="20"/>
        </w:rPr>
        <w:t xml:space="preserve"> were a </w:t>
      </w:r>
      <w:r w:rsidR="00E1720C" w:rsidRPr="00E1720C">
        <w:rPr>
          <w:sz w:val="20"/>
          <w:szCs w:val="20"/>
        </w:rPr>
        <w:t>combination of false positives and false negatives</w:t>
      </w:r>
      <w:r>
        <w:rPr>
          <w:sz w:val="20"/>
          <w:szCs w:val="20"/>
        </w:rPr>
        <w:t xml:space="preserve"> and </w:t>
      </w:r>
      <w:r w:rsidR="00E1720C" w:rsidRPr="00E1720C">
        <w:rPr>
          <w:sz w:val="20"/>
          <w:szCs w:val="20"/>
        </w:rPr>
        <w:t>were not insignificant</w:t>
      </w:r>
      <w:r>
        <w:rPr>
          <w:sz w:val="20"/>
          <w:szCs w:val="20"/>
        </w:rPr>
        <w:t xml:space="preserve">. Most of the false calls were false negatives (missed flaws) and a minority were false </w:t>
      </w:r>
      <w:r w:rsidR="00E1720C" w:rsidRPr="00E1720C">
        <w:rPr>
          <w:sz w:val="20"/>
          <w:szCs w:val="20"/>
        </w:rPr>
        <w:t>positives (false alarms)</w:t>
      </w:r>
      <w:r>
        <w:rPr>
          <w:sz w:val="20"/>
          <w:szCs w:val="20"/>
        </w:rPr>
        <w:t>. A data review showed that a</w:t>
      </w:r>
      <w:r w:rsidR="00E1720C" w:rsidRPr="00E1720C">
        <w:rPr>
          <w:sz w:val="20"/>
          <w:szCs w:val="20"/>
        </w:rPr>
        <w:t>pproximately half of the false negatives appeared to be due to flaw indications not meeting analyst criteria, not due to the absence of ultrasonic indications. The GWPA transducer POD would increase by 15-20% if the uncalled flaws (that had ultrasonic indications) were reported as flaws</w:t>
      </w:r>
      <w:r w:rsidR="00E1720C">
        <w:rPr>
          <w:sz w:val="20"/>
          <w:szCs w:val="20"/>
        </w:rPr>
        <w:t xml:space="preserve">. </w:t>
      </w:r>
      <w:r>
        <w:rPr>
          <w:sz w:val="20"/>
          <w:szCs w:val="20"/>
        </w:rPr>
        <w:t xml:space="preserve">It is possible to realize an increase </w:t>
      </w:r>
      <w:r w:rsidR="00E1720C">
        <w:rPr>
          <w:sz w:val="20"/>
          <w:szCs w:val="20"/>
        </w:rPr>
        <w:t xml:space="preserve">in POD </w:t>
      </w:r>
      <w:r>
        <w:rPr>
          <w:sz w:val="20"/>
          <w:szCs w:val="20"/>
        </w:rPr>
        <w:t xml:space="preserve">(to meet NDE Objectives 1-2 with high accuracy) by </w:t>
      </w:r>
      <w:r w:rsidR="00E1720C">
        <w:rPr>
          <w:sz w:val="20"/>
          <w:szCs w:val="20"/>
        </w:rPr>
        <w:t>equipping NDE inspectors/analysts with advanced analy</w:t>
      </w:r>
      <w:r>
        <w:rPr>
          <w:sz w:val="20"/>
          <w:szCs w:val="20"/>
        </w:rPr>
        <w:t>sis</w:t>
      </w:r>
      <w:r w:rsidR="00E1720C">
        <w:rPr>
          <w:sz w:val="20"/>
          <w:szCs w:val="20"/>
        </w:rPr>
        <w:t xml:space="preserve"> software</w:t>
      </w:r>
      <w:r>
        <w:rPr>
          <w:sz w:val="20"/>
          <w:szCs w:val="20"/>
        </w:rPr>
        <w:t xml:space="preserve"> that is trained to </w:t>
      </w:r>
      <w:r w:rsidR="00E1720C">
        <w:rPr>
          <w:sz w:val="20"/>
          <w:szCs w:val="20"/>
        </w:rPr>
        <w:t>discriminat</w:t>
      </w:r>
      <w:r w:rsidR="00A27FB6">
        <w:rPr>
          <w:sz w:val="20"/>
          <w:szCs w:val="20"/>
        </w:rPr>
        <w:t>e</w:t>
      </w:r>
      <w:r w:rsidR="00E1720C">
        <w:rPr>
          <w:sz w:val="20"/>
          <w:szCs w:val="20"/>
        </w:rPr>
        <w:t xml:space="preserve"> between </w:t>
      </w:r>
      <w:r>
        <w:rPr>
          <w:sz w:val="20"/>
          <w:szCs w:val="20"/>
        </w:rPr>
        <w:t>flaws, reflections from other wave modes (e.g., SH1),</w:t>
      </w:r>
      <w:r w:rsidR="00E1720C">
        <w:rPr>
          <w:sz w:val="20"/>
          <w:szCs w:val="20"/>
        </w:rPr>
        <w:t xml:space="preserve"> and artifacts</w:t>
      </w:r>
      <w:r>
        <w:rPr>
          <w:sz w:val="20"/>
          <w:szCs w:val="20"/>
        </w:rPr>
        <w:t xml:space="preserve"> such as ringing noise due to poor coupling</w:t>
      </w:r>
      <w:r w:rsidR="00A27FB6">
        <w:rPr>
          <w:sz w:val="20"/>
          <w:szCs w:val="20"/>
        </w:rPr>
        <w:t xml:space="preserve">. </w:t>
      </w:r>
      <w:r w:rsidR="000E3A91">
        <w:rPr>
          <w:sz w:val="20"/>
          <w:szCs w:val="20"/>
        </w:rPr>
        <w:t>The same signal features that support flaw/noise/artifact discrimination</w:t>
      </w:r>
      <w:r w:rsidR="00FF7E60">
        <w:rPr>
          <w:sz w:val="20"/>
          <w:szCs w:val="20"/>
        </w:rPr>
        <w:t xml:space="preserve"> can </w:t>
      </w:r>
      <w:r w:rsidR="000E3A91">
        <w:rPr>
          <w:sz w:val="20"/>
          <w:szCs w:val="20"/>
        </w:rPr>
        <w:t xml:space="preserve">also be used to </w:t>
      </w:r>
      <w:r w:rsidR="00FF7E60">
        <w:rPr>
          <w:sz w:val="20"/>
          <w:szCs w:val="20"/>
        </w:rPr>
        <w:t xml:space="preserve">train the software </w:t>
      </w:r>
      <w:r w:rsidR="000E3A91">
        <w:rPr>
          <w:sz w:val="20"/>
          <w:szCs w:val="20"/>
        </w:rPr>
        <w:t xml:space="preserve">classify flaws by type and size to meet NDE Objective 3, which is </w:t>
      </w:r>
      <w:r w:rsidR="00FF7E60">
        <w:rPr>
          <w:sz w:val="20"/>
          <w:szCs w:val="20"/>
        </w:rPr>
        <w:t xml:space="preserve">a general </w:t>
      </w:r>
      <w:r w:rsidR="000E3A91">
        <w:rPr>
          <w:sz w:val="20"/>
          <w:szCs w:val="20"/>
        </w:rPr>
        <w:t>challeng</w:t>
      </w:r>
      <w:r w:rsidR="00FF7E60">
        <w:rPr>
          <w:sz w:val="20"/>
          <w:szCs w:val="20"/>
        </w:rPr>
        <w:t>e</w:t>
      </w:r>
      <w:r w:rsidR="000E3A91">
        <w:rPr>
          <w:sz w:val="20"/>
          <w:szCs w:val="20"/>
        </w:rPr>
        <w:t xml:space="preserve"> for guided wave NDE</w:t>
      </w:r>
      <w:r w:rsidR="00E1720C">
        <w:rPr>
          <w:sz w:val="20"/>
          <w:szCs w:val="20"/>
        </w:rPr>
        <w:t xml:space="preserve">. </w:t>
      </w:r>
    </w:p>
    <w:p w14:paraId="2A973235" w14:textId="77777777" w:rsidR="00460870" w:rsidRDefault="00460870" w:rsidP="005D348E">
      <w:pPr>
        <w:pStyle w:val="BodyText"/>
        <w:numPr>
          <w:ilvl w:val="0"/>
          <w:numId w:val="0"/>
        </w:numPr>
        <w:spacing w:line="276" w:lineRule="auto"/>
        <w:rPr>
          <w:sz w:val="20"/>
          <w:szCs w:val="20"/>
        </w:rPr>
      </w:pPr>
    </w:p>
    <w:p w14:paraId="1F5CB220" w14:textId="1C5D6BEB" w:rsidR="006F4588" w:rsidRPr="00663816" w:rsidRDefault="006F4588">
      <w:pPr>
        <w:pStyle w:val="BODYTEXTPAPERSUMMARY"/>
        <w:rPr>
          <w:b/>
          <w:bCs/>
          <w:sz w:val="24"/>
          <w:szCs w:val="24"/>
        </w:rPr>
      </w:pPr>
      <w:r w:rsidRPr="00663816">
        <w:rPr>
          <w:b/>
          <w:bCs/>
          <w:sz w:val="24"/>
          <w:szCs w:val="24"/>
        </w:rPr>
        <w:t>REFERENCES</w:t>
      </w:r>
    </w:p>
    <w:p w14:paraId="4CC8F96B" w14:textId="04267630" w:rsidR="009C4570" w:rsidRPr="009C4570" w:rsidRDefault="009C4570" w:rsidP="009C4570">
      <w:pPr>
        <w:pStyle w:val="BODYTEXTPAPERSUMMARY"/>
        <w:numPr>
          <w:ilvl w:val="0"/>
          <w:numId w:val="10"/>
        </w:numPr>
        <w:ind w:left="360"/>
      </w:pPr>
      <w:r>
        <w:t xml:space="preserve">J. R. </w:t>
      </w:r>
      <w:r w:rsidRPr="008974FC">
        <w:t>Follett</w:t>
      </w:r>
      <w:r w:rsidR="00534665">
        <w:t xml:space="preserve">, 2017, </w:t>
      </w:r>
      <w:r>
        <w:t>“</w:t>
      </w:r>
      <w:r w:rsidRPr="00BC61E5">
        <w:t>Leak Inspection Report for Tank 241-AY-102</w:t>
      </w:r>
      <w:r>
        <w:t>,”</w:t>
      </w:r>
      <w:r w:rsidRPr="008974FC">
        <w:t xml:space="preserve"> </w:t>
      </w:r>
      <w:r w:rsidR="00534665" w:rsidRPr="008974FC">
        <w:t xml:space="preserve">RPP-RPT-60320, Rev. 0, </w:t>
      </w:r>
      <w:r w:rsidRPr="008974FC">
        <w:t>Washington River Protection Solutions, Richland, W</w:t>
      </w:r>
      <w:r>
        <w:t>A</w:t>
      </w:r>
      <w:r w:rsidRPr="008974FC">
        <w:t>.</w:t>
      </w:r>
    </w:p>
    <w:p w14:paraId="2E6E1751" w14:textId="4BB4D8B2" w:rsidR="009C4570" w:rsidRPr="009C4570" w:rsidRDefault="009C4570" w:rsidP="009C4570">
      <w:pPr>
        <w:pStyle w:val="BODYTEXTPAPERSUMMARY"/>
        <w:numPr>
          <w:ilvl w:val="0"/>
          <w:numId w:val="10"/>
        </w:numPr>
        <w:ind w:left="360"/>
      </w:pPr>
      <w:r>
        <w:t xml:space="preserve">C. L. </w:t>
      </w:r>
      <w:r w:rsidRPr="008974FC">
        <w:t xml:space="preserve">Girardot, </w:t>
      </w:r>
      <w:r>
        <w:t>et al</w:t>
      </w:r>
      <w:r w:rsidRPr="008974FC">
        <w:t>.</w:t>
      </w:r>
      <w:r>
        <w:t>,</w:t>
      </w:r>
      <w:r w:rsidR="00534665">
        <w:t xml:space="preserve"> 2019,</w:t>
      </w:r>
      <w:r w:rsidRPr="008974FC">
        <w:t xml:space="preserve"> </w:t>
      </w:r>
      <w:r>
        <w:t>“</w:t>
      </w:r>
      <w:r w:rsidRPr="00E86D29">
        <w:t>Double-shell Tank Integrity Program Plan</w:t>
      </w:r>
      <w:r>
        <w:t>,”</w:t>
      </w:r>
      <w:r w:rsidRPr="008974FC">
        <w:t xml:space="preserve"> </w:t>
      </w:r>
      <w:r w:rsidR="00534665" w:rsidRPr="008974FC">
        <w:t>RPP-7574, Rev. 6</w:t>
      </w:r>
      <w:r w:rsidR="00534665">
        <w:t xml:space="preserve">, </w:t>
      </w:r>
      <w:r w:rsidRPr="008974FC">
        <w:t>Washington River Protection Solutions and AEM Consulting, Richland, W</w:t>
      </w:r>
      <w:r>
        <w:t>A.</w:t>
      </w:r>
    </w:p>
    <w:p w14:paraId="50814E99" w14:textId="57D4C4CA" w:rsidR="009C4570" w:rsidRDefault="009C4570" w:rsidP="009C4570">
      <w:pPr>
        <w:pStyle w:val="BODYTEXTPAPERSUMMARY"/>
        <w:numPr>
          <w:ilvl w:val="0"/>
          <w:numId w:val="10"/>
        </w:numPr>
        <w:ind w:left="360"/>
      </w:pPr>
      <w:r>
        <w:t xml:space="preserve">K. </w:t>
      </w:r>
      <w:r w:rsidRPr="008974FC">
        <w:t>Bandyopadhyay</w:t>
      </w:r>
      <w:r>
        <w:t>,</w:t>
      </w:r>
      <w:r w:rsidRPr="008974FC">
        <w:t xml:space="preserve"> </w:t>
      </w:r>
      <w:r>
        <w:t>et al</w:t>
      </w:r>
      <w:r w:rsidRPr="008974FC">
        <w:t>.</w:t>
      </w:r>
      <w:r>
        <w:t>,</w:t>
      </w:r>
      <w:r w:rsidRPr="008974FC">
        <w:t xml:space="preserve"> </w:t>
      </w:r>
      <w:r w:rsidR="00534665">
        <w:t xml:space="preserve">1997, </w:t>
      </w:r>
      <w:r>
        <w:t>“</w:t>
      </w:r>
      <w:r w:rsidRPr="00344513">
        <w:t>Guidelines for Development of Structural Integrity Programs for DOE High-Level Waste Storage Tanks</w:t>
      </w:r>
      <w:r>
        <w:t>,”</w:t>
      </w:r>
      <w:r w:rsidRPr="008974FC">
        <w:t xml:space="preserve"> </w:t>
      </w:r>
      <w:r w:rsidR="00534665" w:rsidRPr="008974FC">
        <w:t>BNL-52527</w:t>
      </w:r>
      <w:r w:rsidR="00534665">
        <w:t xml:space="preserve">, </w:t>
      </w:r>
      <w:r w:rsidRPr="008974FC">
        <w:t xml:space="preserve">Brookhaven National Laboratory, Upton, </w:t>
      </w:r>
      <w:r>
        <w:t>NY</w:t>
      </w:r>
      <w:r w:rsidRPr="008974FC">
        <w:t>.</w:t>
      </w:r>
    </w:p>
    <w:p w14:paraId="2D443D80" w14:textId="240CEB18" w:rsidR="006F4588" w:rsidRPr="00FA7664" w:rsidRDefault="001E6CE7" w:rsidP="004E4E82">
      <w:pPr>
        <w:pStyle w:val="BODYTEXTPAPERSUMMARY"/>
        <w:numPr>
          <w:ilvl w:val="0"/>
          <w:numId w:val="10"/>
        </w:numPr>
        <w:ind w:left="360"/>
      </w:pPr>
      <w:r w:rsidRPr="00FA7664">
        <w:t>Hede A.L., A.R. Rodriguez, K.D. Boomer, G.E. Soon, J.R. Gunter, and K.M. Denslow, 2023, "</w:t>
      </w:r>
      <w:r w:rsidRPr="00FA7664">
        <w:rPr>
          <w:i/>
          <w:iCs/>
        </w:rPr>
        <w:t>Hanford Double-Shell Primary Tank Bottom Inspection Technology Development,</w:t>
      </w:r>
      <w:r w:rsidRPr="00FA7664">
        <w:t xml:space="preserve"> Waste Management Symposia, March 10-14, 2024, Phoenix, AZ.</w:t>
      </w:r>
    </w:p>
    <w:p w14:paraId="705AB41C" w14:textId="67B60FB0" w:rsidR="00332695" w:rsidRPr="00FA7664" w:rsidRDefault="00332695" w:rsidP="00332695">
      <w:pPr>
        <w:pStyle w:val="BODYTEXTPAPERSUMMARY"/>
        <w:numPr>
          <w:ilvl w:val="0"/>
          <w:numId w:val="10"/>
        </w:numPr>
        <w:ind w:left="360"/>
      </w:pPr>
      <w:r w:rsidRPr="00FA7664">
        <w:t>American Society of Mechanical Engineers</w:t>
      </w:r>
      <w:r w:rsidR="001E6CE7" w:rsidRPr="00FA7664">
        <w:t>,</w:t>
      </w:r>
      <w:r w:rsidRPr="00FA7664">
        <w:t xml:space="preserve"> 2023</w:t>
      </w:r>
      <w:r w:rsidR="001E6CE7" w:rsidRPr="00FA7664">
        <w:t>,</w:t>
      </w:r>
      <w:r w:rsidRPr="00FA7664">
        <w:t xml:space="preserve"> </w:t>
      </w:r>
      <w:r w:rsidR="001E6CE7" w:rsidRPr="00FA7664">
        <w:t>“</w:t>
      </w:r>
      <w:r w:rsidRPr="00FA7664">
        <w:t>ASME Boiler and Pressure Vessel Code (BPVC),</w:t>
      </w:r>
      <w:r w:rsidR="001E6CE7" w:rsidRPr="00FA7664">
        <w:t>”</w:t>
      </w:r>
      <w:r w:rsidRPr="00FA7664">
        <w:t xml:space="preserve"> Section V-Nondestructive Examination</w:t>
      </w:r>
      <w:r w:rsidR="001E6CE7" w:rsidRPr="00FA7664">
        <w:t>,</w:t>
      </w:r>
      <w:r w:rsidRPr="00FA7664">
        <w:t xml:space="preserve"> Article 14: Examination System Qualification</w:t>
      </w:r>
      <w:r w:rsidR="001E6CE7" w:rsidRPr="00FA7664">
        <w:t>,</w:t>
      </w:r>
      <w:r w:rsidRPr="00FA7664">
        <w:t xml:space="preserve"> ASME International</w:t>
      </w:r>
      <w:r w:rsidR="001E6CE7" w:rsidRPr="00FA7664">
        <w:t>,</w:t>
      </w:r>
      <w:r w:rsidRPr="00FA7664">
        <w:t xml:space="preserve"> New York,</w:t>
      </w:r>
      <w:r w:rsidR="001E6CE7" w:rsidRPr="00FA7664">
        <w:t xml:space="preserve"> NY</w:t>
      </w:r>
      <w:r w:rsidRPr="00FA7664">
        <w:t>.</w:t>
      </w:r>
    </w:p>
    <w:p w14:paraId="19F83A15" w14:textId="2B102D69" w:rsidR="00332695" w:rsidRPr="00FA7664" w:rsidRDefault="00332695" w:rsidP="004E4E82">
      <w:pPr>
        <w:pStyle w:val="BODYTEXTPAPERSUMMARY"/>
        <w:numPr>
          <w:ilvl w:val="0"/>
          <w:numId w:val="10"/>
        </w:numPr>
        <w:ind w:left="360"/>
      </w:pPr>
      <w:r w:rsidRPr="00FA7664">
        <w:t>C. J. Borigo,</w:t>
      </w:r>
      <w:r w:rsidR="001E6CE7" w:rsidRPr="00FA7664">
        <w:t xml:space="preserve"> 2019,</w:t>
      </w:r>
      <w:r w:rsidRPr="00FA7664">
        <w:t xml:space="preserve"> </w:t>
      </w:r>
      <w:r w:rsidRPr="00FA7664">
        <w:rPr>
          <w:i/>
          <w:iCs/>
        </w:rPr>
        <w:t>Volumetric Inspection of Inaccessible Tank Bottom Plates with Ultrasonic Guided Wave Phased-Array Sensors</w:t>
      </w:r>
      <w:r w:rsidRPr="00FA7664">
        <w:t>, American Society of Nondestructive Testing Annual Meeting, November 18-22, 2019, Las Vegas, N</w:t>
      </w:r>
      <w:r w:rsidR="001E6CE7" w:rsidRPr="00FA7664">
        <w:t>V</w:t>
      </w:r>
      <w:r w:rsidRPr="00FA7664">
        <w:t>.</w:t>
      </w:r>
    </w:p>
    <w:sectPr w:rsidR="00332695" w:rsidRPr="00FA7664" w:rsidSect="002669F8">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1E9E57" w14:textId="77777777" w:rsidR="009D5C17" w:rsidRDefault="009D5C17" w:rsidP="000947CE">
      <w:r>
        <w:separator/>
      </w:r>
    </w:p>
  </w:endnote>
  <w:endnote w:type="continuationSeparator" w:id="0">
    <w:p w14:paraId="79CD8D3F" w14:textId="77777777" w:rsidR="009D5C17" w:rsidRDefault="009D5C17" w:rsidP="00094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Franklin Gothic Medium Cond"/>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F2F42" w14:textId="77777777" w:rsidR="00B545F5" w:rsidRDefault="00B545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EF22F" w14:textId="2736E935" w:rsidR="000A490E" w:rsidRDefault="006B7B98">
    <w:pPr>
      <w:pStyle w:val="Footer"/>
    </w:pPr>
    <w:r w:rsidRPr="006B7B98">
      <w:t>© 202</w:t>
    </w:r>
    <w:r w:rsidR="001E0D83">
      <w:t>4</w:t>
    </w:r>
    <w:r w:rsidRPr="006B7B98">
      <w:t>. This work is licensed under a </w:t>
    </w:r>
    <w:hyperlink r:id="rId1" w:history="1">
      <w:r w:rsidRPr="006B7B98">
        <w:rPr>
          <w:b/>
          <w:bCs/>
          <w:color w:val="0000FF"/>
          <w:u w:val="single"/>
        </w:rPr>
        <w:t>CC BY-ND 4.0 license</w:t>
      </w:r>
    </w:hyperlink>
    <w:r w:rsidRPr="006B7B98">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9DF9F" w14:textId="77777777" w:rsidR="00B545F5" w:rsidRDefault="00B545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31464D" w14:textId="77777777" w:rsidR="009D5C17" w:rsidRDefault="009D5C17" w:rsidP="000947CE">
      <w:r>
        <w:separator/>
      </w:r>
    </w:p>
  </w:footnote>
  <w:footnote w:type="continuationSeparator" w:id="0">
    <w:p w14:paraId="6EF8A2AD" w14:textId="77777777" w:rsidR="009D5C17" w:rsidRDefault="009D5C17" w:rsidP="000947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D820C" w14:textId="77777777" w:rsidR="00B545F5" w:rsidRDefault="00B545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99ED3" w14:textId="66B49F71" w:rsidR="000947CE" w:rsidRPr="00B83BB8" w:rsidRDefault="00B545F5" w:rsidP="00142834">
    <w:pPr>
      <w:pStyle w:val="Header"/>
      <w:numPr>
        <w:ilvl w:val="0"/>
        <w:numId w:val="0"/>
      </w:numPr>
      <w:rPr>
        <w:b/>
        <w:bCs/>
        <w:sz w:val="20"/>
        <w:szCs w:val="16"/>
      </w:rPr>
    </w:pPr>
    <w:r w:rsidRPr="00B83BB8">
      <w:rPr>
        <w:b/>
        <w:bCs/>
        <w:noProof/>
        <w:sz w:val="20"/>
        <w:szCs w:val="16"/>
      </w:rPr>
      <w:drawing>
        <wp:anchor distT="0" distB="0" distL="114300" distR="114300" simplePos="0" relativeHeight="251659776" behindDoc="1" locked="0" layoutInCell="1" allowOverlap="1" wp14:anchorId="7D6F7F48" wp14:editId="30D5BD7F">
          <wp:simplePos x="0" y="0"/>
          <wp:positionH relativeFrom="margin">
            <wp:align>left</wp:align>
          </wp:positionH>
          <wp:positionV relativeFrom="paragraph">
            <wp:posOffset>-1905</wp:posOffset>
          </wp:positionV>
          <wp:extent cx="3248025" cy="461645"/>
          <wp:effectExtent l="0" t="0" r="9525" b="0"/>
          <wp:wrapThrough wrapText="bothSides">
            <wp:wrapPolygon edited="0">
              <wp:start x="0" y="0"/>
              <wp:lineTo x="0" y="20501"/>
              <wp:lineTo x="21537" y="20501"/>
              <wp:lineTo x="21537" y="0"/>
              <wp:lineTo x="0" y="0"/>
            </wp:wrapPolygon>
          </wp:wrapThrough>
          <wp:docPr id="1929442814" name="Picture 4" descr="A blue background with whit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42814" name="Picture 4" descr="A blue background with white text"/>
                  <pic:cNvPicPr/>
                </pic:nvPicPr>
                <pic:blipFill>
                  <a:blip r:embed="rId1"/>
                  <a:stretch>
                    <a:fillRect/>
                  </a:stretch>
                </pic:blipFill>
                <pic:spPr>
                  <a:xfrm>
                    <a:off x="0" y="0"/>
                    <a:ext cx="3248025" cy="461645"/>
                  </a:xfrm>
                  <a:prstGeom prst="rect">
                    <a:avLst/>
                  </a:prstGeom>
                </pic:spPr>
              </pic:pic>
            </a:graphicData>
          </a:graphic>
          <wp14:sizeRelH relativeFrom="margin">
            <wp14:pctWidth>0</wp14:pctWidth>
          </wp14:sizeRelH>
          <wp14:sizeRelV relativeFrom="margin">
            <wp14:pctHeight>0</wp14:pctHeight>
          </wp14:sizeRelV>
        </wp:anchor>
      </w:drawing>
    </w:r>
    <w:r w:rsidR="00227FE7" w:rsidRPr="00B83BB8">
      <w:rPr>
        <w:b/>
        <w:bCs/>
        <w:sz w:val="20"/>
        <w:szCs w:val="16"/>
      </w:rPr>
      <w:ptab w:relativeTo="margin" w:alignment="center" w:leader="none"/>
    </w:r>
    <w:r w:rsidR="00227FE7" w:rsidRPr="00B83BB8">
      <w:rPr>
        <w:b/>
        <w:bCs/>
        <w:sz w:val="20"/>
        <w:szCs w:val="16"/>
      </w:rPr>
      <w:t>Presented At</w:t>
    </w:r>
    <w:r w:rsidRPr="00B83BB8">
      <w:rPr>
        <w:b/>
        <w:bCs/>
        <w:sz w:val="20"/>
        <w:szCs w:val="16"/>
      </w:rPr>
      <w:t>:</w:t>
    </w:r>
    <w:r w:rsidR="00BE5F5A" w:rsidRPr="00B83BB8">
      <w:rPr>
        <w:b/>
        <w:bCs/>
        <w:sz w:val="20"/>
        <w:szCs w:val="16"/>
      </w:rPr>
      <w:t xml:space="preserve"> ASNT Research Symposium</w:t>
    </w:r>
    <w:r w:rsidR="00227FE7" w:rsidRPr="00B83BB8">
      <w:rPr>
        <w:b/>
        <w:bCs/>
        <w:sz w:val="20"/>
        <w:szCs w:val="16"/>
      </w:rPr>
      <w:t>:</w:t>
    </w:r>
    <w:r w:rsidR="00227FE7" w:rsidRPr="00B83BB8">
      <w:rPr>
        <w:b/>
        <w:bCs/>
        <w:sz w:val="20"/>
        <w:szCs w:val="16"/>
      </w:rPr>
      <w:br/>
    </w:r>
    <w:r w:rsidR="00CF3C2D" w:rsidRPr="00B83BB8">
      <w:rPr>
        <w:b/>
        <w:bCs/>
        <w:sz w:val="20"/>
        <w:szCs w:val="16"/>
      </w:rPr>
      <w:t>25 – 28 June 2024</w:t>
    </w:r>
    <w:r w:rsidR="00330343" w:rsidRPr="00B83BB8">
      <w:rPr>
        <w:b/>
        <w:bCs/>
        <w:sz w:val="20"/>
        <w:szCs w:val="16"/>
      </w:rPr>
      <w:br/>
    </w:r>
    <w:r w:rsidR="00CF3C2D" w:rsidRPr="00B83BB8">
      <w:rPr>
        <w:b/>
        <w:bCs/>
        <w:sz w:val="20"/>
        <w:szCs w:val="16"/>
      </w:rPr>
      <w:t>Pittsburgh</w:t>
    </w:r>
    <w:r w:rsidR="00330343" w:rsidRPr="00B83BB8">
      <w:rPr>
        <w:b/>
        <w:bCs/>
        <w:sz w:val="20"/>
        <w:szCs w:val="16"/>
      </w:rPr>
      <w:t>, Pennsylvania, USA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B4C1A" w14:textId="77777777" w:rsidR="00B545F5" w:rsidRDefault="00B545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F6E65C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pStyle w:val="BodyText"/>
      <w:lvlText w:val="o"/>
      <w:lvlJc w:val="left"/>
      <w:pPr>
        <w:tabs>
          <w:tab w:val="num" w:pos="1440"/>
        </w:tabs>
        <w:ind w:left="1800" w:hanging="360"/>
      </w:pPr>
      <w:rPr>
        <w:rFonts w:ascii="Courier New" w:hAnsi="Courier New" w:hint="default"/>
      </w:rPr>
    </w:lvl>
    <w:lvl w:ilvl="3">
      <w:start w:val="1"/>
      <w:numFmt w:val="bullet"/>
      <w:pStyle w:val="Header"/>
      <w:lvlText w:val=""/>
      <w:lvlJc w:val="left"/>
      <w:pPr>
        <w:tabs>
          <w:tab w:val="num" w:pos="2160"/>
        </w:tabs>
        <w:ind w:left="2520" w:hanging="360"/>
      </w:pPr>
      <w:rPr>
        <w:rFonts w:ascii="Wingdings" w:hAnsi="Wingdings" w:hint="default"/>
      </w:rPr>
    </w:lvl>
    <w:lvl w:ilvl="4">
      <w:start w:val="1"/>
      <w:numFmt w:val="bullet"/>
      <w:pStyle w:val="Header"/>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pStyle w:val="BalloonText"/>
      <w:lvlText w:val="o"/>
      <w:lvlJc w:val="left"/>
      <w:pPr>
        <w:tabs>
          <w:tab w:val="num" w:pos="4320"/>
        </w:tabs>
        <w:ind w:left="4680" w:hanging="360"/>
      </w:pPr>
      <w:rPr>
        <w:rFonts w:ascii="Courier New" w:hAnsi="Courier New" w:hint="default"/>
      </w:rPr>
    </w:lvl>
    <w:lvl w:ilvl="7">
      <w:start w:val="1"/>
      <w:numFmt w:val="bullet"/>
      <w:pStyle w:val="BalloonTex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3"/>
    <w:multiLevelType w:val="singleLevel"/>
    <w:tmpl w:val="07406628"/>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09176686"/>
    <w:multiLevelType w:val="hybridMultilevel"/>
    <w:tmpl w:val="38B85E5E"/>
    <w:lvl w:ilvl="0" w:tplc="12909B40">
      <w:start w:val="1"/>
      <w:numFmt w:val="bullet"/>
      <w:pStyle w:val="ListBullet"/>
      <w:lvlText w:val=""/>
      <w:lvlJc w:val="left"/>
      <w:pPr>
        <w:tabs>
          <w:tab w:val="num" w:pos="216"/>
        </w:tabs>
        <w:ind w:left="216" w:hanging="216"/>
      </w:pPr>
      <w:rPr>
        <w:rFonts w:ascii="Symbol" w:hAnsi="Symbol" w:hint="default"/>
      </w:rPr>
    </w:lvl>
    <w:lvl w:ilvl="1" w:tplc="F788BA18">
      <w:start w:val="1"/>
      <w:numFmt w:val="bullet"/>
      <w:lvlText w:val="–"/>
      <w:lvlJc w:val="left"/>
      <w:pPr>
        <w:tabs>
          <w:tab w:val="num" w:pos="576"/>
        </w:tabs>
        <w:ind w:left="576" w:hanging="360"/>
      </w:pPr>
      <w:rPr>
        <w:rFonts w:ascii="Arial" w:hAnsi="Arial" w:hint="default"/>
        <w:color w:val="auto"/>
        <w:u w:color="FFC000"/>
      </w:rPr>
    </w:lvl>
    <w:lvl w:ilvl="2" w:tplc="334A17DA">
      <w:start w:val="1"/>
      <w:numFmt w:val="bullet"/>
      <w:lvlText w:val="o"/>
      <w:lvlJc w:val="left"/>
      <w:pPr>
        <w:tabs>
          <w:tab w:val="num" w:pos="936"/>
        </w:tabs>
        <w:ind w:left="936" w:hanging="360"/>
      </w:pPr>
      <w:rPr>
        <w:rFonts w:ascii="Courier New" w:hAnsi="Courier New" w:hint="default"/>
      </w:rPr>
    </w:lvl>
    <w:lvl w:ilvl="3" w:tplc="78A6ED68">
      <w:start w:val="1"/>
      <w:numFmt w:val="bullet"/>
      <w:lvlText w:val=""/>
      <w:lvlJc w:val="left"/>
      <w:pPr>
        <w:tabs>
          <w:tab w:val="num" w:pos="1296"/>
        </w:tabs>
        <w:ind w:left="1296" w:hanging="360"/>
      </w:pPr>
      <w:rPr>
        <w:rFonts w:ascii="Wingdings" w:hAnsi="Wingdings" w:hint="default"/>
      </w:rPr>
    </w:lvl>
    <w:lvl w:ilvl="4" w:tplc="04090003" w:tentative="1">
      <w:start w:val="1"/>
      <w:numFmt w:val="bullet"/>
      <w:lvlText w:val="o"/>
      <w:lvlJc w:val="left"/>
      <w:pPr>
        <w:tabs>
          <w:tab w:val="num" w:pos="3456"/>
        </w:tabs>
        <w:ind w:left="3456" w:hanging="360"/>
      </w:pPr>
      <w:rPr>
        <w:rFonts w:ascii="Courier New" w:hAnsi="Courier New" w:hint="default"/>
      </w:rPr>
    </w:lvl>
    <w:lvl w:ilvl="5" w:tplc="04090005" w:tentative="1">
      <w:start w:val="1"/>
      <w:numFmt w:val="bullet"/>
      <w:lvlText w:val=""/>
      <w:lvlJc w:val="left"/>
      <w:pPr>
        <w:tabs>
          <w:tab w:val="num" w:pos="4176"/>
        </w:tabs>
        <w:ind w:left="4176" w:hanging="360"/>
      </w:pPr>
      <w:rPr>
        <w:rFonts w:ascii="Wingdings" w:hAnsi="Wingdings" w:hint="default"/>
      </w:rPr>
    </w:lvl>
    <w:lvl w:ilvl="6" w:tplc="04090001" w:tentative="1">
      <w:start w:val="1"/>
      <w:numFmt w:val="bullet"/>
      <w:lvlText w:val=""/>
      <w:lvlJc w:val="left"/>
      <w:pPr>
        <w:tabs>
          <w:tab w:val="num" w:pos="4896"/>
        </w:tabs>
        <w:ind w:left="4896" w:hanging="360"/>
      </w:pPr>
      <w:rPr>
        <w:rFonts w:ascii="Symbol" w:hAnsi="Symbol" w:hint="default"/>
      </w:rPr>
    </w:lvl>
    <w:lvl w:ilvl="7" w:tplc="04090003" w:tentative="1">
      <w:start w:val="1"/>
      <w:numFmt w:val="bullet"/>
      <w:lvlText w:val="o"/>
      <w:lvlJc w:val="left"/>
      <w:pPr>
        <w:tabs>
          <w:tab w:val="num" w:pos="5616"/>
        </w:tabs>
        <w:ind w:left="5616" w:hanging="360"/>
      </w:pPr>
      <w:rPr>
        <w:rFonts w:ascii="Courier New" w:hAnsi="Courier New" w:hint="default"/>
      </w:rPr>
    </w:lvl>
    <w:lvl w:ilvl="8" w:tplc="04090005" w:tentative="1">
      <w:start w:val="1"/>
      <w:numFmt w:val="bullet"/>
      <w:lvlText w:val=""/>
      <w:lvlJc w:val="left"/>
      <w:pPr>
        <w:tabs>
          <w:tab w:val="num" w:pos="6336"/>
        </w:tabs>
        <w:ind w:left="6336" w:hanging="360"/>
      </w:pPr>
      <w:rPr>
        <w:rFonts w:ascii="Wingdings" w:hAnsi="Wingdings" w:hint="default"/>
      </w:rPr>
    </w:lvl>
  </w:abstractNum>
  <w:abstractNum w:abstractNumId="3" w15:restartNumberingAfterBreak="0">
    <w:nsid w:val="2149159C"/>
    <w:multiLevelType w:val="hybridMultilevel"/>
    <w:tmpl w:val="49AC9E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AD7917"/>
    <w:multiLevelType w:val="hybridMultilevel"/>
    <w:tmpl w:val="8B26C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FE6B59"/>
    <w:multiLevelType w:val="multilevel"/>
    <w:tmpl w:val="EBD88498"/>
    <w:lvl w:ilvl="0">
      <w:start w:val="1"/>
      <w:numFmt w:val="decimal"/>
      <w:lvlText w:val="%1.0"/>
      <w:lvlJc w:val="left"/>
      <w:pPr>
        <w:tabs>
          <w:tab w:val="num" w:pos="720"/>
        </w:tabs>
        <w:ind w:left="720" w:hanging="720"/>
      </w:pPr>
      <w:rPr>
        <w:rFonts w:asciiTheme="majorHAnsi" w:hAnsiTheme="majorHAnsi" w:cs="Arial" w:hint="default"/>
        <w:b/>
        <w:i w:val="0"/>
        <w:caps w:val="0"/>
        <w:strike w:val="0"/>
        <w:dstrike w:val="0"/>
        <w:vanish w:val="0"/>
        <w:color w:val="1F497D" w:themeColor="text2"/>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648"/>
        </w:tabs>
        <w:ind w:left="648" w:hanging="648"/>
      </w:pPr>
      <w:rPr>
        <w:rFonts w:asciiTheme="majorHAnsi" w:hAnsiTheme="majorHAnsi" w:cs="Arial" w:hint="default"/>
        <w:b/>
        <w:i w:val="0"/>
        <w:color w:val="1F497D" w:themeColor="text2"/>
        <w:sz w:val="28"/>
      </w:rPr>
    </w:lvl>
    <w:lvl w:ilvl="2">
      <w:start w:val="1"/>
      <w:numFmt w:val="decimal"/>
      <w:lvlText w:val="%1.%2.%3"/>
      <w:lvlJc w:val="left"/>
      <w:pPr>
        <w:tabs>
          <w:tab w:val="num" w:pos="936"/>
        </w:tabs>
        <w:ind w:left="936" w:hanging="936"/>
      </w:pPr>
      <w:rPr>
        <w:rFonts w:asciiTheme="majorHAnsi" w:hAnsiTheme="majorHAnsi" w:cs="Arial" w:hint="default"/>
        <w:b/>
        <w:i w:val="0"/>
        <w:color w:val="1F497D" w:themeColor="text2"/>
        <w:sz w:val="24"/>
      </w:rPr>
    </w:lvl>
    <w:lvl w:ilvl="3">
      <w:start w:val="1"/>
      <w:numFmt w:val="decimal"/>
      <w:lvlText w:val="%1.%2.%3.%4"/>
      <w:lvlJc w:val="left"/>
      <w:pPr>
        <w:tabs>
          <w:tab w:val="num" w:pos="1037"/>
        </w:tabs>
        <w:ind w:left="1037" w:hanging="1037"/>
      </w:pPr>
      <w:rPr>
        <w:rFonts w:asciiTheme="majorHAnsi" w:hAnsiTheme="majorHAnsi" w:cs="Arial" w:hint="default"/>
        <w:b/>
        <w:i w:val="0"/>
        <w:color w:val="1F497D" w:themeColor="text2"/>
        <w:sz w:val="22"/>
      </w:rPr>
    </w:lvl>
    <w:lvl w:ilvl="4">
      <w:start w:val="1"/>
      <w:numFmt w:val="none"/>
      <w:suff w:val="nothing"/>
      <w:lvlText w:val=""/>
      <w:lvlJc w:val="left"/>
      <w:pPr>
        <w:ind w:left="0" w:firstLine="0"/>
      </w:pPr>
      <w:rPr>
        <w:rFonts w:ascii="Arial" w:hAnsi="Arial" w:cs="Arial" w:hint="default"/>
        <w:b/>
        <w:i w:val="0"/>
        <w:color w:val="auto"/>
        <w:sz w:val="22"/>
      </w:rPr>
    </w:lvl>
    <w:lvl w:ilvl="5">
      <w:start w:val="1"/>
      <w:numFmt w:val="upperLetter"/>
      <w:suff w:val="space"/>
      <w:lvlText w:val="Appendix %6"/>
      <w:lvlJc w:val="left"/>
      <w:pPr>
        <w:ind w:left="0" w:firstLine="0"/>
      </w:pPr>
      <w:rPr>
        <w:rFonts w:asciiTheme="majorHAnsi" w:hAnsiTheme="majorHAnsi" w:cs="Arial" w:hint="default"/>
        <w:b/>
        <w:i w:val="0"/>
        <w:color w:val="1F497D" w:themeColor="text2"/>
        <w:sz w:val="32"/>
        <w:szCs w:val="32"/>
      </w:rPr>
    </w:lvl>
    <w:lvl w:ilvl="6">
      <w:start w:val="1"/>
      <w:numFmt w:val="decimal"/>
      <w:lvlText w:val="%6.%7"/>
      <w:lvlJc w:val="left"/>
      <w:pPr>
        <w:tabs>
          <w:tab w:val="num" w:pos="648"/>
        </w:tabs>
        <w:ind w:left="648" w:hanging="648"/>
      </w:pPr>
      <w:rPr>
        <w:rFonts w:asciiTheme="majorHAnsi" w:hAnsiTheme="majorHAnsi" w:cs="Arial" w:hint="default"/>
        <w:b/>
        <w:i w:val="0"/>
        <w:color w:val="1F497D" w:themeColor="text2"/>
        <w:sz w:val="28"/>
        <w:szCs w:val="28"/>
      </w:rPr>
    </w:lvl>
    <w:lvl w:ilvl="7">
      <w:start w:val="1"/>
      <w:numFmt w:val="decimal"/>
      <w:lvlText w:val="%6.%7.%8"/>
      <w:lvlJc w:val="left"/>
      <w:pPr>
        <w:tabs>
          <w:tab w:val="num" w:pos="936"/>
        </w:tabs>
        <w:ind w:left="936" w:hanging="936"/>
      </w:pPr>
      <w:rPr>
        <w:rFonts w:asciiTheme="majorHAnsi" w:hAnsiTheme="majorHAnsi" w:cs="Arial" w:hint="default"/>
        <w:b/>
        <w:bCs w:val="0"/>
        <w:i w:val="0"/>
        <w:iCs w:val="0"/>
        <w:caps w:val="0"/>
        <w:smallCaps w:val="0"/>
        <w:strike w:val="0"/>
        <w:dstrike w:val="0"/>
        <w:noProof w:val="0"/>
        <w:snapToGrid w:val="0"/>
        <w:vanish w:val="0"/>
        <w:color w:val="1F497D" w:themeColor="text2"/>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6.%7.%8.%9"/>
      <w:lvlJc w:val="left"/>
      <w:pPr>
        <w:tabs>
          <w:tab w:val="num" w:pos="1037"/>
        </w:tabs>
        <w:ind w:left="1037" w:hanging="1037"/>
      </w:pPr>
      <w:rPr>
        <w:rFonts w:asciiTheme="majorHAnsi" w:hAnsiTheme="majorHAnsi" w:cs="Arial" w:hint="default"/>
        <w:b/>
        <w:i w:val="0"/>
        <w:color w:val="1F497D" w:themeColor="text2"/>
        <w:sz w:val="22"/>
        <w:szCs w:val="22"/>
      </w:rPr>
    </w:lvl>
  </w:abstractNum>
  <w:abstractNum w:abstractNumId="6" w15:restartNumberingAfterBreak="0">
    <w:nsid w:val="43A97C0B"/>
    <w:multiLevelType w:val="hybridMultilevel"/>
    <w:tmpl w:val="FFDAD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5821E1F"/>
    <w:multiLevelType w:val="hybridMultilevel"/>
    <w:tmpl w:val="9788AC7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77C7DC2"/>
    <w:multiLevelType w:val="hybridMultilevel"/>
    <w:tmpl w:val="0B587DCC"/>
    <w:lvl w:ilvl="0" w:tplc="CFA2F35E">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593B743E"/>
    <w:multiLevelType w:val="hybridMultilevel"/>
    <w:tmpl w:val="752465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1215F90"/>
    <w:multiLevelType w:val="hybridMultilevel"/>
    <w:tmpl w:val="D5328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79839785">
    <w:abstractNumId w:val="0"/>
  </w:num>
  <w:num w:numId="2" w16cid:durableId="649093949">
    <w:abstractNumId w:val="7"/>
  </w:num>
  <w:num w:numId="3" w16cid:durableId="1497919914">
    <w:abstractNumId w:val="4"/>
  </w:num>
  <w:num w:numId="4" w16cid:durableId="1920362846">
    <w:abstractNumId w:val="6"/>
  </w:num>
  <w:num w:numId="5" w16cid:durableId="331176997">
    <w:abstractNumId w:val="5"/>
  </w:num>
  <w:num w:numId="6" w16cid:durableId="832450081">
    <w:abstractNumId w:val="9"/>
  </w:num>
  <w:num w:numId="7" w16cid:durableId="521748673">
    <w:abstractNumId w:val="2"/>
  </w:num>
  <w:num w:numId="8" w16cid:durableId="1804301234">
    <w:abstractNumId w:val="10"/>
  </w:num>
  <w:num w:numId="9" w16cid:durableId="873687515">
    <w:abstractNumId w:val="3"/>
  </w:num>
  <w:num w:numId="10" w16cid:durableId="1233469110">
    <w:abstractNumId w:val="8"/>
  </w:num>
  <w:num w:numId="11" w16cid:durableId="709258840">
    <w:abstractNumId w:val="1"/>
  </w:num>
  <w:num w:numId="12" w16cid:durableId="1086851700">
    <w:abstractNumId w:val="0"/>
  </w:num>
  <w:num w:numId="13" w16cid:durableId="1158419373">
    <w:abstractNumId w:val="0"/>
  </w:num>
  <w:num w:numId="14" w16cid:durableId="12748263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085"/>
    <w:rsid w:val="000033F1"/>
    <w:rsid w:val="0005275B"/>
    <w:rsid w:val="000947CE"/>
    <w:rsid w:val="000A490E"/>
    <w:rsid w:val="000C1A57"/>
    <w:rsid w:val="000C6C0B"/>
    <w:rsid w:val="000E3A91"/>
    <w:rsid w:val="000F4209"/>
    <w:rsid w:val="001167BD"/>
    <w:rsid w:val="00117C54"/>
    <w:rsid w:val="00142834"/>
    <w:rsid w:val="001504A7"/>
    <w:rsid w:val="00187A6D"/>
    <w:rsid w:val="001C039E"/>
    <w:rsid w:val="001D0A43"/>
    <w:rsid w:val="001E0D83"/>
    <w:rsid w:val="001E6CE7"/>
    <w:rsid w:val="001F4D73"/>
    <w:rsid w:val="001F7A7B"/>
    <w:rsid w:val="00205BE4"/>
    <w:rsid w:val="0020722E"/>
    <w:rsid w:val="0022770B"/>
    <w:rsid w:val="00227FE7"/>
    <w:rsid w:val="002669F8"/>
    <w:rsid w:val="002725A4"/>
    <w:rsid w:val="00292BB9"/>
    <w:rsid w:val="00330343"/>
    <w:rsid w:val="00331708"/>
    <w:rsid w:val="00332695"/>
    <w:rsid w:val="00335C2C"/>
    <w:rsid w:val="00351F22"/>
    <w:rsid w:val="0035309C"/>
    <w:rsid w:val="0036434C"/>
    <w:rsid w:val="00374F71"/>
    <w:rsid w:val="003D7330"/>
    <w:rsid w:val="003E0101"/>
    <w:rsid w:val="003F4576"/>
    <w:rsid w:val="00404575"/>
    <w:rsid w:val="004276A5"/>
    <w:rsid w:val="00460870"/>
    <w:rsid w:val="004720DE"/>
    <w:rsid w:val="004B5704"/>
    <w:rsid w:val="004C5946"/>
    <w:rsid w:val="004D2126"/>
    <w:rsid w:val="004D282B"/>
    <w:rsid w:val="004E0304"/>
    <w:rsid w:val="004E47DF"/>
    <w:rsid w:val="004E4E82"/>
    <w:rsid w:val="00502668"/>
    <w:rsid w:val="00534665"/>
    <w:rsid w:val="00546959"/>
    <w:rsid w:val="00567B04"/>
    <w:rsid w:val="005813A0"/>
    <w:rsid w:val="00591D39"/>
    <w:rsid w:val="005A6AFC"/>
    <w:rsid w:val="005B0798"/>
    <w:rsid w:val="005C5164"/>
    <w:rsid w:val="005D348E"/>
    <w:rsid w:val="00612F62"/>
    <w:rsid w:val="006169FB"/>
    <w:rsid w:val="0062656A"/>
    <w:rsid w:val="00627337"/>
    <w:rsid w:val="00656A31"/>
    <w:rsid w:val="00663816"/>
    <w:rsid w:val="00686D35"/>
    <w:rsid w:val="006A2A9B"/>
    <w:rsid w:val="006B31FF"/>
    <w:rsid w:val="006B7B98"/>
    <w:rsid w:val="006D7F6C"/>
    <w:rsid w:val="006F208F"/>
    <w:rsid w:val="006F4588"/>
    <w:rsid w:val="00731B2F"/>
    <w:rsid w:val="007473EF"/>
    <w:rsid w:val="00756D16"/>
    <w:rsid w:val="00762167"/>
    <w:rsid w:val="00764D39"/>
    <w:rsid w:val="00767D89"/>
    <w:rsid w:val="0077027F"/>
    <w:rsid w:val="0079534A"/>
    <w:rsid w:val="007A39E5"/>
    <w:rsid w:val="007B1010"/>
    <w:rsid w:val="007B54C2"/>
    <w:rsid w:val="007D31FD"/>
    <w:rsid w:val="008431B9"/>
    <w:rsid w:val="0084482A"/>
    <w:rsid w:val="008478FA"/>
    <w:rsid w:val="008807AC"/>
    <w:rsid w:val="00896C7C"/>
    <w:rsid w:val="008A25EB"/>
    <w:rsid w:val="008C7B56"/>
    <w:rsid w:val="008F4AC1"/>
    <w:rsid w:val="00917510"/>
    <w:rsid w:val="009216C9"/>
    <w:rsid w:val="0094497A"/>
    <w:rsid w:val="0095611B"/>
    <w:rsid w:val="00984C40"/>
    <w:rsid w:val="009A6285"/>
    <w:rsid w:val="009C165E"/>
    <w:rsid w:val="009C4570"/>
    <w:rsid w:val="009C4AFC"/>
    <w:rsid w:val="009D1432"/>
    <w:rsid w:val="009D5C17"/>
    <w:rsid w:val="009E3ABC"/>
    <w:rsid w:val="00A171AB"/>
    <w:rsid w:val="00A23F3B"/>
    <w:rsid w:val="00A27FB6"/>
    <w:rsid w:val="00A51E0A"/>
    <w:rsid w:val="00A7238F"/>
    <w:rsid w:val="00A77085"/>
    <w:rsid w:val="00A81DF5"/>
    <w:rsid w:val="00A91D5C"/>
    <w:rsid w:val="00AA581F"/>
    <w:rsid w:val="00AA6170"/>
    <w:rsid w:val="00AB0AD6"/>
    <w:rsid w:val="00AC5C74"/>
    <w:rsid w:val="00AD64CD"/>
    <w:rsid w:val="00AF5D00"/>
    <w:rsid w:val="00B11985"/>
    <w:rsid w:val="00B17E12"/>
    <w:rsid w:val="00B17FC1"/>
    <w:rsid w:val="00B20303"/>
    <w:rsid w:val="00B25046"/>
    <w:rsid w:val="00B46562"/>
    <w:rsid w:val="00B52AF7"/>
    <w:rsid w:val="00B545F5"/>
    <w:rsid w:val="00B6738B"/>
    <w:rsid w:val="00B83BB8"/>
    <w:rsid w:val="00BB7C72"/>
    <w:rsid w:val="00BC44B3"/>
    <w:rsid w:val="00BE5F5A"/>
    <w:rsid w:val="00C14653"/>
    <w:rsid w:val="00C50E7F"/>
    <w:rsid w:val="00C56246"/>
    <w:rsid w:val="00C56D06"/>
    <w:rsid w:val="00C718B0"/>
    <w:rsid w:val="00C85B37"/>
    <w:rsid w:val="00CA644A"/>
    <w:rsid w:val="00CD3B3B"/>
    <w:rsid w:val="00CE2C18"/>
    <w:rsid w:val="00CF3C2D"/>
    <w:rsid w:val="00D273BF"/>
    <w:rsid w:val="00D52923"/>
    <w:rsid w:val="00D539D4"/>
    <w:rsid w:val="00D632AC"/>
    <w:rsid w:val="00D64039"/>
    <w:rsid w:val="00D74246"/>
    <w:rsid w:val="00D80D93"/>
    <w:rsid w:val="00D868BA"/>
    <w:rsid w:val="00D97681"/>
    <w:rsid w:val="00DA62B8"/>
    <w:rsid w:val="00E03018"/>
    <w:rsid w:val="00E1720C"/>
    <w:rsid w:val="00E25805"/>
    <w:rsid w:val="00E439B4"/>
    <w:rsid w:val="00E61C07"/>
    <w:rsid w:val="00E94D76"/>
    <w:rsid w:val="00ED250E"/>
    <w:rsid w:val="00ED609C"/>
    <w:rsid w:val="00EE5B06"/>
    <w:rsid w:val="00EF4B46"/>
    <w:rsid w:val="00F076E4"/>
    <w:rsid w:val="00F15AE8"/>
    <w:rsid w:val="00F221F3"/>
    <w:rsid w:val="00F320F2"/>
    <w:rsid w:val="00F3672A"/>
    <w:rsid w:val="00F525D3"/>
    <w:rsid w:val="00F546AC"/>
    <w:rsid w:val="00F61061"/>
    <w:rsid w:val="00F84A5D"/>
    <w:rsid w:val="00FA7664"/>
    <w:rsid w:val="00FD760A"/>
    <w:rsid w:val="00FE1892"/>
    <w:rsid w:val="00FE75D3"/>
    <w:rsid w:val="00FF7E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16ED184"/>
  <w14:defaultImageDpi w14:val="330"/>
  <w15:docId w15:val="{D611DAE6-8AC3-4F39-84D5-F9F3B6D3F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1" w:unhideWhenUsed="1" w:qFormat="1"/>
    <w:lsdException w:name="heading 4" w:semiHidden="1" w:uiPriority="0"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next w:val="BodyText"/>
    <w:link w:val="Heading1Char"/>
    <w:qFormat/>
    <w:rsid w:val="00D80D93"/>
    <w:pPr>
      <w:keepNext/>
      <w:pageBreakBefore/>
      <w:tabs>
        <w:tab w:val="num" w:pos="720"/>
      </w:tabs>
      <w:spacing w:before="360" w:after="240"/>
      <w:ind w:left="720" w:hanging="720"/>
      <w:outlineLvl w:val="0"/>
    </w:pPr>
    <w:rPr>
      <w:rFonts w:asciiTheme="majorHAnsi" w:eastAsia="Times New Roman" w:hAnsiTheme="majorHAnsi"/>
      <w:b/>
      <w:color w:val="1F497D" w:themeColor="text2"/>
      <w:kern w:val="28"/>
      <w:sz w:val="32"/>
      <w:szCs w:val="22"/>
    </w:rPr>
  </w:style>
  <w:style w:type="paragraph" w:styleId="Heading2">
    <w:name w:val="heading 2"/>
    <w:basedOn w:val="Heading1"/>
    <w:next w:val="BodyText"/>
    <w:link w:val="Heading2Char"/>
    <w:qFormat/>
    <w:rsid w:val="00D80D93"/>
    <w:pPr>
      <w:pageBreakBefore w:val="0"/>
      <w:tabs>
        <w:tab w:val="clear" w:pos="720"/>
        <w:tab w:val="num" w:pos="648"/>
      </w:tabs>
      <w:spacing w:before="240" w:after="0"/>
      <w:ind w:left="648" w:hanging="648"/>
      <w:outlineLvl w:val="1"/>
    </w:pPr>
    <w:rPr>
      <w:sz w:val="28"/>
    </w:rPr>
  </w:style>
  <w:style w:type="paragraph" w:styleId="Heading3">
    <w:name w:val="heading 3"/>
    <w:basedOn w:val="Normal"/>
    <w:next w:val="Normal"/>
    <w:link w:val="Heading3Char"/>
    <w:uiPriority w:val="1"/>
    <w:qFormat/>
    <w:rsid w:val="00F320F2"/>
    <w:pPr>
      <w:keepNext/>
      <w:spacing w:before="240" w:after="60"/>
      <w:outlineLvl w:val="2"/>
    </w:pPr>
    <w:rPr>
      <w:rFonts w:ascii="Arial" w:eastAsia="Times New Roman" w:hAnsi="Arial"/>
      <w:b/>
      <w:sz w:val="26"/>
      <w:szCs w:val="26"/>
    </w:rPr>
  </w:style>
  <w:style w:type="paragraph" w:styleId="Heading4">
    <w:name w:val="heading 4"/>
    <w:basedOn w:val="Heading3"/>
    <w:next w:val="BodyText"/>
    <w:link w:val="Heading4Char"/>
    <w:qFormat/>
    <w:rsid w:val="00D80D93"/>
    <w:pPr>
      <w:tabs>
        <w:tab w:val="num" w:pos="1037"/>
      </w:tabs>
      <w:spacing w:after="0"/>
      <w:ind w:left="1037" w:hanging="1037"/>
      <w:outlineLvl w:val="3"/>
    </w:pPr>
    <w:rPr>
      <w:rFonts w:asciiTheme="majorHAnsi" w:hAnsiTheme="majorHAnsi"/>
      <w:color w:val="1F497D" w:themeColor="text2"/>
      <w:kern w:val="28"/>
      <w:sz w:val="22"/>
      <w:szCs w:val="22"/>
    </w:rPr>
  </w:style>
  <w:style w:type="paragraph" w:styleId="Heading5">
    <w:name w:val="heading 5"/>
    <w:basedOn w:val="Heading4"/>
    <w:next w:val="Normal"/>
    <w:link w:val="Heading5Char"/>
    <w:uiPriority w:val="1"/>
    <w:qFormat/>
    <w:rsid w:val="00D80D93"/>
    <w:pPr>
      <w:tabs>
        <w:tab w:val="clear" w:pos="1037"/>
      </w:tabs>
      <w:ind w:left="0" w:firstLine="0"/>
      <w:outlineLvl w:val="4"/>
    </w:pPr>
  </w:style>
  <w:style w:type="paragraph" w:styleId="Heading6">
    <w:name w:val="heading 6"/>
    <w:basedOn w:val="Normal"/>
    <w:next w:val="Normal"/>
    <w:link w:val="Heading6Char"/>
    <w:uiPriority w:val="1"/>
    <w:unhideWhenUsed/>
    <w:qFormat/>
    <w:rsid w:val="00AF5D00"/>
    <w:pPr>
      <w:keepNext/>
      <w:keepLines/>
      <w:spacing w:before="200"/>
      <w:outlineLvl w:val="5"/>
    </w:pPr>
    <w:rPr>
      <w:rFonts w:ascii="Times New Roman" w:eastAsia="Times New Roman" w:hAnsi="Times New Roman"/>
      <w:b/>
      <w:sz w:val="22"/>
      <w:szCs w:val="22"/>
    </w:rPr>
  </w:style>
  <w:style w:type="paragraph" w:styleId="Heading7">
    <w:name w:val="heading 7"/>
    <w:basedOn w:val="Normal"/>
    <w:next w:val="Normal"/>
    <w:link w:val="Heading7Char"/>
    <w:uiPriority w:val="1"/>
    <w:qFormat/>
    <w:rsid w:val="00AA6170"/>
    <w:pPr>
      <w:spacing w:before="240" w:after="60"/>
      <w:outlineLvl w:val="6"/>
    </w:pPr>
    <w:rPr>
      <w:rFonts w:ascii="Times New Roman" w:eastAsia="Times New Roman" w:hAnsi="Times New Roman"/>
    </w:rPr>
  </w:style>
  <w:style w:type="paragraph" w:styleId="Heading8">
    <w:name w:val="heading 8"/>
    <w:basedOn w:val="Heading4"/>
    <w:next w:val="BodyText"/>
    <w:link w:val="Heading8Char"/>
    <w:uiPriority w:val="1"/>
    <w:qFormat/>
    <w:rsid w:val="00D80D93"/>
    <w:pPr>
      <w:tabs>
        <w:tab w:val="clear" w:pos="1037"/>
        <w:tab w:val="num" w:pos="936"/>
      </w:tabs>
      <w:ind w:left="936" w:hanging="936"/>
      <w:outlineLvl w:val="7"/>
    </w:pPr>
    <w:rPr>
      <w:sz w:val="24"/>
    </w:rPr>
  </w:style>
  <w:style w:type="paragraph" w:styleId="Heading9">
    <w:name w:val="heading 9"/>
    <w:basedOn w:val="Heading4"/>
    <w:next w:val="BodyText"/>
    <w:link w:val="Heading9Char"/>
    <w:qFormat/>
    <w:rsid w:val="00D80D9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rsid w:val="00AF5D00"/>
    <w:rPr>
      <w:rFonts w:ascii="Times New Roman" w:eastAsia="Times New Roman" w:hAnsi="Times New Roman" w:cs="Times New Roman"/>
      <w:b/>
      <w:sz w:val="22"/>
      <w:szCs w:val="22"/>
    </w:rPr>
  </w:style>
  <w:style w:type="paragraph" w:styleId="BodyText">
    <w:name w:val="Body Text"/>
    <w:basedOn w:val="Normal"/>
    <w:link w:val="BodyTextChar"/>
    <w:rsid w:val="00AF5D00"/>
    <w:pPr>
      <w:numPr>
        <w:ilvl w:val="2"/>
        <w:numId w:val="1"/>
      </w:numPr>
      <w:spacing w:line="360" w:lineRule="auto"/>
      <w:jc w:val="both"/>
    </w:pPr>
    <w:rPr>
      <w:rFonts w:ascii="Times New Roman" w:eastAsia="Times New Roman" w:hAnsi="Times New Roman"/>
    </w:rPr>
  </w:style>
  <w:style w:type="character" w:customStyle="1" w:styleId="BodyTextChar">
    <w:name w:val="Body Text Char"/>
    <w:link w:val="BodyText"/>
    <w:rsid w:val="00AF5D00"/>
    <w:rPr>
      <w:rFonts w:ascii="Times New Roman" w:eastAsia="Times New Roman" w:hAnsi="Times New Roman" w:cs="Times New Roman"/>
    </w:rPr>
  </w:style>
  <w:style w:type="paragraph" w:styleId="Header">
    <w:name w:val="header"/>
    <w:basedOn w:val="Normal"/>
    <w:link w:val="HeaderChar"/>
    <w:uiPriority w:val="99"/>
    <w:rsid w:val="00AF5D00"/>
    <w:pPr>
      <w:numPr>
        <w:ilvl w:val="4"/>
        <w:numId w:val="1"/>
      </w:numPr>
      <w:tabs>
        <w:tab w:val="clear" w:pos="2880"/>
        <w:tab w:val="center" w:pos="4320"/>
        <w:tab w:val="right" w:pos="8640"/>
      </w:tabs>
      <w:ind w:left="0" w:firstLine="0"/>
    </w:pPr>
    <w:rPr>
      <w:rFonts w:ascii="Times New Roman" w:eastAsia="Times New Roman" w:hAnsi="Times New Roman"/>
      <w:szCs w:val="20"/>
    </w:rPr>
  </w:style>
  <w:style w:type="character" w:customStyle="1" w:styleId="HeaderChar">
    <w:name w:val="Header Char"/>
    <w:link w:val="Header"/>
    <w:uiPriority w:val="99"/>
    <w:rsid w:val="00AF5D00"/>
    <w:rPr>
      <w:rFonts w:ascii="Times New Roman" w:eastAsia="Times New Roman" w:hAnsi="Times New Roman" w:cs="Times New Roman"/>
      <w:szCs w:val="20"/>
    </w:rPr>
  </w:style>
  <w:style w:type="character" w:styleId="Hyperlink">
    <w:name w:val="Hyperlink"/>
    <w:uiPriority w:val="99"/>
    <w:rsid w:val="00AF5D00"/>
    <w:rPr>
      <w:color w:val="0000FF"/>
      <w:u w:val="single"/>
    </w:rPr>
  </w:style>
  <w:style w:type="paragraph" w:styleId="BalloonText">
    <w:name w:val="Balloon Text"/>
    <w:basedOn w:val="Normal"/>
    <w:link w:val="BalloonTextChar"/>
    <w:uiPriority w:val="99"/>
    <w:semiHidden/>
    <w:unhideWhenUsed/>
    <w:rsid w:val="00AF5D00"/>
    <w:pPr>
      <w:numPr>
        <w:ilvl w:val="7"/>
        <w:numId w:val="1"/>
      </w:numPr>
      <w:tabs>
        <w:tab w:val="clear" w:pos="5040"/>
      </w:tabs>
      <w:ind w:left="0" w:firstLine="0"/>
    </w:pPr>
    <w:rPr>
      <w:rFonts w:ascii="Lucida Grande" w:hAnsi="Lucida Grande" w:cs="Lucida Grande"/>
      <w:sz w:val="18"/>
      <w:szCs w:val="18"/>
    </w:rPr>
  </w:style>
  <w:style w:type="character" w:customStyle="1" w:styleId="BalloonTextChar">
    <w:name w:val="Balloon Text Char"/>
    <w:link w:val="BalloonText"/>
    <w:uiPriority w:val="99"/>
    <w:semiHidden/>
    <w:rsid w:val="00AF5D00"/>
    <w:rPr>
      <w:rFonts w:ascii="Lucida Grande" w:hAnsi="Lucida Grande" w:cs="Lucida Grande"/>
      <w:sz w:val="18"/>
      <w:szCs w:val="18"/>
    </w:rPr>
  </w:style>
  <w:style w:type="character" w:customStyle="1" w:styleId="Heading7Char">
    <w:name w:val="Heading 7 Char"/>
    <w:link w:val="Heading7"/>
    <w:rsid w:val="00AA6170"/>
    <w:rPr>
      <w:rFonts w:ascii="Times New Roman" w:eastAsia="Times New Roman" w:hAnsi="Times New Roman" w:cs="Times New Roman"/>
    </w:rPr>
  </w:style>
  <w:style w:type="paragraph" w:customStyle="1" w:styleId="BODYTEXTPAPERSUMMARY">
    <w:name w:val="BODY TEXT PAPER SUMMARY"/>
    <w:basedOn w:val="Normal"/>
    <w:qFormat/>
    <w:rsid w:val="005B0798"/>
    <w:pPr>
      <w:spacing w:line="276" w:lineRule="auto"/>
    </w:pPr>
    <w:rPr>
      <w:rFonts w:ascii="Times New Roman" w:hAnsi="Times New Roman"/>
      <w:sz w:val="20"/>
      <w:szCs w:val="20"/>
    </w:rPr>
  </w:style>
  <w:style w:type="paragraph" w:customStyle="1" w:styleId="SUBHEAD1PAPERSUMMARY">
    <w:name w:val="SUBHEAD 1 PAPER SUMMARY"/>
    <w:basedOn w:val="Normal"/>
    <w:qFormat/>
    <w:rsid w:val="005B0798"/>
    <w:pPr>
      <w:spacing w:line="276" w:lineRule="auto"/>
    </w:pPr>
    <w:rPr>
      <w:rFonts w:ascii="Times New Roman" w:hAnsi="Times New Roman"/>
      <w:b/>
    </w:rPr>
  </w:style>
  <w:style w:type="paragraph" w:customStyle="1" w:styleId="SUBHEAD2PAPERSUMMARY">
    <w:name w:val="SUBHEAD 2 PAPER SUMMARY"/>
    <w:basedOn w:val="SUBHEAD1PAPERSUMMARY"/>
    <w:qFormat/>
    <w:rsid w:val="005B0798"/>
  </w:style>
  <w:style w:type="paragraph" w:customStyle="1" w:styleId="SUBHEAD3PAPERSUMMARY">
    <w:name w:val="SUBHEAD 3 PAPER SUMMARY"/>
    <w:basedOn w:val="SUBHEAD2PAPERSUMMARY"/>
    <w:qFormat/>
    <w:rsid w:val="005B0798"/>
    <w:rPr>
      <w:i/>
      <w:sz w:val="20"/>
      <w:szCs w:val="20"/>
    </w:rPr>
  </w:style>
  <w:style w:type="table" w:styleId="TableGrid">
    <w:name w:val="Table Grid"/>
    <w:basedOn w:val="TableNormal"/>
    <w:uiPriority w:val="59"/>
    <w:rsid w:val="00AA61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SPAPERSUMMARY">
    <w:name w:val="CAPTIONS PAPER SUMMARY"/>
    <w:basedOn w:val="BODYTEXTPAPERSUMMARY"/>
    <w:qFormat/>
    <w:rsid w:val="00AA6170"/>
    <w:rPr>
      <w:b/>
    </w:rPr>
  </w:style>
  <w:style w:type="character" w:customStyle="1" w:styleId="Heading3Char">
    <w:name w:val="Heading 3 Char"/>
    <w:link w:val="Heading3"/>
    <w:rsid w:val="00F320F2"/>
    <w:rPr>
      <w:rFonts w:ascii="Arial" w:eastAsia="Times New Roman" w:hAnsi="Arial" w:cs="Times New Roman"/>
      <w:b/>
      <w:sz w:val="26"/>
      <w:szCs w:val="26"/>
    </w:rPr>
  </w:style>
  <w:style w:type="paragraph" w:customStyle="1" w:styleId="TABLETEXTPAPERSUMMARY">
    <w:name w:val="TABLE TEXT PAPER SUMMARY"/>
    <w:basedOn w:val="CAPTIONSPAPERSUMMARY"/>
    <w:qFormat/>
    <w:rsid w:val="00C14653"/>
  </w:style>
  <w:style w:type="paragraph" w:styleId="Footer">
    <w:name w:val="footer"/>
    <w:basedOn w:val="Normal"/>
    <w:link w:val="FooterChar"/>
    <w:uiPriority w:val="99"/>
    <w:unhideWhenUsed/>
    <w:rsid w:val="000947CE"/>
    <w:pPr>
      <w:tabs>
        <w:tab w:val="center" w:pos="4320"/>
        <w:tab w:val="right" w:pos="8640"/>
      </w:tabs>
    </w:pPr>
  </w:style>
  <w:style w:type="character" w:customStyle="1" w:styleId="FooterChar">
    <w:name w:val="Footer Char"/>
    <w:basedOn w:val="DefaultParagraphFont"/>
    <w:link w:val="Footer"/>
    <w:uiPriority w:val="99"/>
    <w:rsid w:val="000947CE"/>
  </w:style>
  <w:style w:type="character" w:customStyle="1" w:styleId="Heading1Char">
    <w:name w:val="Heading 1 Char"/>
    <w:basedOn w:val="DefaultParagraphFont"/>
    <w:link w:val="Heading1"/>
    <w:rsid w:val="00D80D93"/>
    <w:rPr>
      <w:rFonts w:asciiTheme="majorHAnsi" w:eastAsia="Times New Roman" w:hAnsiTheme="majorHAnsi"/>
      <w:b/>
      <w:color w:val="1F497D" w:themeColor="text2"/>
      <w:kern w:val="28"/>
      <w:sz w:val="32"/>
      <w:szCs w:val="22"/>
    </w:rPr>
  </w:style>
  <w:style w:type="character" w:customStyle="1" w:styleId="Heading2Char">
    <w:name w:val="Heading 2 Char"/>
    <w:basedOn w:val="DefaultParagraphFont"/>
    <w:link w:val="Heading2"/>
    <w:rsid w:val="00D80D93"/>
    <w:rPr>
      <w:rFonts w:asciiTheme="majorHAnsi" w:eastAsia="Times New Roman" w:hAnsiTheme="majorHAnsi"/>
      <w:b/>
      <w:color w:val="1F497D" w:themeColor="text2"/>
      <w:kern w:val="28"/>
      <w:sz w:val="28"/>
      <w:szCs w:val="22"/>
    </w:rPr>
  </w:style>
  <w:style w:type="character" w:customStyle="1" w:styleId="Heading4Char">
    <w:name w:val="Heading 4 Char"/>
    <w:basedOn w:val="DefaultParagraphFont"/>
    <w:link w:val="Heading4"/>
    <w:rsid w:val="00D80D93"/>
    <w:rPr>
      <w:rFonts w:asciiTheme="majorHAnsi" w:eastAsia="Times New Roman" w:hAnsiTheme="majorHAnsi"/>
      <w:b/>
      <w:color w:val="1F497D" w:themeColor="text2"/>
      <w:kern w:val="28"/>
      <w:sz w:val="22"/>
      <w:szCs w:val="22"/>
    </w:rPr>
  </w:style>
  <w:style w:type="character" w:customStyle="1" w:styleId="Heading5Char">
    <w:name w:val="Heading 5 Char"/>
    <w:basedOn w:val="DefaultParagraphFont"/>
    <w:link w:val="Heading5"/>
    <w:uiPriority w:val="1"/>
    <w:rsid w:val="00D80D93"/>
    <w:rPr>
      <w:rFonts w:asciiTheme="majorHAnsi" w:eastAsia="Times New Roman" w:hAnsiTheme="majorHAnsi"/>
      <w:b/>
      <w:color w:val="1F497D" w:themeColor="text2"/>
      <w:kern w:val="28"/>
      <w:sz w:val="22"/>
      <w:szCs w:val="22"/>
    </w:rPr>
  </w:style>
  <w:style w:type="character" w:customStyle="1" w:styleId="Heading8Char">
    <w:name w:val="Heading 8 Char"/>
    <w:basedOn w:val="DefaultParagraphFont"/>
    <w:link w:val="Heading8"/>
    <w:uiPriority w:val="1"/>
    <w:rsid w:val="00D80D93"/>
    <w:rPr>
      <w:rFonts w:asciiTheme="majorHAnsi" w:eastAsia="Times New Roman" w:hAnsiTheme="majorHAnsi"/>
      <w:b/>
      <w:color w:val="1F497D" w:themeColor="text2"/>
      <w:kern w:val="28"/>
      <w:sz w:val="24"/>
      <w:szCs w:val="22"/>
    </w:rPr>
  </w:style>
  <w:style w:type="character" w:customStyle="1" w:styleId="Heading9Char">
    <w:name w:val="Heading 9 Char"/>
    <w:basedOn w:val="DefaultParagraphFont"/>
    <w:link w:val="Heading9"/>
    <w:rsid w:val="00D80D93"/>
    <w:rPr>
      <w:rFonts w:asciiTheme="majorHAnsi" w:eastAsia="Times New Roman" w:hAnsiTheme="majorHAnsi"/>
      <w:b/>
      <w:color w:val="1F497D" w:themeColor="text2"/>
      <w:kern w:val="28"/>
      <w:sz w:val="22"/>
      <w:szCs w:val="22"/>
    </w:rPr>
  </w:style>
  <w:style w:type="paragraph" w:customStyle="1" w:styleId="Caption-Fig">
    <w:name w:val="Caption-Fig"/>
    <w:basedOn w:val="Caption"/>
    <w:next w:val="Normal"/>
    <w:qFormat/>
    <w:rsid w:val="00D80D93"/>
    <w:pPr>
      <w:spacing w:before="120" w:after="240"/>
      <w:ind w:left="990" w:hanging="990"/>
    </w:pPr>
    <w:rPr>
      <w:rFonts w:asciiTheme="minorHAnsi" w:eastAsia="Times New Roman" w:hAnsiTheme="minorHAnsi"/>
      <w:i w:val="0"/>
      <w:iCs w:val="0"/>
      <w:sz w:val="22"/>
      <w:szCs w:val="22"/>
    </w:rPr>
  </w:style>
  <w:style w:type="paragraph" w:customStyle="1" w:styleId="Figure">
    <w:name w:val="Figure"/>
    <w:basedOn w:val="Normal"/>
    <w:next w:val="Caption-Fig"/>
    <w:qFormat/>
    <w:rsid w:val="00D80D93"/>
    <w:pPr>
      <w:keepNext/>
      <w:tabs>
        <w:tab w:val="left" w:pos="360"/>
        <w:tab w:val="left" w:pos="720"/>
        <w:tab w:val="left" w:pos="1080"/>
      </w:tabs>
      <w:spacing w:before="240"/>
      <w:ind w:left="-720" w:right="-720"/>
      <w:jc w:val="center"/>
    </w:pPr>
    <w:rPr>
      <w:rFonts w:asciiTheme="minorHAnsi" w:eastAsia="Times New Roman" w:hAnsiTheme="minorHAnsi"/>
      <w:sz w:val="22"/>
      <w:szCs w:val="22"/>
    </w:rPr>
  </w:style>
  <w:style w:type="paragraph" w:styleId="Caption">
    <w:name w:val="caption"/>
    <w:basedOn w:val="Normal"/>
    <w:next w:val="Normal"/>
    <w:uiPriority w:val="35"/>
    <w:semiHidden/>
    <w:unhideWhenUsed/>
    <w:qFormat/>
    <w:rsid w:val="00D80D93"/>
    <w:pPr>
      <w:spacing w:after="200"/>
    </w:pPr>
    <w:rPr>
      <w:i/>
      <w:iCs/>
      <w:color w:val="1F497D" w:themeColor="text2"/>
      <w:sz w:val="18"/>
      <w:szCs w:val="18"/>
    </w:rPr>
  </w:style>
  <w:style w:type="paragraph" w:customStyle="1" w:styleId="Caption-Tab">
    <w:name w:val="Caption-Tab"/>
    <w:basedOn w:val="Caption"/>
    <w:next w:val="Normal"/>
    <w:qFormat/>
    <w:rsid w:val="00AA581F"/>
    <w:pPr>
      <w:keepNext/>
      <w:spacing w:before="480" w:after="120"/>
      <w:ind w:left="922" w:hanging="922"/>
      <w:jc w:val="center"/>
    </w:pPr>
    <w:rPr>
      <w:rFonts w:asciiTheme="minorHAnsi" w:eastAsia="Times New Roman" w:hAnsiTheme="minorHAnsi"/>
      <w:i w:val="0"/>
      <w:iCs w:val="0"/>
      <w:sz w:val="22"/>
      <w:szCs w:val="22"/>
    </w:rPr>
  </w:style>
  <w:style w:type="paragraph" w:styleId="ListBullet">
    <w:name w:val="List Bullet"/>
    <w:basedOn w:val="List"/>
    <w:qFormat/>
    <w:rsid w:val="00AA581F"/>
    <w:pPr>
      <w:numPr>
        <w:numId w:val="7"/>
      </w:numPr>
      <w:tabs>
        <w:tab w:val="clear" w:pos="216"/>
      </w:tabs>
      <w:spacing w:before="120"/>
      <w:ind w:left="360" w:hanging="360"/>
      <w:contextualSpacing w:val="0"/>
    </w:pPr>
    <w:rPr>
      <w:rFonts w:asciiTheme="minorHAnsi" w:eastAsia="Times New Roman" w:hAnsiTheme="minorHAnsi"/>
      <w:sz w:val="22"/>
      <w:szCs w:val="22"/>
    </w:rPr>
  </w:style>
  <w:style w:type="table" w:customStyle="1" w:styleId="PNNLSingleHeaderRowFootnote">
    <w:name w:val="PNNL_Single_Header_Row_Footnote"/>
    <w:basedOn w:val="TableNormal"/>
    <w:uiPriority w:val="99"/>
    <w:rsid w:val="00AA581F"/>
    <w:rPr>
      <w:rFonts w:asciiTheme="minorHAnsi" w:eastAsia="Times New Roman" w:hAnsiTheme="minorHAnsi"/>
      <w:szCs w:val="22"/>
    </w:rPr>
    <w:tblPr>
      <w:tblStyleRowBandSize w:val="1"/>
      <w:jc w:val="center"/>
      <w:tblBorders>
        <w:bottom w:val="single" w:sz="8" w:space="0" w:color="1F497D" w:themeColor="text2"/>
      </w:tblBorders>
      <w:tblCellMar>
        <w:top w:w="29" w:type="dxa"/>
        <w:left w:w="58" w:type="dxa"/>
        <w:bottom w:w="29" w:type="dxa"/>
        <w:right w:w="58" w:type="dxa"/>
      </w:tblCellMar>
    </w:tblPr>
    <w:trPr>
      <w:jc w:val="center"/>
    </w:trPr>
    <w:tcPr>
      <w:shd w:val="clear" w:color="auto" w:fill="auto"/>
    </w:tcPr>
    <w:tblStylePr w:type="firstRow">
      <w:pPr>
        <w:wordWrap/>
        <w:spacing w:beforeLines="0" w:before="0" w:beforeAutospacing="0" w:afterLines="0" w:after="0" w:afterAutospacing="0" w:line="240" w:lineRule="auto"/>
        <w:ind w:leftChars="0" w:left="0" w:rightChars="0" w:right="0" w:firstLineChars="0" w:firstLine="0"/>
        <w:jc w:val="center"/>
        <w:outlineLvl w:val="9"/>
      </w:pPr>
      <w:rPr>
        <w:rFonts w:asciiTheme="minorHAnsi" w:hAnsiTheme="minorHAnsi"/>
        <w:b w:val="0"/>
        <w:sz w:val="20"/>
      </w:rPr>
      <w:tblPr/>
      <w:tcPr>
        <w:tcBorders>
          <w:top w:val="single" w:sz="8" w:space="0" w:color="1F497D" w:themeColor="text2"/>
          <w:left w:val="nil"/>
          <w:bottom w:val="single" w:sz="8" w:space="0" w:color="1F497D" w:themeColor="text2"/>
          <w:right w:val="nil"/>
          <w:insideH w:val="nil"/>
          <w:insideV w:val="nil"/>
          <w:tl2br w:val="nil"/>
          <w:tr2bl w:val="nil"/>
        </w:tcBorders>
        <w:vAlign w:val="bottom"/>
      </w:tcPr>
    </w:tblStylePr>
    <w:tblStylePr w:type="lastRow">
      <w:pPr>
        <w:wordWrap/>
        <w:spacing w:beforeLines="0" w:before="0" w:beforeAutospacing="0" w:afterLines="0" w:after="0" w:afterAutospacing="0" w:line="240" w:lineRule="auto"/>
        <w:ind w:leftChars="0" w:left="0" w:rightChars="0" w:right="0" w:firstLineChars="0" w:firstLine="0"/>
        <w:jc w:val="left"/>
        <w:outlineLvl w:val="9"/>
      </w:pPr>
      <w:rPr>
        <w:rFonts w:asciiTheme="minorHAnsi" w:hAnsiTheme="minorHAnsi"/>
        <w:sz w:val="20"/>
      </w:rPr>
      <w:tblPr/>
      <w:tcPr>
        <w:tcBorders>
          <w:top w:val="single" w:sz="8" w:space="0" w:color="1F497D" w:themeColor="text2"/>
        </w:tcBorders>
        <w:shd w:val="clear" w:color="auto" w:fill="auto"/>
      </w:tcPr>
    </w:tblStylePr>
    <w:tblStylePr w:type="band1Horz">
      <w:pPr>
        <w:wordWrap/>
        <w:spacing w:beforeLines="0" w:before="0" w:beforeAutospacing="0" w:afterLines="0" w:after="0" w:afterAutospacing="0" w:line="240" w:lineRule="auto"/>
        <w:ind w:leftChars="0" w:left="0" w:rightChars="0" w:right="0" w:firstLineChars="0" w:firstLine="0"/>
        <w:jc w:val="left"/>
        <w:outlineLvl w:val="9"/>
      </w:pPr>
      <w:rPr>
        <w:rFonts w:asciiTheme="minorHAnsi" w:hAnsiTheme="minorHAnsi"/>
        <w:sz w:val="20"/>
      </w:rPr>
    </w:tblStylePr>
    <w:tblStylePr w:type="band2Horz">
      <w:pPr>
        <w:wordWrap/>
        <w:spacing w:beforeLines="0" w:before="0" w:beforeAutospacing="0" w:afterLines="0" w:after="0" w:afterAutospacing="0" w:line="240" w:lineRule="auto"/>
        <w:ind w:leftChars="0" w:left="0" w:rightChars="0" w:right="0" w:firstLineChars="0" w:firstLine="0"/>
        <w:jc w:val="left"/>
        <w:outlineLvl w:val="9"/>
      </w:pPr>
      <w:rPr>
        <w:rFonts w:asciiTheme="minorHAnsi" w:hAnsiTheme="minorHAnsi"/>
        <w:sz w:val="20"/>
      </w:rPr>
      <w:tblPr/>
      <w:tcPr>
        <w:shd w:val="clear" w:color="auto" w:fill="D9D9D9" w:themeFill="background1" w:themeFillShade="D9"/>
      </w:tcPr>
    </w:tblStylePr>
  </w:style>
  <w:style w:type="paragraph" w:styleId="List">
    <w:name w:val="List"/>
    <w:basedOn w:val="Normal"/>
    <w:uiPriority w:val="99"/>
    <w:semiHidden/>
    <w:unhideWhenUsed/>
    <w:rsid w:val="00AA581F"/>
    <w:pPr>
      <w:ind w:left="360" w:hanging="360"/>
      <w:contextualSpacing/>
    </w:pPr>
  </w:style>
  <w:style w:type="character" w:customStyle="1" w:styleId="cf01">
    <w:name w:val="cf01"/>
    <w:basedOn w:val="DefaultParagraphFont"/>
    <w:rsid w:val="005D348E"/>
    <w:rPr>
      <w:rFonts w:ascii="Segoe UI" w:hAnsi="Segoe UI" w:cs="Segoe UI" w:hint="default"/>
      <w:sz w:val="18"/>
      <w:szCs w:val="18"/>
    </w:rPr>
  </w:style>
  <w:style w:type="paragraph" w:styleId="ListBullet2">
    <w:name w:val="List Bullet 2"/>
    <w:basedOn w:val="Normal"/>
    <w:uiPriority w:val="99"/>
    <w:semiHidden/>
    <w:unhideWhenUsed/>
    <w:rsid w:val="00C56246"/>
    <w:pPr>
      <w:numPr>
        <w:numId w:val="11"/>
      </w:numPr>
      <w:contextualSpacing/>
    </w:pPr>
  </w:style>
  <w:style w:type="paragraph" w:styleId="ListParagraph">
    <w:name w:val="List Paragraph"/>
    <w:basedOn w:val="Normal"/>
    <w:uiPriority w:val="34"/>
    <w:qFormat/>
    <w:rsid w:val="0033269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39906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https://creativecommons.org/licenses/by-nd/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5F09F176F663E49B3DF86BFA2446096" ma:contentTypeVersion="16" ma:contentTypeDescription="Create a new document." ma:contentTypeScope="" ma:versionID="8cb6b5d58c16791a595556b0dcb5df78">
  <xsd:schema xmlns:xsd="http://www.w3.org/2001/XMLSchema" xmlns:xs="http://www.w3.org/2001/XMLSchema" xmlns:p="http://schemas.microsoft.com/office/2006/metadata/properties" xmlns:ns2="7730fcee-e73c-4b0c-959c-8bbcb70890d6" xmlns:ns3="f74ba1f9-e9eb-4b62-99cd-56abd8e2563c" targetNamespace="http://schemas.microsoft.com/office/2006/metadata/properties" ma:root="true" ma:fieldsID="255cc7d8d43bd595f75e7f1ce0afdd30" ns2:_="" ns3:_="">
    <xsd:import namespace="7730fcee-e73c-4b0c-959c-8bbcb70890d6"/>
    <xsd:import namespace="f74ba1f9-e9eb-4b62-99cd-56abd8e2563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30fcee-e73c-4b0c-959c-8bbcb70890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c84e365-2902-4d70-85d2-9079a2b0f35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4ba1f9-e9eb-4b62-99cd-56abd8e2563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b413e24-1789-4508-9d9c-df453e64e9d5}" ma:internalName="TaxCatchAll" ma:showField="CatchAllData" ma:web="f74ba1f9-e9eb-4b62-99cd-56abd8e2563c">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730fcee-e73c-4b0c-959c-8bbcb70890d6">
      <Terms xmlns="http://schemas.microsoft.com/office/infopath/2007/PartnerControls"/>
    </lcf76f155ced4ddcb4097134ff3c332f>
    <TaxCatchAll xmlns="f74ba1f9-e9eb-4b62-99cd-56abd8e2563c" xsi:nil="true"/>
  </documentManagement>
</p:properties>
</file>

<file path=customXml/itemProps1.xml><?xml version="1.0" encoding="utf-8"?>
<ds:datastoreItem xmlns:ds="http://schemas.openxmlformats.org/officeDocument/2006/customXml" ds:itemID="{F9E2E981-7DE6-4F87-9C16-938F979933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30fcee-e73c-4b0c-959c-8bbcb70890d6"/>
    <ds:schemaRef ds:uri="f74ba1f9-e9eb-4b62-99cd-56abd8e256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21D86D-3FDD-44DE-B73E-106D317898D5}">
  <ds:schemaRefs>
    <ds:schemaRef ds:uri="http://schemas.microsoft.com/sharepoint/v3/contenttype/forms"/>
  </ds:schemaRefs>
</ds:datastoreItem>
</file>

<file path=customXml/itemProps3.xml><?xml version="1.0" encoding="utf-8"?>
<ds:datastoreItem xmlns:ds="http://schemas.openxmlformats.org/officeDocument/2006/customXml" ds:itemID="{1C252BEE-1EAC-4264-B647-1CC317C548C6}">
  <ds:schemaRefs>
    <ds:schemaRef ds:uri="http://schemas.microsoft.com/office/2006/metadata/properties"/>
    <ds:schemaRef ds:uri="http://schemas.microsoft.com/office/infopath/2007/PartnerControls"/>
    <ds:schemaRef ds:uri="7730fcee-e73c-4b0c-959c-8bbcb70890d6"/>
    <ds:schemaRef ds:uri="f74ba1f9-e9eb-4b62-99cd-56abd8e2563c"/>
  </ds:schemaRefs>
</ds:datastoreItem>
</file>

<file path=docProps/app.xml><?xml version="1.0" encoding="utf-8"?>
<Properties xmlns="http://schemas.openxmlformats.org/officeDocument/2006/extended-properties" xmlns:vt="http://schemas.openxmlformats.org/officeDocument/2006/docPropsVTypes">
  <Template>Normal</Template>
  <TotalTime>2250</TotalTime>
  <Pages>5</Pages>
  <Words>2650</Words>
  <Characters>15105</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Schieferstein</dc:creator>
  <cp:keywords/>
  <dc:description/>
  <cp:lastModifiedBy>Denslow, Kayte M</cp:lastModifiedBy>
  <cp:revision>59</cp:revision>
  <cp:lastPrinted>2017-07-18T20:28:00Z</cp:lastPrinted>
  <dcterms:created xsi:type="dcterms:W3CDTF">2024-03-18T22:24:00Z</dcterms:created>
  <dcterms:modified xsi:type="dcterms:W3CDTF">2024-03-23T22:25:00Z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y fmtid="{D5CDD505-2E9C-101B-9397-08002B2CF9AE}" pid="3" name="ContentTypeId">
    <vt:lpwstr>0x01010025F09F176F663E49B3DF86BFA2446096</vt:lpwstr>
  </property>
  <property fmtid="{D5CDD505-2E9C-101B-9397-08002B2CF9AE}" pid="4" name="Order">
    <vt:r8>510200</vt:r8>
  </property>
  <property fmtid="{D5CDD505-2E9C-101B-9397-08002B2CF9AE}" pid="5" name="MediaServiceImageTags">
    <vt:lpwstr/>
  </property>
</Properties>
</file>