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01130" w14:textId="77777777" w:rsidR="005B73A2" w:rsidRDefault="005B73A2" w:rsidP="005B73A2">
      <w:pPr>
        <w:spacing w:after="240"/>
        <w:jc w:val="center"/>
        <w:rPr>
          <w:rFonts w:ascii="Times New Roman" w:hAnsi="Times New Roman"/>
          <w:b/>
          <w:sz w:val="28"/>
          <w:szCs w:val="28"/>
        </w:rPr>
      </w:pPr>
      <w:r w:rsidRPr="005B73A2">
        <w:rPr>
          <w:rFonts w:ascii="Times New Roman" w:hAnsi="Times New Roman"/>
          <w:b/>
          <w:sz w:val="28"/>
          <w:szCs w:val="28"/>
        </w:rPr>
        <w:t xml:space="preserve">Training Machine Learning Models to Assist Guided Wave NDE Inspectors with Flaw Detection and Characterization </w:t>
      </w:r>
    </w:p>
    <w:p w14:paraId="1745B7A0" w14:textId="195D099B" w:rsidR="00AF5D00" w:rsidRPr="005B73A2" w:rsidRDefault="00D52923" w:rsidP="00AF5D00">
      <w:pPr>
        <w:spacing w:line="240" w:lineRule="exact"/>
        <w:jc w:val="center"/>
        <w:rPr>
          <w:rFonts w:ascii="Times New Roman" w:hAnsi="Times New Roman"/>
          <w:b/>
          <w:sz w:val="20"/>
          <w:szCs w:val="20"/>
        </w:rPr>
      </w:pPr>
      <w:r>
        <w:rPr>
          <w:rFonts w:ascii="Times New Roman" w:hAnsi="Times New Roman"/>
          <w:b/>
          <w:sz w:val="20"/>
          <w:szCs w:val="20"/>
        </w:rPr>
        <w:t>Kayte M Denslo</w:t>
      </w:r>
      <w:r w:rsidR="005B73A2">
        <w:rPr>
          <w:rFonts w:ascii="Times New Roman" w:hAnsi="Times New Roman"/>
          <w:b/>
          <w:sz w:val="20"/>
          <w:szCs w:val="20"/>
        </w:rPr>
        <w:t>w</w:t>
      </w:r>
      <w:r w:rsidR="005B73A2" w:rsidRPr="00A81DF5">
        <w:rPr>
          <w:rFonts w:ascii="Times New Roman" w:hAnsi="Times New Roman"/>
          <w:b/>
          <w:sz w:val="20"/>
          <w:szCs w:val="20"/>
          <w:vertAlign w:val="superscript"/>
        </w:rPr>
        <w:t>1</w:t>
      </w:r>
      <w:r w:rsidR="005B73A2">
        <w:rPr>
          <w:rFonts w:ascii="Times New Roman" w:hAnsi="Times New Roman"/>
          <w:b/>
          <w:sz w:val="20"/>
          <w:szCs w:val="20"/>
        </w:rPr>
        <w:t xml:space="preserve">, William </w:t>
      </w:r>
      <w:r w:rsidR="00305D27">
        <w:rPr>
          <w:rFonts w:ascii="Times New Roman" w:hAnsi="Times New Roman"/>
          <w:b/>
          <w:sz w:val="20"/>
          <w:szCs w:val="20"/>
        </w:rPr>
        <w:t xml:space="preserve">S. </w:t>
      </w:r>
      <w:r w:rsidR="005B73A2">
        <w:rPr>
          <w:rFonts w:ascii="Times New Roman" w:hAnsi="Times New Roman"/>
          <w:b/>
          <w:sz w:val="20"/>
          <w:szCs w:val="20"/>
        </w:rPr>
        <w:t>Rosenthal</w:t>
      </w:r>
      <w:r w:rsidR="00A81DF5" w:rsidRPr="00A81DF5">
        <w:rPr>
          <w:rFonts w:ascii="Times New Roman" w:hAnsi="Times New Roman"/>
          <w:b/>
          <w:sz w:val="20"/>
          <w:szCs w:val="20"/>
          <w:vertAlign w:val="superscript"/>
        </w:rPr>
        <w:t>1</w:t>
      </w:r>
      <w:r w:rsidR="005B73A2">
        <w:rPr>
          <w:rFonts w:ascii="Times New Roman" w:hAnsi="Times New Roman"/>
          <w:b/>
          <w:sz w:val="20"/>
          <w:szCs w:val="20"/>
        </w:rPr>
        <w:t>,</w:t>
      </w:r>
      <w:r w:rsidR="00AE01C1">
        <w:rPr>
          <w:rFonts w:ascii="Times New Roman" w:hAnsi="Times New Roman"/>
          <w:b/>
          <w:sz w:val="20"/>
          <w:szCs w:val="20"/>
        </w:rPr>
        <w:t xml:space="preserve"> William R. Johns</w:t>
      </w:r>
      <w:r w:rsidR="00AE01C1" w:rsidRPr="00A81DF5">
        <w:rPr>
          <w:rFonts w:ascii="Times New Roman" w:hAnsi="Times New Roman"/>
          <w:b/>
          <w:sz w:val="20"/>
          <w:szCs w:val="20"/>
          <w:vertAlign w:val="superscript"/>
        </w:rPr>
        <w:t>1</w:t>
      </w:r>
      <w:r w:rsidR="00AE01C1">
        <w:rPr>
          <w:rFonts w:ascii="Times New Roman" w:hAnsi="Times New Roman"/>
          <w:b/>
          <w:sz w:val="20"/>
          <w:szCs w:val="20"/>
        </w:rPr>
        <w:t>, and M. Subramanian</w:t>
      </w:r>
      <w:r w:rsidR="00AE01C1" w:rsidRPr="00A81DF5">
        <w:rPr>
          <w:rFonts w:ascii="Times New Roman" w:hAnsi="Times New Roman"/>
          <w:b/>
          <w:sz w:val="20"/>
          <w:szCs w:val="20"/>
          <w:vertAlign w:val="superscript"/>
        </w:rPr>
        <w:t>1</w:t>
      </w:r>
    </w:p>
    <w:p w14:paraId="68A229B9" w14:textId="77777777" w:rsidR="00AF5D00" w:rsidRDefault="00AF5D00" w:rsidP="00AF5D00">
      <w:pPr>
        <w:spacing w:line="240" w:lineRule="exact"/>
        <w:jc w:val="center"/>
        <w:rPr>
          <w:rFonts w:ascii="Times New Roman" w:hAnsi="Times New Roman"/>
          <w:b/>
          <w:sz w:val="20"/>
          <w:szCs w:val="20"/>
        </w:rPr>
      </w:pPr>
    </w:p>
    <w:p w14:paraId="30278BAE" w14:textId="017EEC02" w:rsidR="00AF5D00" w:rsidRPr="009C165E" w:rsidRDefault="00A81DF5" w:rsidP="00AF5D00">
      <w:pPr>
        <w:spacing w:line="240" w:lineRule="exact"/>
        <w:jc w:val="center"/>
        <w:rPr>
          <w:rFonts w:ascii="Times New Roman" w:hAnsi="Times New Roman"/>
          <w:sz w:val="20"/>
          <w:szCs w:val="20"/>
        </w:rPr>
      </w:pPr>
      <w:r w:rsidRPr="00A81DF5">
        <w:rPr>
          <w:rFonts w:ascii="Times New Roman" w:hAnsi="Times New Roman"/>
          <w:sz w:val="20"/>
          <w:szCs w:val="20"/>
          <w:vertAlign w:val="superscript"/>
        </w:rPr>
        <w:t>1</w:t>
      </w:r>
      <w:r w:rsidR="00D52923">
        <w:rPr>
          <w:rFonts w:ascii="Times New Roman" w:hAnsi="Times New Roman"/>
          <w:sz w:val="20"/>
          <w:szCs w:val="20"/>
        </w:rPr>
        <w:t>Pacific Northwest National Laboratory</w:t>
      </w:r>
    </w:p>
    <w:p w14:paraId="78265425" w14:textId="4CC593C8" w:rsidR="00AF5D00" w:rsidRPr="009C165E" w:rsidRDefault="00D52923" w:rsidP="00AF5D00">
      <w:pPr>
        <w:spacing w:line="240" w:lineRule="exact"/>
        <w:jc w:val="center"/>
        <w:rPr>
          <w:rFonts w:ascii="Times New Roman" w:hAnsi="Times New Roman"/>
          <w:sz w:val="20"/>
          <w:szCs w:val="20"/>
        </w:rPr>
      </w:pPr>
      <w:r>
        <w:rPr>
          <w:rFonts w:ascii="Times New Roman" w:hAnsi="Times New Roman"/>
          <w:sz w:val="20"/>
          <w:szCs w:val="20"/>
        </w:rPr>
        <w:t xml:space="preserve">902 </w:t>
      </w:r>
      <w:r w:rsidR="0092701B">
        <w:rPr>
          <w:rFonts w:ascii="Times New Roman" w:hAnsi="Times New Roman"/>
          <w:sz w:val="20"/>
          <w:szCs w:val="20"/>
        </w:rPr>
        <w:t>Battelle</w:t>
      </w:r>
      <w:r>
        <w:rPr>
          <w:rFonts w:ascii="Times New Roman" w:hAnsi="Times New Roman"/>
          <w:sz w:val="20"/>
          <w:szCs w:val="20"/>
        </w:rPr>
        <w:t xml:space="preserve"> Blvd.</w:t>
      </w:r>
    </w:p>
    <w:p w14:paraId="717709A6" w14:textId="52CA9BE4" w:rsidR="001F4D73" w:rsidRPr="009C165E" w:rsidRDefault="009C4AFC" w:rsidP="00AF5D00">
      <w:pPr>
        <w:spacing w:line="240" w:lineRule="exact"/>
        <w:jc w:val="center"/>
        <w:rPr>
          <w:rFonts w:ascii="Times New Roman" w:hAnsi="Times New Roman"/>
          <w:sz w:val="20"/>
          <w:szCs w:val="20"/>
        </w:rPr>
      </w:pPr>
      <w:r>
        <w:rPr>
          <w:rFonts w:ascii="Times New Roman" w:hAnsi="Times New Roman"/>
          <w:sz w:val="20"/>
          <w:szCs w:val="20"/>
        </w:rPr>
        <w:t>Richland, Washington 9935</w:t>
      </w:r>
      <w:r w:rsidR="00A81DF5">
        <w:rPr>
          <w:rFonts w:ascii="Times New Roman" w:hAnsi="Times New Roman"/>
          <w:sz w:val="20"/>
          <w:szCs w:val="20"/>
        </w:rPr>
        <w:t>4</w:t>
      </w:r>
    </w:p>
    <w:p w14:paraId="41F96F1E" w14:textId="58C16C8B" w:rsidR="001F4D73" w:rsidRPr="009C165E" w:rsidRDefault="001F4D73" w:rsidP="00A81DF5">
      <w:pPr>
        <w:spacing w:line="240" w:lineRule="exact"/>
        <w:jc w:val="center"/>
        <w:rPr>
          <w:rFonts w:ascii="Times New Roman" w:hAnsi="Times New Roman"/>
          <w:sz w:val="20"/>
          <w:szCs w:val="20"/>
        </w:rPr>
      </w:pPr>
      <w:r w:rsidRPr="009C165E">
        <w:rPr>
          <w:rFonts w:ascii="Times New Roman" w:hAnsi="Times New Roman"/>
          <w:sz w:val="20"/>
          <w:szCs w:val="20"/>
        </w:rPr>
        <w:t>(</w:t>
      </w:r>
      <w:r w:rsidR="009C4AFC">
        <w:rPr>
          <w:rFonts w:ascii="Times New Roman" w:hAnsi="Times New Roman"/>
          <w:sz w:val="20"/>
          <w:szCs w:val="20"/>
        </w:rPr>
        <w:t>509</w:t>
      </w:r>
      <w:r w:rsidRPr="009C165E">
        <w:rPr>
          <w:rFonts w:ascii="Times New Roman" w:hAnsi="Times New Roman"/>
          <w:sz w:val="20"/>
          <w:szCs w:val="20"/>
        </w:rPr>
        <w:t>)</w:t>
      </w:r>
      <w:r w:rsidR="00D52923">
        <w:rPr>
          <w:rFonts w:ascii="Times New Roman" w:hAnsi="Times New Roman"/>
          <w:sz w:val="20"/>
          <w:szCs w:val="20"/>
        </w:rPr>
        <w:t xml:space="preserve"> 375-2232; Kayte.Denslow@</w:t>
      </w:r>
      <w:r w:rsidR="00A81DF5">
        <w:rPr>
          <w:rFonts w:ascii="Times New Roman" w:hAnsi="Times New Roman"/>
          <w:sz w:val="20"/>
          <w:szCs w:val="20"/>
        </w:rPr>
        <w:t>pnnl</w:t>
      </w:r>
      <w:r w:rsidR="00D52923">
        <w:rPr>
          <w:rFonts w:ascii="Times New Roman" w:hAnsi="Times New Roman"/>
          <w:sz w:val="20"/>
          <w:szCs w:val="20"/>
        </w:rPr>
        <w:t>.gov</w:t>
      </w:r>
    </w:p>
    <w:p w14:paraId="7B3E3185" w14:textId="77777777" w:rsidR="00AF5D00" w:rsidRDefault="00AF5D00" w:rsidP="00A81DF5">
      <w:pPr>
        <w:spacing w:line="240" w:lineRule="exact"/>
        <w:jc w:val="center"/>
        <w:rPr>
          <w:rFonts w:ascii="Times New Roman" w:hAnsi="Times New Roman"/>
          <w:b/>
          <w:sz w:val="20"/>
          <w:szCs w:val="20"/>
        </w:rPr>
      </w:pPr>
    </w:p>
    <w:p w14:paraId="1BFEB36E" w14:textId="77777777" w:rsidR="001F4D73" w:rsidRDefault="001F4D73" w:rsidP="005B0798">
      <w:pPr>
        <w:pStyle w:val="SUBHEAD1PAPERSUMMARY"/>
      </w:pPr>
      <w:r w:rsidRPr="005B0798">
        <w:t>ABSTRACT</w:t>
      </w:r>
    </w:p>
    <w:p w14:paraId="3C3E07A2" w14:textId="3FADAE2C" w:rsidR="00845FE3" w:rsidRPr="003744A7" w:rsidRDefault="00305D27" w:rsidP="003744A7">
      <w:pPr>
        <w:pStyle w:val="BodyText"/>
        <w:numPr>
          <w:ilvl w:val="0"/>
          <w:numId w:val="0"/>
        </w:numPr>
        <w:spacing w:line="276" w:lineRule="auto"/>
        <w:rPr>
          <w:sz w:val="20"/>
          <w:szCs w:val="20"/>
        </w:rPr>
      </w:pPr>
      <w:r w:rsidRPr="003744A7">
        <w:rPr>
          <w:sz w:val="20"/>
          <w:szCs w:val="20"/>
        </w:rPr>
        <w:t xml:space="preserve">Two </w:t>
      </w:r>
      <w:r w:rsidR="00D53F1A" w:rsidRPr="003744A7">
        <w:rPr>
          <w:sz w:val="20"/>
          <w:szCs w:val="20"/>
        </w:rPr>
        <w:t xml:space="preserve">robotic </w:t>
      </w:r>
      <w:r w:rsidRPr="003744A7">
        <w:rPr>
          <w:sz w:val="20"/>
          <w:szCs w:val="20"/>
        </w:rPr>
        <w:t>ultrasonic guided wave inspection technologies</w:t>
      </w:r>
      <w:r w:rsidR="00B162F3" w:rsidRPr="003744A7">
        <w:rPr>
          <w:sz w:val="20"/>
          <w:szCs w:val="20"/>
        </w:rPr>
        <w:t>, RAVIS and RREVIS,</w:t>
      </w:r>
      <w:r w:rsidRPr="003744A7">
        <w:rPr>
          <w:sz w:val="20"/>
          <w:szCs w:val="20"/>
        </w:rPr>
        <w:t xml:space="preserve"> have been </w:t>
      </w:r>
      <w:r w:rsidR="00C55482" w:rsidRPr="003744A7">
        <w:rPr>
          <w:sz w:val="20"/>
          <w:szCs w:val="20"/>
        </w:rPr>
        <w:t>developed</w:t>
      </w:r>
      <w:r w:rsidRPr="003744A7">
        <w:rPr>
          <w:sz w:val="20"/>
          <w:szCs w:val="20"/>
        </w:rPr>
        <w:t xml:space="preserve"> to</w:t>
      </w:r>
      <w:r w:rsidR="002A6E28" w:rsidRPr="003744A7">
        <w:rPr>
          <w:sz w:val="20"/>
          <w:szCs w:val="20"/>
        </w:rPr>
        <w:t xml:space="preserve"> overcome a long-standing inspection challenge at the Hanford site – </w:t>
      </w:r>
      <w:r w:rsidR="004A4A0D" w:rsidRPr="003744A7">
        <w:rPr>
          <w:sz w:val="20"/>
          <w:szCs w:val="20"/>
        </w:rPr>
        <w:t xml:space="preserve">the </w:t>
      </w:r>
      <w:r w:rsidR="002A6E28" w:rsidRPr="003744A7">
        <w:rPr>
          <w:sz w:val="20"/>
          <w:szCs w:val="20"/>
        </w:rPr>
        <w:t xml:space="preserve">volumetric inspection of physically </w:t>
      </w:r>
      <w:r w:rsidRPr="003744A7">
        <w:rPr>
          <w:sz w:val="20"/>
          <w:szCs w:val="20"/>
        </w:rPr>
        <w:t xml:space="preserve">inaccessible </w:t>
      </w:r>
      <w:r w:rsidR="009604AA" w:rsidRPr="003744A7">
        <w:rPr>
          <w:sz w:val="20"/>
          <w:szCs w:val="20"/>
        </w:rPr>
        <w:t xml:space="preserve">3/8- to 7/8-in. thick carbon steel </w:t>
      </w:r>
      <w:r w:rsidRPr="003744A7">
        <w:rPr>
          <w:sz w:val="20"/>
          <w:szCs w:val="20"/>
        </w:rPr>
        <w:t>floor plates of</w:t>
      </w:r>
      <w:r w:rsidR="004A4A0D" w:rsidRPr="003744A7">
        <w:rPr>
          <w:sz w:val="20"/>
          <w:szCs w:val="20"/>
        </w:rPr>
        <w:t xml:space="preserve"> the primary (inner) </w:t>
      </w:r>
      <w:r w:rsidRPr="003744A7">
        <w:rPr>
          <w:sz w:val="20"/>
          <w:szCs w:val="20"/>
        </w:rPr>
        <w:t>tanks</w:t>
      </w:r>
      <w:r w:rsidR="002A6E28" w:rsidRPr="003744A7">
        <w:rPr>
          <w:sz w:val="20"/>
          <w:szCs w:val="20"/>
        </w:rPr>
        <w:t xml:space="preserve"> in </w:t>
      </w:r>
      <w:r w:rsidR="007553C5" w:rsidRPr="003744A7">
        <w:rPr>
          <w:sz w:val="20"/>
          <w:szCs w:val="20"/>
        </w:rPr>
        <w:t xml:space="preserve">buried </w:t>
      </w:r>
      <w:r w:rsidR="002A6E28" w:rsidRPr="003744A7">
        <w:rPr>
          <w:sz w:val="20"/>
          <w:szCs w:val="20"/>
        </w:rPr>
        <w:t>double-shell tank systems</w:t>
      </w:r>
      <w:r w:rsidR="007553C5" w:rsidRPr="003744A7">
        <w:rPr>
          <w:sz w:val="20"/>
          <w:szCs w:val="20"/>
        </w:rPr>
        <w:t xml:space="preserve">. </w:t>
      </w:r>
      <w:r w:rsidR="009A4D2B" w:rsidRPr="003744A7">
        <w:rPr>
          <w:sz w:val="20"/>
          <w:szCs w:val="20"/>
        </w:rPr>
        <w:t>Despite the use of the</w:t>
      </w:r>
      <w:r w:rsidR="00620FD6">
        <w:rPr>
          <w:sz w:val="20"/>
          <w:szCs w:val="20"/>
        </w:rPr>
        <w:t xml:space="preserve"> </w:t>
      </w:r>
      <w:r w:rsidR="009A4D2B" w:rsidRPr="003744A7">
        <w:rPr>
          <w:sz w:val="20"/>
          <w:szCs w:val="20"/>
        </w:rPr>
        <w:t xml:space="preserve">non-dispersive </w:t>
      </w:r>
      <w:r w:rsidR="00620FD6">
        <w:rPr>
          <w:sz w:val="20"/>
          <w:szCs w:val="20"/>
        </w:rPr>
        <w:t xml:space="preserve">fundamental shear-horizontal guided </w:t>
      </w:r>
      <w:r w:rsidR="009A4D2B" w:rsidRPr="003744A7">
        <w:rPr>
          <w:sz w:val="20"/>
          <w:szCs w:val="20"/>
        </w:rPr>
        <w:t>wave mode</w:t>
      </w:r>
      <w:r w:rsidR="00677773">
        <w:rPr>
          <w:sz w:val="20"/>
          <w:szCs w:val="20"/>
        </w:rPr>
        <w:t xml:space="preserve"> by RAVIS and RREVIS</w:t>
      </w:r>
      <w:r w:rsidR="009A4D2B" w:rsidRPr="003744A7">
        <w:rPr>
          <w:sz w:val="20"/>
          <w:szCs w:val="20"/>
        </w:rPr>
        <w:t xml:space="preserve"> to simpl</w:t>
      </w:r>
      <w:r w:rsidR="00677773">
        <w:rPr>
          <w:sz w:val="20"/>
          <w:szCs w:val="20"/>
        </w:rPr>
        <w:t>if</w:t>
      </w:r>
      <w:r w:rsidR="009A4D2B" w:rsidRPr="003744A7">
        <w:rPr>
          <w:sz w:val="20"/>
          <w:szCs w:val="20"/>
        </w:rPr>
        <w:t xml:space="preserve">y signal and image </w:t>
      </w:r>
      <w:r w:rsidR="00677773">
        <w:rPr>
          <w:sz w:val="20"/>
          <w:szCs w:val="20"/>
        </w:rPr>
        <w:t>data</w:t>
      </w:r>
      <w:r w:rsidR="009A4D2B" w:rsidRPr="003744A7">
        <w:rPr>
          <w:sz w:val="20"/>
          <w:szCs w:val="20"/>
        </w:rPr>
        <w:t xml:space="preserve">, other </w:t>
      </w:r>
      <w:r w:rsidR="0092701B" w:rsidRPr="003744A7">
        <w:rPr>
          <w:sz w:val="20"/>
          <w:szCs w:val="20"/>
        </w:rPr>
        <w:t xml:space="preserve">noise, artifacts, or reflections </w:t>
      </w:r>
      <w:r w:rsidR="009A4D2B" w:rsidRPr="003744A7">
        <w:rPr>
          <w:sz w:val="20"/>
          <w:szCs w:val="20"/>
        </w:rPr>
        <w:t xml:space="preserve">from </w:t>
      </w:r>
      <w:r w:rsidR="0092701B" w:rsidRPr="003744A7">
        <w:rPr>
          <w:sz w:val="20"/>
          <w:szCs w:val="20"/>
        </w:rPr>
        <w:t>other wave modes</w:t>
      </w:r>
      <w:r w:rsidR="009A4D2B" w:rsidRPr="003744A7">
        <w:rPr>
          <w:sz w:val="20"/>
          <w:szCs w:val="20"/>
        </w:rPr>
        <w:t xml:space="preserve"> created during mode conversion</w:t>
      </w:r>
      <w:r w:rsidR="0092701B" w:rsidRPr="003744A7">
        <w:rPr>
          <w:sz w:val="20"/>
          <w:szCs w:val="20"/>
        </w:rPr>
        <w:t xml:space="preserve"> can </w:t>
      </w:r>
      <w:r w:rsidR="00CB036C">
        <w:rPr>
          <w:sz w:val="20"/>
          <w:szCs w:val="20"/>
        </w:rPr>
        <w:t xml:space="preserve">still </w:t>
      </w:r>
      <w:r w:rsidR="0092701B" w:rsidRPr="003744A7">
        <w:rPr>
          <w:sz w:val="20"/>
          <w:szCs w:val="20"/>
        </w:rPr>
        <w:t xml:space="preserve">complicate the </w:t>
      </w:r>
      <w:r w:rsidR="009A4D2B" w:rsidRPr="003744A7">
        <w:rPr>
          <w:sz w:val="20"/>
          <w:szCs w:val="20"/>
        </w:rPr>
        <w:t xml:space="preserve">signal/image </w:t>
      </w:r>
      <w:r w:rsidR="0092701B" w:rsidRPr="003744A7">
        <w:rPr>
          <w:sz w:val="20"/>
          <w:szCs w:val="20"/>
        </w:rPr>
        <w:t>data</w:t>
      </w:r>
      <w:r w:rsidR="009A4D2B" w:rsidRPr="003744A7">
        <w:rPr>
          <w:sz w:val="20"/>
          <w:szCs w:val="20"/>
        </w:rPr>
        <w:t xml:space="preserve">. As a result, </w:t>
      </w:r>
      <w:r w:rsidR="0092701B" w:rsidRPr="003744A7">
        <w:rPr>
          <w:sz w:val="20"/>
          <w:szCs w:val="20"/>
        </w:rPr>
        <w:t xml:space="preserve">NDE inspectors/analysts </w:t>
      </w:r>
      <w:r w:rsidR="007E40FD" w:rsidRPr="003744A7">
        <w:rPr>
          <w:sz w:val="20"/>
          <w:szCs w:val="20"/>
        </w:rPr>
        <w:t xml:space="preserve">are challenged with distinguishing </w:t>
      </w:r>
      <w:r w:rsidR="0092701B" w:rsidRPr="003744A7">
        <w:rPr>
          <w:sz w:val="20"/>
          <w:szCs w:val="20"/>
        </w:rPr>
        <w:t xml:space="preserve">between signal or image features associated with </w:t>
      </w:r>
      <w:r w:rsidR="007E40FD" w:rsidRPr="003744A7">
        <w:rPr>
          <w:sz w:val="20"/>
          <w:szCs w:val="20"/>
        </w:rPr>
        <w:t>flaw</w:t>
      </w:r>
      <w:r w:rsidR="00D2040F">
        <w:rPr>
          <w:sz w:val="20"/>
          <w:szCs w:val="20"/>
        </w:rPr>
        <w:t>s</w:t>
      </w:r>
      <w:r w:rsidR="0092701B" w:rsidRPr="003744A7">
        <w:rPr>
          <w:sz w:val="20"/>
          <w:szCs w:val="20"/>
        </w:rPr>
        <w:t xml:space="preserve"> and features associated with artifacts or other wave modes reflections.</w:t>
      </w:r>
      <w:r w:rsidR="009A4D2B" w:rsidRPr="003744A7">
        <w:rPr>
          <w:sz w:val="20"/>
          <w:szCs w:val="20"/>
        </w:rPr>
        <w:t xml:space="preserve"> </w:t>
      </w:r>
      <w:r w:rsidR="00D2040F">
        <w:rPr>
          <w:sz w:val="20"/>
          <w:szCs w:val="20"/>
        </w:rPr>
        <w:t xml:space="preserve">The inability to accurately deduce flaw type and size by applying standard </w:t>
      </w:r>
      <w:r w:rsidR="009A4D2B" w:rsidRPr="003744A7">
        <w:rPr>
          <w:sz w:val="20"/>
          <w:szCs w:val="20"/>
        </w:rPr>
        <w:t>amplitude and time thresholding</w:t>
      </w:r>
      <w:r w:rsidR="00D2040F">
        <w:rPr>
          <w:sz w:val="20"/>
          <w:szCs w:val="20"/>
        </w:rPr>
        <w:t xml:space="preserve"> to a flaw indication</w:t>
      </w:r>
      <w:r w:rsidR="009A4D2B" w:rsidRPr="003744A7">
        <w:rPr>
          <w:sz w:val="20"/>
          <w:szCs w:val="20"/>
        </w:rPr>
        <w:t xml:space="preserve"> </w:t>
      </w:r>
      <w:r w:rsidR="00D2040F">
        <w:rPr>
          <w:sz w:val="20"/>
          <w:szCs w:val="20"/>
        </w:rPr>
        <w:t>is a</w:t>
      </w:r>
      <w:r w:rsidR="00CB036C">
        <w:rPr>
          <w:sz w:val="20"/>
          <w:szCs w:val="20"/>
        </w:rPr>
        <w:t xml:space="preserve">nother challenge that impedes an </w:t>
      </w:r>
      <w:r w:rsidR="00525E95">
        <w:rPr>
          <w:sz w:val="20"/>
          <w:szCs w:val="20"/>
        </w:rPr>
        <w:t>analyst’s</w:t>
      </w:r>
      <w:r w:rsidR="00CB036C">
        <w:rPr>
          <w:sz w:val="20"/>
          <w:szCs w:val="20"/>
        </w:rPr>
        <w:t xml:space="preserve"> ability to accurately classify and estimate these flaw characteristics</w:t>
      </w:r>
      <w:r w:rsidR="00525E95">
        <w:rPr>
          <w:sz w:val="20"/>
          <w:szCs w:val="20"/>
        </w:rPr>
        <w:t>.</w:t>
      </w:r>
    </w:p>
    <w:p w14:paraId="4B92F35A" w14:textId="77777777" w:rsidR="00845FE3" w:rsidRPr="003744A7" w:rsidRDefault="00845FE3" w:rsidP="003744A7">
      <w:pPr>
        <w:pStyle w:val="BodyText"/>
        <w:numPr>
          <w:ilvl w:val="0"/>
          <w:numId w:val="0"/>
        </w:numPr>
        <w:spacing w:line="276" w:lineRule="auto"/>
        <w:rPr>
          <w:sz w:val="20"/>
          <w:szCs w:val="20"/>
        </w:rPr>
      </w:pPr>
    </w:p>
    <w:p w14:paraId="0FA404C6" w14:textId="1B556C62" w:rsidR="002A6E28" w:rsidRPr="003744A7" w:rsidRDefault="00525E95" w:rsidP="003744A7">
      <w:pPr>
        <w:pStyle w:val="BodyText"/>
        <w:numPr>
          <w:ilvl w:val="0"/>
          <w:numId w:val="0"/>
        </w:numPr>
        <w:spacing w:line="276" w:lineRule="auto"/>
        <w:rPr>
          <w:sz w:val="20"/>
          <w:szCs w:val="20"/>
        </w:rPr>
      </w:pPr>
      <w:r>
        <w:rPr>
          <w:sz w:val="20"/>
          <w:szCs w:val="20"/>
        </w:rPr>
        <w:t>T</w:t>
      </w:r>
      <w:r w:rsidR="002A6E28" w:rsidRPr="003744A7">
        <w:rPr>
          <w:sz w:val="20"/>
          <w:szCs w:val="20"/>
        </w:rPr>
        <w:t>he Hanford tank operations contractor Washington River Protection Solutions has teamed with Pacific Northwest National Laboratory, Guidedwave, and the Electric Power Research Institute to train a machine learning model</w:t>
      </w:r>
      <w:r>
        <w:rPr>
          <w:sz w:val="20"/>
          <w:szCs w:val="20"/>
        </w:rPr>
        <w:t xml:space="preserve"> t</w:t>
      </w:r>
      <w:r w:rsidRPr="003744A7">
        <w:rPr>
          <w:sz w:val="20"/>
          <w:szCs w:val="20"/>
        </w:rPr>
        <w:t xml:space="preserve">o overcome the </w:t>
      </w:r>
      <w:r>
        <w:rPr>
          <w:sz w:val="20"/>
          <w:szCs w:val="20"/>
        </w:rPr>
        <w:t xml:space="preserve">data interpretation and analysis </w:t>
      </w:r>
      <w:r w:rsidRPr="003744A7">
        <w:rPr>
          <w:sz w:val="20"/>
          <w:szCs w:val="20"/>
        </w:rPr>
        <w:t>challenge</w:t>
      </w:r>
      <w:r>
        <w:rPr>
          <w:sz w:val="20"/>
          <w:szCs w:val="20"/>
        </w:rPr>
        <w:t>s for RAVIS.</w:t>
      </w:r>
      <w:r w:rsidR="002A6E28" w:rsidRPr="003744A7">
        <w:rPr>
          <w:sz w:val="20"/>
          <w:szCs w:val="20"/>
        </w:rPr>
        <w:t xml:space="preserve"> </w:t>
      </w:r>
      <w:r>
        <w:rPr>
          <w:sz w:val="20"/>
          <w:szCs w:val="20"/>
        </w:rPr>
        <w:t>The model selected is a Siamese Neural Networ</w:t>
      </w:r>
      <w:r w:rsidR="00DE602E">
        <w:rPr>
          <w:sz w:val="20"/>
          <w:szCs w:val="20"/>
        </w:rPr>
        <w:t xml:space="preserve">k, which is </w:t>
      </w:r>
      <w:r w:rsidR="00DE602E" w:rsidRPr="00DE602E">
        <w:rPr>
          <w:sz w:val="20"/>
          <w:szCs w:val="20"/>
        </w:rPr>
        <w:t>a classification model designed to perform well given relatively small amounts of training data</w:t>
      </w:r>
      <w:r w:rsidR="00DE602E">
        <w:rPr>
          <w:sz w:val="20"/>
          <w:szCs w:val="20"/>
        </w:rPr>
        <w:t>.</w:t>
      </w:r>
      <w:r w:rsidR="00DE602E" w:rsidRPr="00DE602E">
        <w:rPr>
          <w:sz w:val="20"/>
          <w:szCs w:val="20"/>
        </w:rPr>
        <w:t xml:space="preserve"> </w:t>
      </w:r>
      <w:r w:rsidR="00DE602E">
        <w:rPr>
          <w:sz w:val="20"/>
          <w:szCs w:val="20"/>
        </w:rPr>
        <w:t xml:space="preserve">The model </w:t>
      </w:r>
      <w:r>
        <w:rPr>
          <w:sz w:val="20"/>
          <w:szCs w:val="20"/>
        </w:rPr>
        <w:t xml:space="preserve">is being trained </w:t>
      </w:r>
      <w:r w:rsidR="002A6E28" w:rsidRPr="003744A7">
        <w:rPr>
          <w:sz w:val="20"/>
          <w:szCs w:val="20"/>
        </w:rPr>
        <w:t>to</w:t>
      </w:r>
      <w:r w:rsidR="00677773">
        <w:rPr>
          <w:sz w:val="20"/>
          <w:szCs w:val="20"/>
        </w:rPr>
        <w:t xml:space="preserve"> learn how to</w:t>
      </w:r>
      <w:r w:rsidR="002A6E28" w:rsidRPr="003744A7">
        <w:rPr>
          <w:sz w:val="20"/>
          <w:szCs w:val="20"/>
        </w:rPr>
        <w:t xml:space="preserve"> correlate ultrasonic guided wave </w:t>
      </w:r>
      <w:r>
        <w:rPr>
          <w:sz w:val="20"/>
          <w:szCs w:val="20"/>
        </w:rPr>
        <w:t xml:space="preserve">transducer </w:t>
      </w:r>
      <w:r w:rsidR="002A6E28" w:rsidRPr="003744A7">
        <w:rPr>
          <w:sz w:val="20"/>
          <w:szCs w:val="20"/>
        </w:rPr>
        <w:t xml:space="preserve">signal features with physical </w:t>
      </w:r>
      <w:r w:rsidR="00DE602E">
        <w:rPr>
          <w:sz w:val="20"/>
          <w:szCs w:val="20"/>
        </w:rPr>
        <w:t>flaw and plate</w:t>
      </w:r>
      <w:r w:rsidR="002A6E28" w:rsidRPr="003744A7">
        <w:rPr>
          <w:sz w:val="20"/>
          <w:szCs w:val="20"/>
        </w:rPr>
        <w:t xml:space="preserve"> features so the</w:t>
      </w:r>
      <w:r w:rsidR="00DD0CA5">
        <w:rPr>
          <w:sz w:val="20"/>
          <w:szCs w:val="20"/>
        </w:rPr>
        <w:t xml:space="preserve"> trained</w:t>
      </w:r>
      <w:r w:rsidR="002A6E28" w:rsidRPr="003744A7">
        <w:rPr>
          <w:sz w:val="20"/>
          <w:szCs w:val="20"/>
        </w:rPr>
        <w:t xml:space="preserve"> model can </w:t>
      </w:r>
      <w:r>
        <w:rPr>
          <w:sz w:val="20"/>
          <w:szCs w:val="20"/>
        </w:rPr>
        <w:t xml:space="preserve">eventually </w:t>
      </w:r>
      <w:r w:rsidR="002A6E28" w:rsidRPr="003744A7">
        <w:rPr>
          <w:sz w:val="20"/>
          <w:szCs w:val="20"/>
        </w:rPr>
        <w:t xml:space="preserve">be presented with </w:t>
      </w:r>
      <w:r w:rsidR="00DD0CA5">
        <w:rPr>
          <w:sz w:val="20"/>
          <w:szCs w:val="20"/>
        </w:rPr>
        <w:t xml:space="preserve">new </w:t>
      </w:r>
      <w:r w:rsidR="002A6E28" w:rsidRPr="003744A7">
        <w:rPr>
          <w:sz w:val="20"/>
          <w:szCs w:val="20"/>
        </w:rPr>
        <w:t>tank inspection</w:t>
      </w:r>
      <w:r>
        <w:rPr>
          <w:sz w:val="20"/>
          <w:szCs w:val="20"/>
        </w:rPr>
        <w:t xml:space="preserve"> signal</w:t>
      </w:r>
      <w:r w:rsidR="002A6E28" w:rsidRPr="003744A7">
        <w:rPr>
          <w:sz w:val="20"/>
          <w:szCs w:val="20"/>
        </w:rPr>
        <w:t xml:space="preserve"> </w:t>
      </w:r>
      <w:r w:rsidR="00A57DDE" w:rsidRPr="003744A7">
        <w:rPr>
          <w:sz w:val="20"/>
          <w:szCs w:val="20"/>
        </w:rPr>
        <w:t>data</w:t>
      </w:r>
      <w:r w:rsidR="00A57DDE">
        <w:rPr>
          <w:sz w:val="20"/>
          <w:szCs w:val="20"/>
        </w:rPr>
        <w:t xml:space="preserve"> and</w:t>
      </w:r>
      <w:r w:rsidR="00677773">
        <w:rPr>
          <w:sz w:val="20"/>
          <w:szCs w:val="20"/>
        </w:rPr>
        <w:t xml:space="preserve"> </w:t>
      </w:r>
      <w:r>
        <w:rPr>
          <w:sz w:val="20"/>
          <w:szCs w:val="20"/>
        </w:rPr>
        <w:t>analyze it</w:t>
      </w:r>
      <w:r w:rsidR="00DE602E">
        <w:rPr>
          <w:sz w:val="20"/>
          <w:szCs w:val="20"/>
        </w:rPr>
        <w:t>s signal features</w:t>
      </w:r>
      <w:r w:rsidR="00677773">
        <w:rPr>
          <w:sz w:val="20"/>
          <w:szCs w:val="20"/>
        </w:rPr>
        <w:t xml:space="preserve"> to </w:t>
      </w:r>
      <w:r w:rsidR="002A6E28" w:rsidRPr="003744A7">
        <w:rPr>
          <w:sz w:val="20"/>
          <w:szCs w:val="20"/>
        </w:rPr>
        <w:t>(1) distinguish between noise and reflections associated with welds and flaws</w:t>
      </w:r>
      <w:r w:rsidR="00677773">
        <w:rPr>
          <w:sz w:val="20"/>
          <w:szCs w:val="20"/>
        </w:rPr>
        <w:t xml:space="preserve"> </w:t>
      </w:r>
      <w:r w:rsidR="002A6E28" w:rsidRPr="003744A7">
        <w:rPr>
          <w:sz w:val="20"/>
          <w:szCs w:val="20"/>
        </w:rPr>
        <w:t>and</w:t>
      </w:r>
      <w:r w:rsidR="00677773">
        <w:rPr>
          <w:sz w:val="20"/>
          <w:szCs w:val="20"/>
        </w:rPr>
        <w:t xml:space="preserve"> </w:t>
      </w:r>
      <w:r w:rsidR="002A6E28" w:rsidRPr="003744A7">
        <w:rPr>
          <w:sz w:val="20"/>
          <w:szCs w:val="20"/>
        </w:rPr>
        <w:t xml:space="preserve">(2) classify the flaw type and size with which the flaw-related signals correspond. The trained </w:t>
      </w:r>
      <w:r>
        <w:rPr>
          <w:sz w:val="20"/>
          <w:szCs w:val="20"/>
        </w:rPr>
        <w:t>model</w:t>
      </w:r>
      <w:r w:rsidR="002A6E28" w:rsidRPr="003744A7">
        <w:rPr>
          <w:sz w:val="20"/>
          <w:szCs w:val="20"/>
        </w:rPr>
        <w:t xml:space="preserve"> is intended to be a companion to </w:t>
      </w:r>
      <w:r w:rsidR="00DE602E">
        <w:rPr>
          <w:sz w:val="20"/>
          <w:szCs w:val="20"/>
        </w:rPr>
        <w:t xml:space="preserve">RAVIS </w:t>
      </w:r>
      <w:r w:rsidR="002A6E28" w:rsidRPr="003744A7">
        <w:rPr>
          <w:sz w:val="20"/>
          <w:szCs w:val="20"/>
        </w:rPr>
        <w:t xml:space="preserve">inspectors/analysts to help identify which indications in future images of tank floor plates should be considered flaws and decide whether a flaw meets U.S. Department of Energy allowable flaw size criteria. </w:t>
      </w:r>
      <w:r w:rsidR="00DE602E">
        <w:rPr>
          <w:sz w:val="20"/>
          <w:szCs w:val="20"/>
        </w:rPr>
        <w:t>The same model framework could be used to develop a companion analysis tool for RREVIS inspectors</w:t>
      </w:r>
      <w:r w:rsidR="0035296E">
        <w:rPr>
          <w:sz w:val="20"/>
          <w:szCs w:val="20"/>
        </w:rPr>
        <w:t xml:space="preserve"> too</w:t>
      </w:r>
      <w:r w:rsidR="00DE602E">
        <w:rPr>
          <w:sz w:val="20"/>
          <w:szCs w:val="20"/>
        </w:rPr>
        <w:t xml:space="preserve">. </w:t>
      </w:r>
      <w:r w:rsidR="002A6E28" w:rsidRPr="003744A7">
        <w:rPr>
          <w:sz w:val="20"/>
          <w:szCs w:val="20"/>
        </w:rPr>
        <w:t>Th</w:t>
      </w:r>
      <w:r>
        <w:rPr>
          <w:sz w:val="20"/>
          <w:szCs w:val="20"/>
        </w:rPr>
        <w:t>e</w:t>
      </w:r>
      <w:r w:rsidR="002A6E28" w:rsidRPr="003744A7">
        <w:rPr>
          <w:sz w:val="20"/>
          <w:szCs w:val="20"/>
        </w:rPr>
        <w:t xml:space="preserve"> approach to training the </w:t>
      </w:r>
      <w:r>
        <w:rPr>
          <w:sz w:val="20"/>
          <w:szCs w:val="20"/>
        </w:rPr>
        <w:t xml:space="preserve">Siamese Neural Network </w:t>
      </w:r>
      <w:r w:rsidR="00DD0CA5">
        <w:rPr>
          <w:sz w:val="20"/>
          <w:szCs w:val="20"/>
        </w:rPr>
        <w:t>and</w:t>
      </w:r>
      <w:r w:rsidR="00677773">
        <w:rPr>
          <w:sz w:val="20"/>
          <w:szCs w:val="20"/>
        </w:rPr>
        <w:t xml:space="preserve"> the</w:t>
      </w:r>
      <w:r>
        <w:rPr>
          <w:sz w:val="20"/>
          <w:szCs w:val="20"/>
        </w:rPr>
        <w:t xml:space="preserve"> progress made toward</w:t>
      </w:r>
      <w:r w:rsidR="00DD0CA5">
        <w:rPr>
          <w:sz w:val="20"/>
          <w:szCs w:val="20"/>
        </w:rPr>
        <w:t xml:space="preserve"> </w:t>
      </w:r>
      <w:r w:rsidR="002A6E28" w:rsidRPr="003744A7">
        <w:rPr>
          <w:sz w:val="20"/>
          <w:szCs w:val="20"/>
        </w:rPr>
        <w:t xml:space="preserve">training </w:t>
      </w:r>
      <w:r>
        <w:rPr>
          <w:sz w:val="20"/>
          <w:szCs w:val="20"/>
        </w:rPr>
        <w:t xml:space="preserve">it </w:t>
      </w:r>
      <w:r w:rsidR="00DD0CA5">
        <w:rPr>
          <w:sz w:val="20"/>
          <w:szCs w:val="20"/>
        </w:rPr>
        <w:t>are presented here</w:t>
      </w:r>
      <w:r w:rsidR="002A6E28" w:rsidRPr="003744A7">
        <w:rPr>
          <w:sz w:val="20"/>
          <w:szCs w:val="20"/>
        </w:rPr>
        <w:t>.</w:t>
      </w:r>
    </w:p>
    <w:p w14:paraId="264BDDCE" w14:textId="77777777" w:rsidR="00DD0CA5" w:rsidRDefault="00DD0CA5" w:rsidP="00DD0CA5">
      <w:pPr>
        <w:pStyle w:val="BODYTEXTPAPERSUMMARY"/>
        <w:rPr>
          <w:b/>
        </w:rPr>
      </w:pPr>
    </w:p>
    <w:p w14:paraId="3A9E9BB4" w14:textId="6686909F" w:rsidR="00DD0CA5" w:rsidRDefault="00DD0CA5" w:rsidP="00DD0CA5">
      <w:pPr>
        <w:pStyle w:val="BODYTEXTPAPERSUMMARY"/>
      </w:pPr>
      <w:r w:rsidRPr="005B0798">
        <w:rPr>
          <w:b/>
        </w:rPr>
        <w:t>Keywords:</w:t>
      </w:r>
      <w:r w:rsidRPr="005B0798">
        <w:t xml:space="preserve"> </w:t>
      </w:r>
      <w:r>
        <w:t>Hanford, double-shell tanks, DST, nuclear, radioactive, ultrasound, ultrasonic, guided wave,</w:t>
      </w:r>
      <w:r w:rsidR="0035296E">
        <w:t xml:space="preserve"> shear horizontal wave mode, SH0,</w:t>
      </w:r>
      <w:r>
        <w:t xml:space="preserve"> volumetric, non-destructive evaluation, NDE, machine learning, </w:t>
      </w:r>
      <w:r w:rsidR="0035296E">
        <w:t>neural network</w:t>
      </w:r>
      <w:r>
        <w:t>,</w:t>
      </w:r>
      <w:r w:rsidR="0035296E">
        <w:t xml:space="preserve"> Siamese neural network,</w:t>
      </w:r>
      <w:r>
        <w:t xml:space="preserve"> RAVIS, RREVIS, EMAT, GWPA </w:t>
      </w:r>
    </w:p>
    <w:p w14:paraId="6A332838" w14:textId="445ED35A" w:rsidR="001F785F" w:rsidRDefault="001F785F" w:rsidP="00DD0CA5">
      <w:pPr>
        <w:pStyle w:val="BODYTEXTPAPERSUMMARY"/>
      </w:pPr>
    </w:p>
    <w:p w14:paraId="1BE7BA40" w14:textId="7E762F28" w:rsidR="00660F15" w:rsidRPr="00660F15" w:rsidRDefault="00660F15" w:rsidP="00DD0CA5">
      <w:pPr>
        <w:pStyle w:val="BODYTEXTPAPERSUMMARY"/>
        <w:rPr>
          <w:b/>
          <w:bCs/>
          <w:sz w:val="24"/>
          <w:szCs w:val="24"/>
        </w:rPr>
      </w:pPr>
      <w:r w:rsidRPr="00660F15">
        <w:rPr>
          <w:b/>
          <w:bCs/>
          <w:sz w:val="24"/>
          <w:szCs w:val="24"/>
        </w:rPr>
        <w:t>PRIMARY TANK FLOOR INSPECTION IN HANFORD DOUBLE-SHELL TANKS</w:t>
      </w:r>
    </w:p>
    <w:p w14:paraId="358B76D6" w14:textId="1023C22E" w:rsidR="00E75C9C" w:rsidRDefault="00714B92" w:rsidP="00252421">
      <w:pPr>
        <w:pStyle w:val="BodyText"/>
        <w:numPr>
          <w:ilvl w:val="0"/>
          <w:numId w:val="0"/>
        </w:numPr>
        <w:spacing w:line="276" w:lineRule="auto"/>
        <w:rPr>
          <w:sz w:val="20"/>
          <w:szCs w:val="20"/>
        </w:rPr>
      </w:pPr>
      <w:bookmarkStart w:id="0" w:name="_Hlk162004116"/>
      <w:r w:rsidRPr="00170A30">
        <w:rPr>
          <w:sz w:val="20"/>
          <w:szCs w:val="20"/>
        </w:rPr>
        <w:t>Two robotic inspection technologies</w:t>
      </w:r>
      <w:r w:rsidR="00170A30">
        <w:rPr>
          <w:sz w:val="20"/>
          <w:szCs w:val="20"/>
        </w:rPr>
        <w:t xml:space="preserve"> </w:t>
      </w:r>
      <w:r w:rsidR="00170A30" w:rsidRPr="00170A30">
        <w:rPr>
          <w:sz w:val="20"/>
          <w:szCs w:val="20"/>
        </w:rPr>
        <w:t>– the Robotic Air-slot Volumetric Inspection System (RAVIS) developed by Guidedwave and Eddyfi Technologies and the Robotic Remote Electromagnetic-acoustic-transducer Volumetric Inspection System (RREVIS) developed by Southwest Research Institute (SwRI</w:t>
      </w:r>
      <w:r w:rsidR="00170A30">
        <w:rPr>
          <w:sz w:val="20"/>
          <w:szCs w:val="20"/>
        </w:rPr>
        <w:t xml:space="preserve">) – have </w:t>
      </w:r>
      <w:r w:rsidR="00170A30" w:rsidRPr="00170A30">
        <w:rPr>
          <w:sz w:val="20"/>
          <w:szCs w:val="20"/>
        </w:rPr>
        <w:t>been engineered</w:t>
      </w:r>
      <w:r w:rsidR="00170A30">
        <w:rPr>
          <w:sz w:val="20"/>
          <w:szCs w:val="20"/>
        </w:rPr>
        <w:t xml:space="preserve"> for </w:t>
      </w:r>
      <w:r w:rsidR="001F785F">
        <w:rPr>
          <w:sz w:val="20"/>
          <w:szCs w:val="20"/>
        </w:rPr>
        <w:t>the tank operations contractor, Washington River Protection Solutions (</w:t>
      </w:r>
      <w:r w:rsidR="00170A30">
        <w:rPr>
          <w:sz w:val="20"/>
          <w:szCs w:val="20"/>
        </w:rPr>
        <w:t>WRPS</w:t>
      </w:r>
      <w:r w:rsidR="001F785F" w:rsidRPr="00005416">
        <w:rPr>
          <w:sz w:val="20"/>
          <w:szCs w:val="20"/>
        </w:rPr>
        <w:t>)</w:t>
      </w:r>
      <w:r w:rsidR="00EC6557" w:rsidRPr="00005416">
        <w:rPr>
          <w:sz w:val="20"/>
          <w:szCs w:val="20"/>
        </w:rPr>
        <w:t xml:space="preserve"> [1]</w:t>
      </w:r>
      <w:r w:rsidR="00170A30" w:rsidRPr="00005416">
        <w:rPr>
          <w:sz w:val="20"/>
          <w:szCs w:val="20"/>
        </w:rPr>
        <w:t>.</w:t>
      </w:r>
      <w:r w:rsidRPr="00005416">
        <w:rPr>
          <w:sz w:val="20"/>
          <w:szCs w:val="20"/>
        </w:rPr>
        <w:t xml:space="preserve"> </w:t>
      </w:r>
      <w:r w:rsidR="00170A30" w:rsidRPr="00005416">
        <w:rPr>
          <w:sz w:val="20"/>
          <w:szCs w:val="20"/>
        </w:rPr>
        <w:t>Their</w:t>
      </w:r>
      <w:r w:rsidR="00170A30">
        <w:rPr>
          <w:sz w:val="20"/>
          <w:szCs w:val="20"/>
        </w:rPr>
        <w:t xml:space="preserve"> purpose is </w:t>
      </w:r>
      <w:r w:rsidRPr="00170A30">
        <w:rPr>
          <w:sz w:val="20"/>
          <w:szCs w:val="20"/>
        </w:rPr>
        <w:t>to overcome a long-standing inspection challenge at the Hanford site – the volumetric inspection of physically inaccessible 3/8- to 7/8-in. thick carbon steel floor plates of the primary (inner) tanks in buried double-shell tank</w:t>
      </w:r>
      <w:r w:rsidR="00AF426E">
        <w:rPr>
          <w:sz w:val="20"/>
          <w:szCs w:val="20"/>
        </w:rPr>
        <w:t xml:space="preserve"> (DST)</w:t>
      </w:r>
      <w:r w:rsidRPr="00170A30">
        <w:rPr>
          <w:sz w:val="20"/>
          <w:szCs w:val="20"/>
        </w:rPr>
        <w:t xml:space="preserve"> systems. The 1-1.5-million-capacity, 75-ft. diameter primary tanks must be remotely inspected from outside the tanks while they are in service (hold radioactive waste) to detect corrosion pits, general corrosion (wall thinning), and intergranular stress-corrosion cracks that may originate from the internal and/or external plate surfaces.</w:t>
      </w:r>
      <w:bookmarkEnd w:id="0"/>
      <w:r w:rsidR="00D9409B">
        <w:rPr>
          <w:sz w:val="20"/>
          <w:szCs w:val="20"/>
        </w:rPr>
        <w:t xml:space="preserve"> </w:t>
      </w:r>
    </w:p>
    <w:p w14:paraId="2C735327" w14:textId="77777777" w:rsidR="00E75C9C" w:rsidRDefault="00E75C9C" w:rsidP="00252421">
      <w:pPr>
        <w:pStyle w:val="BodyText"/>
        <w:numPr>
          <w:ilvl w:val="0"/>
          <w:numId w:val="0"/>
        </w:numPr>
        <w:spacing w:line="276" w:lineRule="auto"/>
        <w:rPr>
          <w:sz w:val="20"/>
          <w:szCs w:val="20"/>
        </w:rPr>
      </w:pPr>
    </w:p>
    <w:p w14:paraId="50A6A1D5" w14:textId="17FFD253" w:rsidR="00252421" w:rsidRDefault="0025320E" w:rsidP="00252421">
      <w:pPr>
        <w:pStyle w:val="BodyText"/>
        <w:numPr>
          <w:ilvl w:val="0"/>
          <w:numId w:val="0"/>
        </w:numPr>
        <w:spacing w:line="276" w:lineRule="auto"/>
        <w:rPr>
          <w:sz w:val="20"/>
          <w:szCs w:val="20"/>
        </w:rPr>
      </w:pPr>
      <w:r w:rsidRPr="00D9409B">
        <w:rPr>
          <w:sz w:val="20"/>
          <w:szCs w:val="20"/>
        </w:rPr>
        <w:t xml:space="preserve">RAVIS and RREVIS will </w:t>
      </w:r>
      <w:r w:rsidR="009537C3" w:rsidRPr="00D9409B">
        <w:rPr>
          <w:sz w:val="20"/>
          <w:szCs w:val="20"/>
        </w:rPr>
        <w:t xml:space="preserve">inspect </w:t>
      </w:r>
      <w:bookmarkStart w:id="1" w:name="_Hlk162004503"/>
      <w:r w:rsidR="00170A30" w:rsidRPr="00D9409B">
        <w:rPr>
          <w:sz w:val="20"/>
          <w:szCs w:val="20"/>
        </w:rPr>
        <w:t xml:space="preserve">the </w:t>
      </w:r>
      <w:r w:rsidR="001B47CC" w:rsidRPr="00D9409B">
        <w:rPr>
          <w:sz w:val="20"/>
          <w:szCs w:val="20"/>
        </w:rPr>
        <w:t xml:space="preserve">welded </w:t>
      </w:r>
      <w:r w:rsidR="009537C3" w:rsidRPr="00D9409B">
        <w:rPr>
          <w:sz w:val="20"/>
          <w:szCs w:val="20"/>
        </w:rPr>
        <w:t>carbon steel primary tank floor plates</w:t>
      </w:r>
      <w:bookmarkEnd w:id="1"/>
      <w:r w:rsidR="00170A30" w:rsidRPr="00D9409B">
        <w:rPr>
          <w:sz w:val="20"/>
          <w:szCs w:val="20"/>
        </w:rPr>
        <w:t xml:space="preserve"> </w:t>
      </w:r>
      <w:r w:rsidRPr="00D9409B">
        <w:rPr>
          <w:sz w:val="20"/>
          <w:szCs w:val="20"/>
        </w:rPr>
        <w:t>using low-frequency ultrasonic guided waves emitted from transducers placed in remote standoff positions on physically accessible parts of the tank</w:t>
      </w:r>
      <w:r w:rsidR="00674294" w:rsidRPr="00D9409B">
        <w:rPr>
          <w:sz w:val="20"/>
          <w:szCs w:val="20"/>
        </w:rPr>
        <w:t xml:space="preserve"> exterior</w:t>
      </w:r>
      <w:r w:rsidRPr="00D9409B">
        <w:rPr>
          <w:sz w:val="20"/>
          <w:szCs w:val="20"/>
        </w:rPr>
        <w:t xml:space="preserve"> – either the narrow strips of tank floor plate directly over refractory pad air </w:t>
      </w:r>
      <w:r w:rsidR="009537C3" w:rsidRPr="00D9409B">
        <w:rPr>
          <w:sz w:val="20"/>
          <w:szCs w:val="20"/>
        </w:rPr>
        <w:t>vents</w:t>
      </w:r>
      <w:r w:rsidRPr="00D9409B">
        <w:rPr>
          <w:sz w:val="20"/>
          <w:szCs w:val="20"/>
        </w:rPr>
        <w:t xml:space="preserve"> (RAVIS) or the lower tank sidewall just above the lower knuckle plates (RREVIS</w:t>
      </w:r>
      <w:r w:rsidRPr="00E75C9C">
        <w:rPr>
          <w:sz w:val="20"/>
          <w:szCs w:val="20"/>
        </w:rPr>
        <w:t>). The long-range inspections from standoff transducer positions enable large swaths of inaccessible (and accessible) primary tank floor plates to be inspected in minutes.</w:t>
      </w:r>
      <w:r w:rsidR="00B5405A" w:rsidRPr="00E75C9C">
        <w:rPr>
          <w:sz w:val="20"/>
          <w:szCs w:val="20"/>
        </w:rPr>
        <w:t xml:space="preserve"> Table 1 provides the flaw</w:t>
      </w:r>
      <w:r w:rsidR="00E75C9C" w:rsidRPr="00E75C9C">
        <w:rPr>
          <w:sz w:val="20"/>
          <w:szCs w:val="20"/>
        </w:rPr>
        <w:t>s</w:t>
      </w:r>
      <w:r w:rsidR="00B5405A" w:rsidRPr="00E75C9C">
        <w:rPr>
          <w:sz w:val="20"/>
          <w:szCs w:val="20"/>
        </w:rPr>
        <w:t xml:space="preserve"> they must be able to detect and locate (</w:t>
      </w:r>
      <w:r w:rsidR="00B5405A" w:rsidRPr="00BC4F3E">
        <w:rPr>
          <w:b/>
          <w:bCs/>
          <w:sz w:val="20"/>
          <w:szCs w:val="20"/>
        </w:rPr>
        <w:t>NDE Objectives 1-2</w:t>
      </w:r>
      <w:r w:rsidR="00B5405A" w:rsidRPr="00E75C9C">
        <w:rPr>
          <w:sz w:val="20"/>
          <w:szCs w:val="20"/>
        </w:rPr>
        <w:t>) and characterize (</w:t>
      </w:r>
      <w:r w:rsidR="00B5405A" w:rsidRPr="00BC4F3E">
        <w:rPr>
          <w:b/>
          <w:bCs/>
          <w:sz w:val="20"/>
          <w:szCs w:val="20"/>
        </w:rPr>
        <w:t>NDE Objective 3</w:t>
      </w:r>
      <w:r w:rsidR="00B5405A" w:rsidRPr="00E75C9C">
        <w:rPr>
          <w:sz w:val="20"/>
          <w:szCs w:val="20"/>
        </w:rPr>
        <w:t>).</w:t>
      </w:r>
      <w:r w:rsidR="00F46B81">
        <w:rPr>
          <w:sz w:val="20"/>
          <w:szCs w:val="20"/>
        </w:rPr>
        <w:t xml:space="preserve"> </w:t>
      </w:r>
    </w:p>
    <w:p w14:paraId="029E6A34" w14:textId="77777777" w:rsidR="001F785F" w:rsidRDefault="001F785F" w:rsidP="00252421">
      <w:pPr>
        <w:pStyle w:val="BodyText"/>
        <w:numPr>
          <w:ilvl w:val="0"/>
          <w:numId w:val="0"/>
        </w:numPr>
        <w:spacing w:line="276" w:lineRule="auto"/>
        <w:rPr>
          <w:sz w:val="20"/>
          <w:szCs w:val="20"/>
        </w:rPr>
      </w:pPr>
    </w:p>
    <w:p w14:paraId="6FC9427C" w14:textId="76697DF6" w:rsidR="001F785F" w:rsidRPr="00CA644A" w:rsidRDefault="001F785F" w:rsidP="001F785F">
      <w:pPr>
        <w:pStyle w:val="CAPTIONSPAPERSUMMARY"/>
      </w:pPr>
      <w:r w:rsidRPr="00CA644A">
        <w:t xml:space="preserve">Table </w:t>
      </w:r>
      <w:r>
        <w:t>1</w:t>
      </w:r>
      <w:r w:rsidRPr="00CA644A">
        <w:t xml:space="preserve">: Flaw acceptance criteria and actions established for Hanford waste </w:t>
      </w:r>
      <w:r w:rsidRPr="00005416">
        <w:t>tanks [</w:t>
      </w:r>
      <w:r w:rsidR="00EC6557" w:rsidRPr="00005416">
        <w:t>2</w:t>
      </w:r>
      <w:r w:rsidRPr="00005416">
        <w:t>-</w:t>
      </w:r>
      <w:r w:rsidR="00EC6557" w:rsidRPr="00005416">
        <w:t>4</w:t>
      </w:r>
      <w:r w:rsidRPr="00005416">
        <w:t>].</w:t>
      </w:r>
    </w:p>
    <w:tbl>
      <w:tblPr>
        <w:tblStyle w:val="TableGrid"/>
        <w:tblW w:w="9360" w:type="dxa"/>
        <w:tblInd w:w="-5" w:type="dxa"/>
        <w:tblLayout w:type="fixed"/>
        <w:tblLook w:val="04A0" w:firstRow="1" w:lastRow="0" w:firstColumn="1" w:lastColumn="0" w:noHBand="0" w:noVBand="1"/>
      </w:tblPr>
      <w:tblGrid>
        <w:gridCol w:w="2880"/>
        <w:gridCol w:w="2700"/>
        <w:gridCol w:w="2430"/>
        <w:gridCol w:w="1350"/>
      </w:tblGrid>
      <w:tr w:rsidR="001F785F" w:rsidRPr="005D348E" w14:paraId="1E4F86A2" w14:textId="77777777" w:rsidTr="00D226E1">
        <w:tc>
          <w:tcPr>
            <w:tcW w:w="2880" w:type="dxa"/>
            <w:vAlign w:val="bottom"/>
            <w:hideMark/>
          </w:tcPr>
          <w:p w14:paraId="170870C2" w14:textId="77777777" w:rsidR="001F785F" w:rsidRPr="007A39E5" w:rsidRDefault="001F785F" w:rsidP="00D226E1">
            <w:pPr>
              <w:spacing w:line="276" w:lineRule="auto"/>
              <w:rPr>
                <w:rFonts w:ascii="Times New Roman" w:hAnsi="Times New Roman"/>
                <w:b/>
                <w:bCs/>
                <w:sz w:val="20"/>
                <w:szCs w:val="20"/>
              </w:rPr>
            </w:pPr>
            <w:r w:rsidRPr="007A39E5">
              <w:rPr>
                <w:rFonts w:ascii="Times New Roman" w:hAnsi="Times New Roman"/>
                <w:b/>
                <w:bCs/>
                <w:sz w:val="20"/>
                <w:szCs w:val="20"/>
              </w:rPr>
              <w:t>Degradation/Flaw Type</w:t>
            </w:r>
          </w:p>
        </w:tc>
        <w:tc>
          <w:tcPr>
            <w:tcW w:w="2700" w:type="dxa"/>
            <w:vAlign w:val="bottom"/>
            <w:hideMark/>
          </w:tcPr>
          <w:p w14:paraId="39DA708F" w14:textId="77777777" w:rsidR="001F785F" w:rsidRPr="007A39E5" w:rsidRDefault="001F785F" w:rsidP="00D226E1">
            <w:pPr>
              <w:spacing w:line="276" w:lineRule="auto"/>
              <w:rPr>
                <w:rFonts w:ascii="Times New Roman" w:hAnsi="Times New Roman"/>
                <w:b/>
                <w:bCs/>
                <w:sz w:val="20"/>
                <w:szCs w:val="20"/>
              </w:rPr>
            </w:pPr>
            <w:r w:rsidRPr="007A39E5">
              <w:rPr>
                <w:rFonts w:ascii="Times New Roman" w:hAnsi="Times New Roman"/>
                <w:b/>
                <w:bCs/>
                <w:sz w:val="20"/>
                <w:szCs w:val="20"/>
              </w:rPr>
              <w:t>Reportable Level Values</w:t>
            </w:r>
            <w:r w:rsidRPr="007A39E5">
              <w:rPr>
                <w:rFonts w:ascii="Times New Roman" w:hAnsi="Times New Roman"/>
                <w:b/>
                <w:bCs/>
                <w:sz w:val="20"/>
                <w:szCs w:val="20"/>
                <w:vertAlign w:val="superscript"/>
              </w:rPr>
              <w:t>a</w:t>
            </w:r>
            <w:r w:rsidRPr="007A39E5">
              <w:rPr>
                <w:rFonts w:ascii="Times New Roman" w:hAnsi="Times New Roman"/>
                <w:b/>
                <w:bCs/>
                <w:sz w:val="20"/>
                <w:szCs w:val="20"/>
              </w:rPr>
              <w:t xml:space="preserve"> </w:t>
            </w:r>
          </w:p>
          <w:p w14:paraId="0C1CECA1" w14:textId="77777777" w:rsidR="001F785F" w:rsidRPr="007A39E5" w:rsidRDefault="001F785F" w:rsidP="00D226E1">
            <w:pPr>
              <w:spacing w:line="276" w:lineRule="auto"/>
              <w:rPr>
                <w:rFonts w:ascii="Times New Roman" w:hAnsi="Times New Roman"/>
                <w:b/>
                <w:bCs/>
                <w:sz w:val="20"/>
                <w:szCs w:val="20"/>
              </w:rPr>
            </w:pPr>
            <w:r w:rsidRPr="007A39E5">
              <w:rPr>
                <w:rFonts w:ascii="Times New Roman" w:hAnsi="Times New Roman"/>
                <w:b/>
                <w:bCs/>
                <w:sz w:val="20"/>
                <w:szCs w:val="20"/>
              </w:rPr>
              <w:t>(for Documentation)</w:t>
            </w:r>
          </w:p>
        </w:tc>
        <w:tc>
          <w:tcPr>
            <w:tcW w:w="2430" w:type="dxa"/>
            <w:vAlign w:val="bottom"/>
            <w:hideMark/>
          </w:tcPr>
          <w:p w14:paraId="4CAE8553" w14:textId="77777777" w:rsidR="001F785F" w:rsidRPr="007A39E5" w:rsidRDefault="001F785F" w:rsidP="00D226E1">
            <w:pPr>
              <w:spacing w:line="276" w:lineRule="auto"/>
              <w:rPr>
                <w:rFonts w:ascii="Times New Roman" w:hAnsi="Times New Roman"/>
                <w:b/>
                <w:bCs/>
                <w:sz w:val="20"/>
                <w:szCs w:val="20"/>
              </w:rPr>
            </w:pPr>
            <w:r w:rsidRPr="007A39E5">
              <w:rPr>
                <w:rFonts w:ascii="Times New Roman" w:hAnsi="Times New Roman"/>
                <w:b/>
                <w:bCs/>
                <w:sz w:val="20"/>
                <w:szCs w:val="20"/>
              </w:rPr>
              <w:t>DOE Acceptance Criteria</w:t>
            </w:r>
          </w:p>
          <w:p w14:paraId="5E3D9AC4" w14:textId="77777777" w:rsidR="001F785F" w:rsidRPr="007A39E5" w:rsidRDefault="001F785F" w:rsidP="00D226E1">
            <w:pPr>
              <w:spacing w:line="276" w:lineRule="auto"/>
              <w:rPr>
                <w:rFonts w:ascii="Times New Roman" w:hAnsi="Times New Roman"/>
                <w:b/>
                <w:bCs/>
                <w:sz w:val="20"/>
                <w:szCs w:val="20"/>
              </w:rPr>
            </w:pPr>
            <w:r w:rsidRPr="007A39E5">
              <w:rPr>
                <w:rFonts w:ascii="Times New Roman" w:hAnsi="Times New Roman"/>
                <w:b/>
                <w:bCs/>
                <w:sz w:val="20"/>
                <w:szCs w:val="20"/>
              </w:rPr>
              <w:t>Action Level Values</w:t>
            </w:r>
            <w:r w:rsidRPr="007A39E5">
              <w:rPr>
                <w:rFonts w:ascii="Times New Roman" w:hAnsi="Times New Roman"/>
                <w:b/>
                <w:bCs/>
                <w:sz w:val="20"/>
                <w:szCs w:val="20"/>
                <w:vertAlign w:val="superscript"/>
              </w:rPr>
              <w:t>a</w:t>
            </w:r>
          </w:p>
        </w:tc>
        <w:tc>
          <w:tcPr>
            <w:tcW w:w="1350" w:type="dxa"/>
            <w:vAlign w:val="bottom"/>
            <w:hideMark/>
          </w:tcPr>
          <w:p w14:paraId="7C673454" w14:textId="77777777" w:rsidR="001F785F" w:rsidRPr="007A39E5" w:rsidRDefault="001F785F" w:rsidP="00D226E1">
            <w:pPr>
              <w:spacing w:line="276" w:lineRule="auto"/>
              <w:rPr>
                <w:rFonts w:ascii="Times New Roman" w:hAnsi="Times New Roman"/>
                <w:b/>
                <w:bCs/>
                <w:sz w:val="20"/>
                <w:szCs w:val="20"/>
              </w:rPr>
            </w:pPr>
            <w:r w:rsidRPr="007A39E5">
              <w:rPr>
                <w:rFonts w:ascii="Times New Roman" w:hAnsi="Times New Roman"/>
                <w:b/>
                <w:bCs/>
                <w:sz w:val="20"/>
                <w:szCs w:val="20"/>
              </w:rPr>
              <w:t>Corrective Action Level</w:t>
            </w:r>
          </w:p>
        </w:tc>
      </w:tr>
      <w:tr w:rsidR="001F785F" w:rsidRPr="005D348E" w14:paraId="4D74A1DD" w14:textId="77777777" w:rsidTr="00D226E1">
        <w:tc>
          <w:tcPr>
            <w:tcW w:w="2880" w:type="dxa"/>
            <w:hideMark/>
          </w:tcPr>
          <w:p w14:paraId="6BECC21A" w14:textId="77777777" w:rsidR="001F785F" w:rsidRPr="005D348E" w:rsidRDefault="001F785F" w:rsidP="00D226E1">
            <w:pPr>
              <w:spacing w:line="276" w:lineRule="auto"/>
              <w:rPr>
                <w:rFonts w:ascii="Times New Roman" w:hAnsi="Times New Roman"/>
                <w:bCs/>
                <w:sz w:val="20"/>
                <w:szCs w:val="20"/>
              </w:rPr>
            </w:pPr>
            <w:r w:rsidRPr="005D348E">
              <w:rPr>
                <w:rFonts w:ascii="Times New Roman" w:hAnsi="Times New Roman"/>
                <w:bCs/>
                <w:sz w:val="20"/>
                <w:szCs w:val="20"/>
              </w:rPr>
              <w:t>Pit (pitting corrosion)</w:t>
            </w:r>
          </w:p>
        </w:tc>
        <w:tc>
          <w:tcPr>
            <w:tcW w:w="2700" w:type="dxa"/>
            <w:hideMark/>
          </w:tcPr>
          <w:p w14:paraId="74DF43B2" w14:textId="77777777" w:rsidR="001F785F" w:rsidRPr="005D348E" w:rsidRDefault="001F785F" w:rsidP="00D226E1">
            <w:pPr>
              <w:spacing w:line="276" w:lineRule="auto"/>
              <w:rPr>
                <w:rFonts w:ascii="Times New Roman" w:hAnsi="Times New Roman"/>
                <w:bCs/>
                <w:sz w:val="20"/>
                <w:szCs w:val="20"/>
              </w:rPr>
            </w:pPr>
            <w:r w:rsidRPr="005D348E">
              <w:rPr>
                <w:rFonts w:ascii="Times New Roman" w:hAnsi="Times New Roman"/>
                <w:bCs/>
                <w:sz w:val="20"/>
                <w:szCs w:val="20"/>
              </w:rPr>
              <w:t>25% t</w:t>
            </w:r>
          </w:p>
        </w:tc>
        <w:tc>
          <w:tcPr>
            <w:tcW w:w="2430" w:type="dxa"/>
            <w:hideMark/>
          </w:tcPr>
          <w:p w14:paraId="3435055E" w14:textId="77777777" w:rsidR="001F785F" w:rsidRPr="005D348E" w:rsidRDefault="001F785F" w:rsidP="00D226E1">
            <w:pPr>
              <w:spacing w:line="276" w:lineRule="auto"/>
              <w:rPr>
                <w:rFonts w:ascii="Times New Roman" w:hAnsi="Times New Roman"/>
                <w:bCs/>
                <w:sz w:val="20"/>
                <w:szCs w:val="20"/>
              </w:rPr>
            </w:pPr>
            <w:r w:rsidRPr="005D348E">
              <w:rPr>
                <w:rFonts w:ascii="Times New Roman" w:hAnsi="Times New Roman"/>
                <w:bCs/>
                <w:sz w:val="20"/>
                <w:szCs w:val="20"/>
              </w:rPr>
              <w:t>50% t</w:t>
            </w:r>
          </w:p>
        </w:tc>
        <w:tc>
          <w:tcPr>
            <w:tcW w:w="1350" w:type="dxa"/>
            <w:vMerge w:val="restart"/>
            <w:hideMark/>
          </w:tcPr>
          <w:p w14:paraId="711BAACE" w14:textId="77777777" w:rsidR="001F785F" w:rsidRPr="005D348E" w:rsidRDefault="001F785F" w:rsidP="00D226E1">
            <w:pPr>
              <w:spacing w:line="276" w:lineRule="auto"/>
              <w:jc w:val="center"/>
              <w:rPr>
                <w:rFonts w:ascii="Times New Roman" w:hAnsi="Times New Roman"/>
                <w:bCs/>
                <w:sz w:val="20"/>
                <w:szCs w:val="20"/>
              </w:rPr>
            </w:pPr>
            <w:r w:rsidRPr="005D348E">
              <w:rPr>
                <w:rFonts w:ascii="Times New Roman" w:hAnsi="Times New Roman"/>
                <w:bCs/>
                <w:sz w:val="20"/>
                <w:szCs w:val="20"/>
              </w:rPr>
              <w:t>&gt;75% t</w:t>
            </w:r>
          </w:p>
        </w:tc>
      </w:tr>
      <w:tr w:rsidR="001F785F" w:rsidRPr="005D348E" w14:paraId="7BF1A9BB" w14:textId="77777777" w:rsidTr="00D226E1">
        <w:tc>
          <w:tcPr>
            <w:tcW w:w="2880" w:type="dxa"/>
            <w:hideMark/>
          </w:tcPr>
          <w:p w14:paraId="0E726D09" w14:textId="77777777" w:rsidR="001F785F" w:rsidRPr="005D348E" w:rsidRDefault="001F785F" w:rsidP="00D226E1">
            <w:pPr>
              <w:spacing w:line="276" w:lineRule="auto"/>
              <w:rPr>
                <w:rFonts w:ascii="Times New Roman" w:hAnsi="Times New Roman"/>
                <w:bCs/>
                <w:sz w:val="20"/>
                <w:szCs w:val="20"/>
              </w:rPr>
            </w:pPr>
            <w:r w:rsidRPr="005D348E">
              <w:rPr>
                <w:rFonts w:ascii="Times New Roman" w:hAnsi="Times New Roman"/>
                <w:bCs/>
                <w:sz w:val="20"/>
                <w:szCs w:val="20"/>
              </w:rPr>
              <w:t>Crack/weld seam opening</w:t>
            </w:r>
          </w:p>
        </w:tc>
        <w:tc>
          <w:tcPr>
            <w:tcW w:w="2700" w:type="dxa"/>
            <w:hideMark/>
          </w:tcPr>
          <w:p w14:paraId="56CDAC43" w14:textId="77777777" w:rsidR="001F785F" w:rsidRPr="005D348E" w:rsidRDefault="001F785F" w:rsidP="00D226E1">
            <w:pPr>
              <w:spacing w:line="276" w:lineRule="auto"/>
              <w:rPr>
                <w:rFonts w:ascii="Times New Roman" w:hAnsi="Times New Roman"/>
                <w:bCs/>
                <w:sz w:val="20"/>
                <w:szCs w:val="20"/>
              </w:rPr>
            </w:pPr>
            <w:r w:rsidRPr="005D348E">
              <w:rPr>
                <w:rFonts w:ascii="Times New Roman" w:hAnsi="Times New Roman"/>
                <w:bCs/>
                <w:sz w:val="20"/>
                <w:szCs w:val="20"/>
              </w:rPr>
              <w:t>Any linear indication greater than 6 in. long and 0.1 in. deep</w:t>
            </w:r>
          </w:p>
        </w:tc>
        <w:tc>
          <w:tcPr>
            <w:tcW w:w="2430" w:type="dxa"/>
            <w:hideMark/>
          </w:tcPr>
          <w:p w14:paraId="2B5676CF" w14:textId="77777777" w:rsidR="001F785F" w:rsidRPr="005D348E" w:rsidRDefault="001F785F" w:rsidP="00D226E1">
            <w:pPr>
              <w:spacing w:line="276" w:lineRule="auto"/>
              <w:rPr>
                <w:rFonts w:ascii="Times New Roman" w:hAnsi="Times New Roman"/>
                <w:bCs/>
                <w:sz w:val="20"/>
                <w:szCs w:val="20"/>
              </w:rPr>
            </w:pPr>
            <w:r w:rsidRPr="005D348E">
              <w:rPr>
                <w:rFonts w:ascii="Times New Roman" w:hAnsi="Times New Roman"/>
                <w:bCs/>
                <w:sz w:val="20"/>
                <w:szCs w:val="20"/>
              </w:rPr>
              <w:t>If &gt;12 in. long, 20% t</w:t>
            </w:r>
          </w:p>
          <w:p w14:paraId="2F18AF54" w14:textId="77777777" w:rsidR="001F785F" w:rsidRPr="005D348E" w:rsidRDefault="001F785F" w:rsidP="00D226E1">
            <w:pPr>
              <w:spacing w:line="276" w:lineRule="auto"/>
              <w:rPr>
                <w:rFonts w:ascii="Times New Roman" w:hAnsi="Times New Roman"/>
                <w:bCs/>
                <w:sz w:val="20"/>
                <w:szCs w:val="20"/>
              </w:rPr>
            </w:pPr>
            <w:r w:rsidRPr="005D348E">
              <w:rPr>
                <w:rFonts w:ascii="Times New Roman" w:hAnsi="Times New Roman"/>
                <w:bCs/>
                <w:sz w:val="20"/>
                <w:szCs w:val="20"/>
              </w:rPr>
              <w:t>If &lt;12 in. long, 50% t</w:t>
            </w:r>
          </w:p>
        </w:tc>
        <w:tc>
          <w:tcPr>
            <w:tcW w:w="1350" w:type="dxa"/>
            <w:vMerge/>
            <w:hideMark/>
          </w:tcPr>
          <w:p w14:paraId="610AF1F8" w14:textId="77777777" w:rsidR="001F785F" w:rsidRPr="005D348E" w:rsidRDefault="001F785F" w:rsidP="00D226E1">
            <w:pPr>
              <w:spacing w:line="276" w:lineRule="auto"/>
              <w:jc w:val="center"/>
              <w:rPr>
                <w:rFonts w:ascii="Times New Roman" w:hAnsi="Times New Roman"/>
                <w:bCs/>
                <w:sz w:val="20"/>
                <w:szCs w:val="20"/>
              </w:rPr>
            </w:pPr>
          </w:p>
        </w:tc>
      </w:tr>
      <w:tr w:rsidR="001F785F" w:rsidRPr="005D348E" w14:paraId="551D44B7" w14:textId="77777777" w:rsidTr="00D226E1">
        <w:tc>
          <w:tcPr>
            <w:tcW w:w="2880" w:type="dxa"/>
            <w:hideMark/>
          </w:tcPr>
          <w:p w14:paraId="010967B2" w14:textId="77777777" w:rsidR="001F785F" w:rsidRPr="005D348E" w:rsidRDefault="001F785F" w:rsidP="00D226E1">
            <w:pPr>
              <w:spacing w:line="276" w:lineRule="auto"/>
              <w:rPr>
                <w:rFonts w:ascii="Times New Roman" w:hAnsi="Times New Roman"/>
                <w:bCs/>
                <w:sz w:val="20"/>
                <w:szCs w:val="20"/>
              </w:rPr>
            </w:pPr>
            <w:r w:rsidRPr="005D348E">
              <w:rPr>
                <w:rFonts w:ascii="Times New Roman" w:hAnsi="Times New Roman"/>
                <w:bCs/>
                <w:sz w:val="20"/>
                <w:szCs w:val="20"/>
              </w:rPr>
              <w:t>Wall thinning (general corrosion)</w:t>
            </w:r>
          </w:p>
        </w:tc>
        <w:tc>
          <w:tcPr>
            <w:tcW w:w="2700" w:type="dxa"/>
            <w:hideMark/>
          </w:tcPr>
          <w:p w14:paraId="60DBB569" w14:textId="77777777" w:rsidR="001F785F" w:rsidRPr="005D348E" w:rsidRDefault="001F785F" w:rsidP="00D226E1">
            <w:pPr>
              <w:spacing w:line="276" w:lineRule="auto"/>
              <w:rPr>
                <w:rFonts w:ascii="Times New Roman" w:hAnsi="Times New Roman"/>
                <w:bCs/>
                <w:sz w:val="20"/>
                <w:szCs w:val="20"/>
              </w:rPr>
            </w:pPr>
            <w:r w:rsidRPr="005D348E">
              <w:rPr>
                <w:rFonts w:ascii="Times New Roman" w:hAnsi="Times New Roman"/>
                <w:bCs/>
                <w:sz w:val="20"/>
                <w:szCs w:val="20"/>
              </w:rPr>
              <w:t>10% t</w:t>
            </w:r>
          </w:p>
        </w:tc>
        <w:tc>
          <w:tcPr>
            <w:tcW w:w="2430" w:type="dxa"/>
            <w:hideMark/>
          </w:tcPr>
          <w:p w14:paraId="67CB5B41" w14:textId="77777777" w:rsidR="001F785F" w:rsidRPr="005D348E" w:rsidRDefault="001F785F" w:rsidP="00D226E1">
            <w:pPr>
              <w:spacing w:line="276" w:lineRule="auto"/>
              <w:rPr>
                <w:rFonts w:ascii="Times New Roman" w:hAnsi="Times New Roman"/>
                <w:bCs/>
                <w:sz w:val="20"/>
                <w:szCs w:val="20"/>
              </w:rPr>
            </w:pPr>
            <w:r w:rsidRPr="005D348E">
              <w:rPr>
                <w:rFonts w:ascii="Times New Roman" w:hAnsi="Times New Roman"/>
                <w:bCs/>
                <w:sz w:val="20"/>
                <w:szCs w:val="20"/>
              </w:rPr>
              <w:t>20% t</w:t>
            </w:r>
          </w:p>
        </w:tc>
        <w:tc>
          <w:tcPr>
            <w:tcW w:w="1350" w:type="dxa"/>
            <w:vMerge/>
            <w:hideMark/>
          </w:tcPr>
          <w:p w14:paraId="7F78B74F" w14:textId="77777777" w:rsidR="001F785F" w:rsidRPr="005D348E" w:rsidRDefault="001F785F" w:rsidP="00D226E1">
            <w:pPr>
              <w:spacing w:line="276" w:lineRule="auto"/>
              <w:jc w:val="center"/>
              <w:rPr>
                <w:rFonts w:ascii="Times New Roman" w:hAnsi="Times New Roman"/>
                <w:bCs/>
                <w:sz w:val="20"/>
                <w:szCs w:val="20"/>
              </w:rPr>
            </w:pPr>
          </w:p>
        </w:tc>
      </w:tr>
      <w:tr w:rsidR="001F785F" w:rsidRPr="005D348E" w14:paraId="1D44795C" w14:textId="77777777" w:rsidTr="00D226E1">
        <w:tc>
          <w:tcPr>
            <w:tcW w:w="9360" w:type="dxa"/>
            <w:gridSpan w:val="4"/>
            <w:hideMark/>
          </w:tcPr>
          <w:p w14:paraId="5EE1F36D" w14:textId="77777777" w:rsidR="001F785F" w:rsidRPr="005D348E" w:rsidRDefault="001F785F" w:rsidP="00D226E1">
            <w:pPr>
              <w:spacing w:line="276" w:lineRule="auto"/>
              <w:rPr>
                <w:rFonts w:ascii="Times New Roman" w:hAnsi="Times New Roman"/>
                <w:bCs/>
                <w:sz w:val="20"/>
                <w:szCs w:val="20"/>
              </w:rPr>
            </w:pPr>
            <w:r w:rsidRPr="005D348E">
              <w:rPr>
                <w:rFonts w:ascii="Times New Roman" w:hAnsi="Times New Roman"/>
                <w:bCs/>
                <w:sz w:val="20"/>
                <w:szCs w:val="20"/>
              </w:rPr>
              <w:t>t = thickness of plate</w:t>
            </w:r>
          </w:p>
        </w:tc>
      </w:tr>
    </w:tbl>
    <w:p w14:paraId="2D9064D9" w14:textId="77777777" w:rsidR="00B5405A" w:rsidRDefault="00B5405A" w:rsidP="00252421">
      <w:pPr>
        <w:pStyle w:val="BodyText"/>
        <w:numPr>
          <w:ilvl w:val="0"/>
          <w:numId w:val="0"/>
        </w:numPr>
        <w:spacing w:line="276" w:lineRule="auto"/>
        <w:rPr>
          <w:sz w:val="20"/>
          <w:szCs w:val="20"/>
        </w:rPr>
      </w:pPr>
    </w:p>
    <w:p w14:paraId="0098E3B2" w14:textId="1DA9F8A1" w:rsidR="00620FD6" w:rsidRDefault="00674294" w:rsidP="00A86B55">
      <w:pPr>
        <w:pStyle w:val="BodyText"/>
        <w:numPr>
          <w:ilvl w:val="0"/>
          <w:numId w:val="0"/>
        </w:numPr>
        <w:spacing w:line="276" w:lineRule="auto"/>
        <w:rPr>
          <w:sz w:val="20"/>
          <w:szCs w:val="20"/>
        </w:rPr>
      </w:pPr>
      <w:r w:rsidRPr="003744A7">
        <w:rPr>
          <w:sz w:val="20"/>
          <w:szCs w:val="20"/>
        </w:rPr>
        <w:t xml:space="preserve">RAVIS and RREVIS use different transducer designs – a 150-165 kHz piezoelectric guided wave phased array transducer </w:t>
      </w:r>
      <w:r>
        <w:rPr>
          <w:sz w:val="20"/>
          <w:szCs w:val="20"/>
        </w:rPr>
        <w:t xml:space="preserve">(GWPA) </w:t>
      </w:r>
      <w:r w:rsidRPr="003744A7">
        <w:rPr>
          <w:sz w:val="20"/>
          <w:szCs w:val="20"/>
        </w:rPr>
        <w:t>and a 43-57 kHz electromagnetic acoustic transducer</w:t>
      </w:r>
      <w:r>
        <w:rPr>
          <w:sz w:val="20"/>
          <w:szCs w:val="20"/>
        </w:rPr>
        <w:t xml:space="preserve"> (EMAT)</w:t>
      </w:r>
      <w:r w:rsidRPr="003744A7">
        <w:rPr>
          <w:sz w:val="20"/>
          <w:szCs w:val="20"/>
        </w:rPr>
        <w:t>, respectively</w:t>
      </w:r>
      <w:r>
        <w:rPr>
          <w:sz w:val="20"/>
          <w:szCs w:val="20"/>
        </w:rPr>
        <w:t xml:space="preserve"> – but b</w:t>
      </w:r>
      <w:r w:rsidRPr="003744A7">
        <w:rPr>
          <w:sz w:val="20"/>
          <w:szCs w:val="20"/>
        </w:rPr>
        <w:t>oth rely on generating</w:t>
      </w:r>
      <w:r w:rsidR="00AF426E">
        <w:rPr>
          <w:sz w:val="20"/>
          <w:szCs w:val="20"/>
        </w:rPr>
        <w:t>,</w:t>
      </w:r>
      <w:r w:rsidRPr="003744A7">
        <w:rPr>
          <w:sz w:val="20"/>
          <w:szCs w:val="20"/>
        </w:rPr>
        <w:t xml:space="preserve"> propagating</w:t>
      </w:r>
      <w:r w:rsidR="00AF426E">
        <w:rPr>
          <w:sz w:val="20"/>
          <w:szCs w:val="20"/>
        </w:rPr>
        <w:t>, and receiving</w:t>
      </w:r>
      <w:r w:rsidRPr="003744A7">
        <w:rPr>
          <w:sz w:val="20"/>
          <w:szCs w:val="20"/>
        </w:rPr>
        <w:t xml:space="preserve"> the fundamental shear-horizontal guided wave mode (SH0) to </w:t>
      </w:r>
      <w:r w:rsidR="00AF426E">
        <w:rPr>
          <w:sz w:val="20"/>
          <w:szCs w:val="20"/>
        </w:rPr>
        <w:t>inspect the plates</w:t>
      </w:r>
      <w:r w:rsidRPr="003744A7">
        <w:rPr>
          <w:sz w:val="20"/>
          <w:szCs w:val="20"/>
        </w:rPr>
        <w:t xml:space="preserve"> </w:t>
      </w:r>
      <w:r w:rsidR="00AF426E">
        <w:rPr>
          <w:sz w:val="20"/>
          <w:szCs w:val="20"/>
        </w:rPr>
        <w:t>while</w:t>
      </w:r>
      <w:r w:rsidR="00D126F4">
        <w:rPr>
          <w:sz w:val="20"/>
          <w:szCs w:val="20"/>
        </w:rPr>
        <w:t xml:space="preserve"> simplify</w:t>
      </w:r>
      <w:r w:rsidR="00AF426E">
        <w:rPr>
          <w:sz w:val="20"/>
          <w:szCs w:val="20"/>
        </w:rPr>
        <w:t>ing</w:t>
      </w:r>
      <w:r w:rsidR="00D126F4">
        <w:rPr>
          <w:sz w:val="20"/>
          <w:szCs w:val="20"/>
        </w:rPr>
        <w:t xml:space="preserve"> signal and </w:t>
      </w:r>
      <w:r w:rsidR="00D126F4" w:rsidRPr="00A86B55">
        <w:rPr>
          <w:sz w:val="20"/>
          <w:szCs w:val="20"/>
        </w:rPr>
        <w:t>image data</w:t>
      </w:r>
      <w:r w:rsidR="00F46B81" w:rsidRPr="00A86B55">
        <w:rPr>
          <w:sz w:val="20"/>
          <w:szCs w:val="20"/>
        </w:rPr>
        <w:t xml:space="preserve">. </w:t>
      </w:r>
      <w:r w:rsidR="00844F63" w:rsidRPr="00A86B55">
        <w:rPr>
          <w:sz w:val="20"/>
          <w:szCs w:val="20"/>
        </w:rPr>
        <w:t>H</w:t>
      </w:r>
      <w:r w:rsidR="004C6DB2" w:rsidRPr="00A86B55">
        <w:rPr>
          <w:sz w:val="20"/>
          <w:szCs w:val="20"/>
        </w:rPr>
        <w:t xml:space="preserve">owever, undesirable high-amplitude ultrasonic </w:t>
      </w:r>
      <w:r w:rsidR="00844F63" w:rsidRPr="00A86B55">
        <w:rPr>
          <w:sz w:val="20"/>
          <w:szCs w:val="20"/>
        </w:rPr>
        <w:t>reflections</w:t>
      </w:r>
      <w:r w:rsidR="004C6DB2" w:rsidRPr="00A86B55">
        <w:rPr>
          <w:sz w:val="20"/>
          <w:szCs w:val="20"/>
        </w:rPr>
        <w:t xml:space="preserve"> associated with noise/artifacts </w:t>
      </w:r>
      <w:r w:rsidR="00844F63" w:rsidRPr="00A86B55">
        <w:rPr>
          <w:sz w:val="20"/>
          <w:szCs w:val="20"/>
        </w:rPr>
        <w:t>or other wave modes created during mode conversion can be</w:t>
      </w:r>
      <w:r w:rsidR="004C6DB2" w:rsidRPr="00A86B55">
        <w:rPr>
          <w:sz w:val="20"/>
          <w:szCs w:val="20"/>
        </w:rPr>
        <w:t xml:space="preserve"> comingled with desired </w:t>
      </w:r>
      <w:r w:rsidR="00A86B55" w:rsidRPr="00A86B55">
        <w:rPr>
          <w:sz w:val="20"/>
          <w:szCs w:val="20"/>
        </w:rPr>
        <w:t xml:space="preserve">SH0 reflections </w:t>
      </w:r>
      <w:r w:rsidR="004C6DB2" w:rsidRPr="00A86B55">
        <w:rPr>
          <w:sz w:val="20"/>
          <w:szCs w:val="20"/>
        </w:rPr>
        <w:t>from flaws</w:t>
      </w:r>
      <w:r w:rsidR="00A86B55" w:rsidRPr="00A86B55">
        <w:rPr>
          <w:sz w:val="20"/>
          <w:szCs w:val="20"/>
        </w:rPr>
        <w:t xml:space="preserve"> that</w:t>
      </w:r>
      <w:r w:rsidR="00844F63" w:rsidRPr="00A86B55">
        <w:rPr>
          <w:sz w:val="20"/>
          <w:szCs w:val="20"/>
        </w:rPr>
        <w:t xml:space="preserve"> complicat</w:t>
      </w:r>
      <w:r w:rsidR="00A86B55" w:rsidRPr="00A86B55">
        <w:rPr>
          <w:sz w:val="20"/>
          <w:szCs w:val="20"/>
        </w:rPr>
        <w:t xml:space="preserve">e </w:t>
      </w:r>
      <w:r w:rsidR="00844F63" w:rsidRPr="00A86B55">
        <w:rPr>
          <w:sz w:val="20"/>
          <w:szCs w:val="20"/>
        </w:rPr>
        <w:t>the signal/image data</w:t>
      </w:r>
      <w:r w:rsidR="00A86B55" w:rsidRPr="00A86B55">
        <w:rPr>
          <w:sz w:val="20"/>
          <w:szCs w:val="20"/>
        </w:rPr>
        <w:t xml:space="preserve">. Consequently, </w:t>
      </w:r>
      <w:r w:rsidR="00A86B55" w:rsidRPr="003744A7">
        <w:rPr>
          <w:sz w:val="20"/>
          <w:szCs w:val="20"/>
        </w:rPr>
        <w:t>NDE inspectors/analysts are challenged with distinguishing between signal</w:t>
      </w:r>
      <w:r w:rsidR="00A86B55">
        <w:rPr>
          <w:sz w:val="20"/>
          <w:szCs w:val="20"/>
        </w:rPr>
        <w:t>/</w:t>
      </w:r>
      <w:r w:rsidR="00A86B55" w:rsidRPr="003744A7">
        <w:rPr>
          <w:sz w:val="20"/>
          <w:szCs w:val="20"/>
        </w:rPr>
        <w:t>image features associated with flaw</w:t>
      </w:r>
      <w:r w:rsidR="00A86B55">
        <w:rPr>
          <w:sz w:val="20"/>
          <w:szCs w:val="20"/>
        </w:rPr>
        <w:t>s</w:t>
      </w:r>
      <w:r w:rsidR="00A86B55" w:rsidRPr="003744A7">
        <w:rPr>
          <w:sz w:val="20"/>
          <w:szCs w:val="20"/>
        </w:rPr>
        <w:t xml:space="preserve"> and features associated with artifacts or other wave modes reflections</w:t>
      </w:r>
      <w:r w:rsidR="00620FD6">
        <w:rPr>
          <w:sz w:val="20"/>
          <w:szCs w:val="20"/>
        </w:rPr>
        <w:t xml:space="preserve"> (</w:t>
      </w:r>
      <w:r w:rsidR="00620FD6" w:rsidRPr="00620FD6">
        <w:rPr>
          <w:b/>
          <w:bCs/>
          <w:sz w:val="20"/>
          <w:szCs w:val="20"/>
        </w:rPr>
        <w:t>NDE Objectives 1-2</w:t>
      </w:r>
      <w:r w:rsidR="00620FD6">
        <w:rPr>
          <w:sz w:val="20"/>
          <w:szCs w:val="20"/>
        </w:rPr>
        <w:t>)</w:t>
      </w:r>
      <w:r w:rsidR="00A86B55">
        <w:rPr>
          <w:sz w:val="20"/>
          <w:szCs w:val="20"/>
        </w:rPr>
        <w:t xml:space="preserve">. </w:t>
      </w:r>
      <w:r w:rsidR="00620FD6" w:rsidRPr="00620FD6">
        <w:rPr>
          <w:sz w:val="20"/>
          <w:szCs w:val="20"/>
        </w:rPr>
        <w:t>The</w:t>
      </w:r>
      <w:r w:rsidR="00620FD6">
        <w:rPr>
          <w:sz w:val="20"/>
          <w:szCs w:val="20"/>
        </w:rPr>
        <w:t xml:space="preserve"> inability to accurately deduce flaw type and size by applying standard </w:t>
      </w:r>
      <w:r w:rsidR="00620FD6" w:rsidRPr="003744A7">
        <w:rPr>
          <w:sz w:val="20"/>
          <w:szCs w:val="20"/>
        </w:rPr>
        <w:t>amplitude and time thresholding</w:t>
      </w:r>
      <w:r w:rsidR="00620FD6">
        <w:rPr>
          <w:sz w:val="20"/>
          <w:szCs w:val="20"/>
        </w:rPr>
        <w:t xml:space="preserve"> to a flaw indication</w:t>
      </w:r>
      <w:r w:rsidR="00620FD6" w:rsidRPr="003744A7">
        <w:rPr>
          <w:sz w:val="20"/>
          <w:szCs w:val="20"/>
        </w:rPr>
        <w:t xml:space="preserve"> </w:t>
      </w:r>
      <w:r w:rsidR="00620FD6">
        <w:rPr>
          <w:sz w:val="20"/>
          <w:szCs w:val="20"/>
        </w:rPr>
        <w:t>is a ubiquitous challenge for guided wave NDE, which impedes an analyst’s ability to accurately classify and estimate flaw dimensions (</w:t>
      </w:r>
      <w:r w:rsidR="00620FD6" w:rsidRPr="00620FD6">
        <w:rPr>
          <w:b/>
          <w:bCs/>
          <w:sz w:val="20"/>
          <w:szCs w:val="20"/>
        </w:rPr>
        <w:t>NDE Objective 3</w:t>
      </w:r>
      <w:r w:rsidR="00620FD6">
        <w:rPr>
          <w:sz w:val="20"/>
          <w:szCs w:val="20"/>
        </w:rPr>
        <w:t>).</w:t>
      </w:r>
    </w:p>
    <w:p w14:paraId="03756673" w14:textId="77777777" w:rsidR="00620FD6" w:rsidRDefault="00620FD6" w:rsidP="00A86B55">
      <w:pPr>
        <w:pStyle w:val="BodyText"/>
        <w:numPr>
          <w:ilvl w:val="0"/>
          <w:numId w:val="0"/>
        </w:numPr>
        <w:spacing w:line="276" w:lineRule="auto"/>
        <w:rPr>
          <w:sz w:val="20"/>
          <w:szCs w:val="20"/>
        </w:rPr>
      </w:pPr>
    </w:p>
    <w:p w14:paraId="1332FB0C" w14:textId="59B0D8BC" w:rsidR="005C1657" w:rsidRPr="005C1657" w:rsidRDefault="00B126ED" w:rsidP="00F46B81">
      <w:pPr>
        <w:pStyle w:val="BodyText"/>
        <w:numPr>
          <w:ilvl w:val="0"/>
          <w:numId w:val="0"/>
        </w:numPr>
        <w:spacing w:line="276" w:lineRule="auto"/>
        <w:rPr>
          <w:b/>
          <w:bCs/>
        </w:rPr>
      </w:pPr>
      <w:r>
        <w:rPr>
          <w:b/>
          <w:bCs/>
        </w:rPr>
        <w:t>M</w:t>
      </w:r>
      <w:r w:rsidRPr="005C1657">
        <w:rPr>
          <w:b/>
          <w:bCs/>
        </w:rPr>
        <w:t xml:space="preserve">achine </w:t>
      </w:r>
      <w:r>
        <w:rPr>
          <w:b/>
          <w:bCs/>
        </w:rPr>
        <w:t>L</w:t>
      </w:r>
      <w:r w:rsidRPr="005C1657">
        <w:rPr>
          <w:b/>
          <w:bCs/>
        </w:rPr>
        <w:t>earning</w:t>
      </w:r>
      <w:r>
        <w:rPr>
          <w:b/>
          <w:bCs/>
        </w:rPr>
        <w:t xml:space="preserve"> Model</w:t>
      </w:r>
      <w:r w:rsidR="001367E5" w:rsidRPr="005C1657">
        <w:rPr>
          <w:b/>
          <w:bCs/>
        </w:rPr>
        <w:t xml:space="preserve"> </w:t>
      </w:r>
      <w:r>
        <w:rPr>
          <w:b/>
          <w:bCs/>
        </w:rPr>
        <w:t xml:space="preserve">to Support GWPA Transducer Data Analysts with Flaw Detection and Characterization </w:t>
      </w:r>
    </w:p>
    <w:p w14:paraId="51DD09E0" w14:textId="6FF9C11E" w:rsidR="002F3B87" w:rsidRPr="00B71CB5" w:rsidRDefault="00156E16" w:rsidP="002F3B87">
      <w:pPr>
        <w:pStyle w:val="BodyText"/>
        <w:numPr>
          <w:ilvl w:val="0"/>
          <w:numId w:val="0"/>
        </w:numPr>
        <w:spacing w:line="276" w:lineRule="auto"/>
        <w:rPr>
          <w:sz w:val="20"/>
          <w:szCs w:val="20"/>
        </w:rPr>
      </w:pPr>
      <w:r>
        <w:rPr>
          <w:sz w:val="20"/>
          <w:szCs w:val="20"/>
        </w:rPr>
        <w:t>The</w:t>
      </w:r>
      <w:r w:rsidR="001367E5">
        <w:rPr>
          <w:sz w:val="20"/>
          <w:szCs w:val="20"/>
        </w:rPr>
        <w:t xml:space="preserve"> RAVIS’</w:t>
      </w:r>
      <w:r>
        <w:rPr>
          <w:sz w:val="20"/>
          <w:szCs w:val="20"/>
        </w:rPr>
        <w:t xml:space="preserve"> GWPA transducer was the first to undergo qualification testing </w:t>
      </w:r>
      <w:r w:rsidR="00A91DFE">
        <w:rPr>
          <w:sz w:val="20"/>
          <w:szCs w:val="20"/>
        </w:rPr>
        <w:t>on a 24 ft. wide by 48 ft. long full-scale mock-up of 1/8</w:t>
      </w:r>
      <w:r w:rsidR="00A91DFE" w:rsidRPr="00A91DFE">
        <w:rPr>
          <w:sz w:val="20"/>
          <w:szCs w:val="20"/>
          <w:vertAlign w:val="superscript"/>
        </w:rPr>
        <w:t>th</w:t>
      </w:r>
      <w:r w:rsidR="00A91DFE">
        <w:rPr>
          <w:sz w:val="20"/>
          <w:szCs w:val="20"/>
        </w:rPr>
        <w:t xml:space="preserve"> of a primary tank floor that was </w:t>
      </w:r>
      <w:r w:rsidR="00A91DFE" w:rsidRPr="009434C6">
        <w:rPr>
          <w:sz w:val="20"/>
          <w:szCs w:val="20"/>
        </w:rPr>
        <w:t xml:space="preserve">designed for blind </w:t>
      </w:r>
      <w:r w:rsidR="00A91DFE">
        <w:rPr>
          <w:sz w:val="20"/>
          <w:szCs w:val="20"/>
        </w:rPr>
        <w:t xml:space="preserve">NDE </w:t>
      </w:r>
      <w:r w:rsidR="00A91DFE" w:rsidRPr="009434C6">
        <w:rPr>
          <w:sz w:val="20"/>
          <w:szCs w:val="20"/>
        </w:rPr>
        <w:t>performance demonstrations</w:t>
      </w:r>
      <w:r w:rsidR="00A91DFE">
        <w:rPr>
          <w:sz w:val="20"/>
          <w:szCs w:val="20"/>
        </w:rPr>
        <w:t xml:space="preserve"> to assess </w:t>
      </w:r>
      <w:r w:rsidR="002F3B87">
        <w:rPr>
          <w:sz w:val="20"/>
          <w:szCs w:val="20"/>
        </w:rPr>
        <w:t xml:space="preserve">NDE </w:t>
      </w:r>
      <w:r w:rsidR="00A91DFE">
        <w:rPr>
          <w:sz w:val="20"/>
          <w:szCs w:val="20"/>
        </w:rPr>
        <w:t xml:space="preserve">reliability and qualify the transducer for inspections. </w:t>
      </w:r>
      <w:r w:rsidR="002F3B87">
        <w:rPr>
          <w:sz w:val="20"/>
          <w:szCs w:val="20"/>
        </w:rPr>
        <w:t xml:space="preserve">The performance demonstrations </w:t>
      </w:r>
      <w:bookmarkStart w:id="2" w:name="_Hlk162012945"/>
      <w:r w:rsidR="002F3B87">
        <w:rPr>
          <w:sz w:val="20"/>
          <w:szCs w:val="20"/>
        </w:rPr>
        <w:t>revealed the GWPA</w:t>
      </w:r>
      <w:r w:rsidR="002F3B87" w:rsidRPr="005C1657">
        <w:rPr>
          <w:sz w:val="20"/>
          <w:szCs w:val="20"/>
        </w:rPr>
        <w:t xml:space="preserve"> images of coherent SH0 energy reflections from welds and flaws are contaminated with </w:t>
      </w:r>
      <w:r w:rsidR="002F3B87">
        <w:rPr>
          <w:sz w:val="20"/>
          <w:szCs w:val="20"/>
        </w:rPr>
        <w:t xml:space="preserve">(1) </w:t>
      </w:r>
      <w:r w:rsidR="002F3B87" w:rsidRPr="005C1657">
        <w:rPr>
          <w:sz w:val="20"/>
          <w:szCs w:val="20"/>
        </w:rPr>
        <w:t xml:space="preserve">coherent reflections of the </w:t>
      </w:r>
      <w:r w:rsidR="00D63E43" w:rsidRPr="002F3B87">
        <w:rPr>
          <w:sz w:val="20"/>
          <w:szCs w:val="20"/>
        </w:rPr>
        <w:t xml:space="preserve">dispersive first higher-order shear-horizontal wave mode </w:t>
      </w:r>
      <w:r w:rsidR="00D63E43">
        <w:rPr>
          <w:sz w:val="20"/>
          <w:szCs w:val="20"/>
        </w:rPr>
        <w:t>(</w:t>
      </w:r>
      <w:r w:rsidR="002F3B87" w:rsidRPr="005C1657">
        <w:rPr>
          <w:sz w:val="20"/>
          <w:szCs w:val="20"/>
        </w:rPr>
        <w:t>SH1</w:t>
      </w:r>
      <w:r w:rsidR="00D63E43">
        <w:rPr>
          <w:sz w:val="20"/>
          <w:szCs w:val="20"/>
        </w:rPr>
        <w:t xml:space="preserve">) </w:t>
      </w:r>
      <w:r w:rsidR="002F3B87">
        <w:rPr>
          <w:sz w:val="20"/>
          <w:szCs w:val="20"/>
        </w:rPr>
        <w:t>and (2)</w:t>
      </w:r>
      <w:r w:rsidR="002F3B87" w:rsidRPr="005C1657">
        <w:rPr>
          <w:sz w:val="20"/>
          <w:szCs w:val="20"/>
        </w:rPr>
        <w:t xml:space="preserve"> noise/artifacts caused by transducer ringing due to inadequate transducer coupling conditions</w:t>
      </w:r>
      <w:r w:rsidR="002F3B87">
        <w:rPr>
          <w:sz w:val="20"/>
          <w:szCs w:val="20"/>
        </w:rPr>
        <w:t xml:space="preserve"> </w:t>
      </w:r>
      <w:r w:rsidR="002F3B87" w:rsidRPr="005C1657">
        <w:rPr>
          <w:sz w:val="20"/>
          <w:szCs w:val="20"/>
        </w:rPr>
        <w:t>and coincident reflections from multiple reflectors that are equidistant from the transduce</w:t>
      </w:r>
      <w:r w:rsidR="002F3B87">
        <w:rPr>
          <w:sz w:val="20"/>
          <w:szCs w:val="20"/>
        </w:rPr>
        <w:t>r</w:t>
      </w:r>
      <w:r w:rsidR="002F3B87" w:rsidRPr="005C1657">
        <w:rPr>
          <w:sz w:val="20"/>
          <w:szCs w:val="20"/>
        </w:rPr>
        <w:t xml:space="preserve">. </w:t>
      </w:r>
      <w:r w:rsidR="002F3B87">
        <w:rPr>
          <w:sz w:val="20"/>
          <w:szCs w:val="20"/>
        </w:rPr>
        <w:t>GWPA a</w:t>
      </w:r>
      <w:r w:rsidR="002F3B87" w:rsidRPr="005C1657">
        <w:rPr>
          <w:sz w:val="20"/>
          <w:szCs w:val="20"/>
        </w:rPr>
        <w:t>nalys</w:t>
      </w:r>
      <w:r w:rsidR="002F3B87">
        <w:rPr>
          <w:sz w:val="20"/>
          <w:szCs w:val="20"/>
        </w:rPr>
        <w:t>t</w:t>
      </w:r>
      <w:r w:rsidR="002F3B87" w:rsidRPr="005C1657">
        <w:rPr>
          <w:sz w:val="20"/>
          <w:szCs w:val="20"/>
        </w:rPr>
        <w:t>s</w:t>
      </w:r>
      <w:r w:rsidR="002F3B87">
        <w:rPr>
          <w:sz w:val="20"/>
          <w:szCs w:val="20"/>
        </w:rPr>
        <w:t xml:space="preserve"> used conservative signal metrics to</w:t>
      </w:r>
      <w:r w:rsidR="002F3B87" w:rsidRPr="005C1657">
        <w:rPr>
          <w:sz w:val="20"/>
          <w:szCs w:val="20"/>
        </w:rPr>
        <w:t xml:space="preserve"> discriminate between flaws and noise/artifacts,</w:t>
      </w:r>
      <w:r w:rsidR="002F3B87">
        <w:rPr>
          <w:sz w:val="20"/>
          <w:szCs w:val="20"/>
        </w:rPr>
        <w:t xml:space="preserve"> but the conservatism </w:t>
      </w:r>
      <w:r w:rsidR="002F3B87" w:rsidRPr="00620FD6">
        <w:rPr>
          <w:sz w:val="20"/>
          <w:szCs w:val="20"/>
        </w:rPr>
        <w:t>negatively affect</w:t>
      </w:r>
      <w:r w:rsidR="002F3B87">
        <w:rPr>
          <w:sz w:val="20"/>
          <w:szCs w:val="20"/>
        </w:rPr>
        <w:t>ed</w:t>
      </w:r>
      <w:r w:rsidR="002F3B87" w:rsidRPr="00620FD6">
        <w:rPr>
          <w:sz w:val="20"/>
          <w:szCs w:val="20"/>
        </w:rPr>
        <w:t xml:space="preserve"> the probability of detection (POD)</w:t>
      </w:r>
      <w:r w:rsidR="002F3B87">
        <w:rPr>
          <w:sz w:val="20"/>
          <w:szCs w:val="20"/>
        </w:rPr>
        <w:t xml:space="preserve"> by 15-20%</w:t>
      </w:r>
      <w:r w:rsidR="002F3B87" w:rsidRPr="005C1657">
        <w:rPr>
          <w:sz w:val="20"/>
          <w:szCs w:val="20"/>
        </w:rPr>
        <w:t>.</w:t>
      </w:r>
      <w:r w:rsidR="002F3B87">
        <w:rPr>
          <w:sz w:val="20"/>
          <w:szCs w:val="20"/>
        </w:rPr>
        <w:t xml:space="preserve"> </w:t>
      </w:r>
      <w:r w:rsidR="00D63E43" w:rsidRPr="002F3B87">
        <w:rPr>
          <w:sz w:val="20"/>
          <w:szCs w:val="20"/>
        </w:rPr>
        <w:t>Reducing the SH1 signals and noise/artifacts through GWPA transducer design has been attempted</w:t>
      </w:r>
      <w:r w:rsidR="00D63E43">
        <w:rPr>
          <w:sz w:val="20"/>
          <w:szCs w:val="20"/>
        </w:rPr>
        <w:t>, but t</w:t>
      </w:r>
      <w:r w:rsidR="002F3B87" w:rsidRPr="002F3B87">
        <w:rPr>
          <w:sz w:val="20"/>
          <w:szCs w:val="20"/>
        </w:rPr>
        <w:t xml:space="preserve">he size constraints placed on the GWPA transducer have made it challenging to get </w:t>
      </w:r>
      <w:r w:rsidR="00D63E43">
        <w:rPr>
          <w:sz w:val="20"/>
          <w:szCs w:val="20"/>
        </w:rPr>
        <w:t>the</w:t>
      </w:r>
      <w:r w:rsidR="002F3B87" w:rsidRPr="002F3B87">
        <w:rPr>
          <w:sz w:val="20"/>
          <w:szCs w:val="20"/>
        </w:rPr>
        <w:t xml:space="preserve"> 26 piezoelectric elements to a size and resonance frequency that would predominantly excite the SH0 wave mode. </w:t>
      </w:r>
      <w:r w:rsidR="00D63E43">
        <w:rPr>
          <w:sz w:val="20"/>
          <w:szCs w:val="20"/>
        </w:rPr>
        <w:t>The</w:t>
      </w:r>
      <w:r w:rsidR="002F3B87" w:rsidRPr="002F3B87">
        <w:rPr>
          <w:sz w:val="20"/>
          <w:szCs w:val="20"/>
        </w:rPr>
        <w:t xml:space="preserve"> nominal 165 kHz frequency of the transducer</w:t>
      </w:r>
      <w:r w:rsidR="00D63E43">
        <w:rPr>
          <w:sz w:val="20"/>
          <w:szCs w:val="20"/>
        </w:rPr>
        <w:t xml:space="preserve"> is above the cutoff frequency for SH1 wave mode and consequently the </w:t>
      </w:r>
      <w:r w:rsidR="002F3B87" w:rsidRPr="002F3B87">
        <w:rPr>
          <w:sz w:val="20"/>
          <w:szCs w:val="20"/>
        </w:rPr>
        <w:t xml:space="preserve">SH0 signals </w:t>
      </w:r>
      <w:r w:rsidR="00D63E43">
        <w:rPr>
          <w:sz w:val="20"/>
          <w:szCs w:val="20"/>
        </w:rPr>
        <w:t xml:space="preserve">are </w:t>
      </w:r>
      <w:r w:rsidR="002F3B87" w:rsidRPr="002F3B87">
        <w:rPr>
          <w:sz w:val="20"/>
          <w:szCs w:val="20"/>
        </w:rPr>
        <w:t>accompanied by SH1</w:t>
      </w:r>
      <w:r w:rsidR="00D63E43">
        <w:rPr>
          <w:sz w:val="20"/>
          <w:szCs w:val="20"/>
        </w:rPr>
        <w:t xml:space="preserve"> signals</w:t>
      </w:r>
      <w:r w:rsidR="002F3B87" w:rsidRPr="002F3B87">
        <w:rPr>
          <w:sz w:val="20"/>
          <w:szCs w:val="20"/>
        </w:rPr>
        <w:t>.</w:t>
      </w:r>
      <w:r w:rsidR="002F3B87">
        <w:rPr>
          <w:sz w:val="20"/>
          <w:szCs w:val="20"/>
        </w:rPr>
        <w:t xml:space="preserve"> </w:t>
      </w:r>
      <w:r w:rsidR="00D63E43">
        <w:rPr>
          <w:sz w:val="20"/>
          <w:szCs w:val="20"/>
        </w:rPr>
        <w:t>Advanced a</w:t>
      </w:r>
      <w:r w:rsidR="002F3B87" w:rsidRPr="002F3B87">
        <w:rPr>
          <w:sz w:val="20"/>
          <w:szCs w:val="20"/>
        </w:rPr>
        <w:t>nalysis must be used to</w:t>
      </w:r>
      <w:r w:rsidR="00D63E43">
        <w:rPr>
          <w:sz w:val="20"/>
          <w:szCs w:val="20"/>
        </w:rPr>
        <w:t xml:space="preserve"> help</w:t>
      </w:r>
      <w:r w:rsidR="002F3B87" w:rsidRPr="002F3B87">
        <w:rPr>
          <w:sz w:val="20"/>
          <w:szCs w:val="20"/>
        </w:rPr>
        <w:t xml:space="preserve"> discriminate between flaws and noise/artifacts.</w:t>
      </w:r>
    </w:p>
    <w:bookmarkEnd w:id="2"/>
    <w:p w14:paraId="273F8BD9" w14:textId="77777777" w:rsidR="002F3B87" w:rsidRDefault="002F3B87" w:rsidP="009434C6">
      <w:pPr>
        <w:pStyle w:val="BodyText"/>
        <w:numPr>
          <w:ilvl w:val="0"/>
          <w:numId w:val="0"/>
        </w:numPr>
        <w:spacing w:line="276" w:lineRule="auto"/>
        <w:rPr>
          <w:sz w:val="20"/>
          <w:szCs w:val="20"/>
        </w:rPr>
      </w:pPr>
    </w:p>
    <w:p w14:paraId="77813E59" w14:textId="594C2386" w:rsidR="00205BE4" w:rsidRDefault="00305B7E" w:rsidP="005D348E">
      <w:pPr>
        <w:pStyle w:val="BodyText"/>
        <w:numPr>
          <w:ilvl w:val="0"/>
          <w:numId w:val="0"/>
        </w:numPr>
        <w:spacing w:line="276" w:lineRule="auto"/>
        <w:rPr>
          <w:sz w:val="20"/>
          <w:szCs w:val="20"/>
        </w:rPr>
      </w:pPr>
      <w:r>
        <w:rPr>
          <w:sz w:val="20"/>
          <w:szCs w:val="20"/>
        </w:rPr>
        <w:t xml:space="preserve">The data collected on the </w:t>
      </w:r>
      <w:r w:rsidR="000E1755">
        <w:rPr>
          <w:sz w:val="20"/>
          <w:szCs w:val="20"/>
        </w:rPr>
        <w:t xml:space="preserve">primary tank floor qualification </w:t>
      </w:r>
      <w:r>
        <w:rPr>
          <w:sz w:val="20"/>
          <w:szCs w:val="20"/>
        </w:rPr>
        <w:t xml:space="preserve">mock-up </w:t>
      </w:r>
      <w:r w:rsidR="000E1755">
        <w:rPr>
          <w:sz w:val="20"/>
          <w:szCs w:val="20"/>
        </w:rPr>
        <w:t xml:space="preserve">to qualify the GWPA transducer </w:t>
      </w:r>
      <w:r w:rsidR="006F3D2F">
        <w:rPr>
          <w:sz w:val="20"/>
          <w:szCs w:val="20"/>
        </w:rPr>
        <w:t>are being</w:t>
      </w:r>
      <w:r>
        <w:rPr>
          <w:sz w:val="20"/>
          <w:szCs w:val="20"/>
        </w:rPr>
        <w:t xml:space="preserve"> leveraged to begin developing an advanced analysis tool </w:t>
      </w:r>
      <w:r w:rsidR="000E1755">
        <w:rPr>
          <w:sz w:val="20"/>
          <w:szCs w:val="20"/>
        </w:rPr>
        <w:t>for</w:t>
      </w:r>
      <w:r>
        <w:rPr>
          <w:sz w:val="20"/>
          <w:szCs w:val="20"/>
        </w:rPr>
        <w:t xml:space="preserve"> GWPA transducer data </w:t>
      </w:r>
      <w:r w:rsidR="000E1755">
        <w:rPr>
          <w:sz w:val="20"/>
          <w:szCs w:val="20"/>
        </w:rPr>
        <w:t>analysts to help them</w:t>
      </w:r>
      <w:r>
        <w:rPr>
          <w:sz w:val="20"/>
          <w:szCs w:val="20"/>
        </w:rPr>
        <w:t xml:space="preserve"> discriminate between flaws and noise/artifacts</w:t>
      </w:r>
      <w:r w:rsidR="000E1755">
        <w:rPr>
          <w:sz w:val="20"/>
          <w:szCs w:val="20"/>
        </w:rPr>
        <w:t>,</w:t>
      </w:r>
      <w:r>
        <w:rPr>
          <w:sz w:val="20"/>
          <w:szCs w:val="20"/>
        </w:rPr>
        <w:t xml:space="preserve"> and subsequently classify a flaw by its type and size.</w:t>
      </w:r>
      <w:r w:rsidR="000E1755">
        <w:rPr>
          <w:sz w:val="20"/>
          <w:szCs w:val="20"/>
        </w:rPr>
        <w:t xml:space="preserve"> The analysis tool is based on </w:t>
      </w:r>
      <w:r w:rsidR="000E1755">
        <w:rPr>
          <w:sz w:val="20"/>
          <w:szCs w:val="20"/>
        </w:rPr>
        <w:lastRenderedPageBreak/>
        <w:t>s</w:t>
      </w:r>
      <w:r w:rsidR="00E4163C">
        <w:rPr>
          <w:sz w:val="20"/>
          <w:szCs w:val="20"/>
        </w:rPr>
        <w:t xml:space="preserve">upervised machine </w:t>
      </w:r>
      <w:r w:rsidR="000E1755">
        <w:rPr>
          <w:sz w:val="20"/>
          <w:szCs w:val="20"/>
        </w:rPr>
        <w:t xml:space="preserve">learning since it </w:t>
      </w:r>
      <w:r w:rsidR="00E4163C" w:rsidRPr="00E4163C">
        <w:rPr>
          <w:sz w:val="20"/>
          <w:szCs w:val="20"/>
        </w:rPr>
        <w:t xml:space="preserve">offers a way to (1) uncover the measurable waveform/signal features that uniquely correlate with flaws and flaw type to support accurate flaw/noise/artifact sorting, and (2) build complex multi-variable correlations between waveform/signal features and physical flaw features that can be relied upon to identify the type and size of plate flaws based on waveform/signal features in the plate inspection data. </w:t>
      </w:r>
      <w:r w:rsidR="006F3D2F">
        <w:rPr>
          <w:sz w:val="20"/>
          <w:szCs w:val="20"/>
        </w:rPr>
        <w:t>Specifically</w:t>
      </w:r>
      <w:r w:rsidR="000E1755">
        <w:rPr>
          <w:sz w:val="20"/>
          <w:szCs w:val="20"/>
        </w:rPr>
        <w:t>, a</w:t>
      </w:r>
      <w:r w:rsidR="00E4163C">
        <w:rPr>
          <w:sz w:val="20"/>
          <w:szCs w:val="20"/>
        </w:rPr>
        <w:t xml:space="preserve"> Siamese neural network (SNN</w:t>
      </w:r>
      <w:r w:rsidR="006F3D2F">
        <w:rPr>
          <w:sz w:val="20"/>
          <w:szCs w:val="20"/>
        </w:rPr>
        <w:t>) has been</w:t>
      </w:r>
      <w:r w:rsidR="006F3D2F" w:rsidRPr="00E4163C">
        <w:rPr>
          <w:sz w:val="20"/>
          <w:szCs w:val="20"/>
        </w:rPr>
        <w:t xml:space="preserve"> </w:t>
      </w:r>
      <w:r w:rsidR="006F3D2F" w:rsidRPr="006F3D2F">
        <w:rPr>
          <w:sz w:val="20"/>
          <w:szCs w:val="20"/>
        </w:rPr>
        <w:t xml:space="preserve">selected for the machine learning task. It is </w:t>
      </w:r>
      <w:r w:rsidR="00E4163C" w:rsidRPr="006F3D2F">
        <w:rPr>
          <w:sz w:val="20"/>
          <w:szCs w:val="20"/>
        </w:rPr>
        <w:t>a classification model that learns how to tell the difference between different classes of inputs</w:t>
      </w:r>
      <w:r w:rsidR="006F3D2F" w:rsidRPr="006F3D2F">
        <w:rPr>
          <w:sz w:val="20"/>
          <w:szCs w:val="20"/>
        </w:rPr>
        <w:t xml:space="preserve"> and is designed to perform well given relatively small amounts of training data, provided</w:t>
      </w:r>
      <w:r w:rsidR="006F3D2F">
        <w:rPr>
          <w:sz w:val="20"/>
          <w:szCs w:val="20"/>
        </w:rPr>
        <w:t xml:space="preserve"> </w:t>
      </w:r>
      <w:r w:rsidR="006F3D2F" w:rsidRPr="009434C6">
        <w:rPr>
          <w:sz w:val="20"/>
          <w:szCs w:val="20"/>
        </w:rPr>
        <w:t xml:space="preserve">the number of flaw type classes </w:t>
      </w:r>
      <w:r w:rsidR="006F3D2F">
        <w:rPr>
          <w:sz w:val="20"/>
          <w:szCs w:val="20"/>
        </w:rPr>
        <w:t>is n</w:t>
      </w:r>
      <w:r w:rsidR="006F3D2F" w:rsidRPr="009434C6">
        <w:rPr>
          <w:sz w:val="20"/>
          <w:szCs w:val="20"/>
        </w:rPr>
        <w:t xml:space="preserve">ot </w:t>
      </w:r>
      <w:r w:rsidR="006F3D2F" w:rsidRPr="00005416">
        <w:rPr>
          <w:sz w:val="20"/>
          <w:szCs w:val="20"/>
        </w:rPr>
        <w:t xml:space="preserve">infinite </w:t>
      </w:r>
      <w:r w:rsidR="00E4163C" w:rsidRPr="00005416">
        <w:rPr>
          <w:sz w:val="20"/>
          <w:szCs w:val="20"/>
        </w:rPr>
        <w:t>[</w:t>
      </w:r>
      <w:r w:rsidR="002C607F" w:rsidRPr="00005416">
        <w:rPr>
          <w:sz w:val="20"/>
          <w:szCs w:val="20"/>
        </w:rPr>
        <w:t>5</w:t>
      </w:r>
      <w:r w:rsidR="00E4163C" w:rsidRPr="00005416">
        <w:rPr>
          <w:sz w:val="20"/>
          <w:szCs w:val="20"/>
        </w:rPr>
        <w:t>]. When</w:t>
      </w:r>
      <w:r w:rsidR="00E4163C" w:rsidRPr="009434C6">
        <w:rPr>
          <w:sz w:val="20"/>
          <w:szCs w:val="20"/>
        </w:rPr>
        <w:t xml:space="preserve"> the</w:t>
      </w:r>
      <w:r w:rsidR="00E4163C">
        <w:rPr>
          <w:sz w:val="20"/>
          <w:szCs w:val="20"/>
        </w:rPr>
        <w:t xml:space="preserve"> input </w:t>
      </w:r>
      <w:r w:rsidR="00E4163C" w:rsidRPr="009434C6">
        <w:rPr>
          <w:sz w:val="20"/>
          <w:szCs w:val="20"/>
        </w:rPr>
        <w:t>classes</w:t>
      </w:r>
      <w:r w:rsidR="00E4163C">
        <w:rPr>
          <w:sz w:val="20"/>
          <w:szCs w:val="20"/>
        </w:rPr>
        <w:t xml:space="preserve"> for the SNN</w:t>
      </w:r>
      <w:r w:rsidR="00E4163C" w:rsidRPr="009434C6">
        <w:rPr>
          <w:sz w:val="20"/>
          <w:szCs w:val="20"/>
        </w:rPr>
        <w:t xml:space="preserve"> are transducer signal features that correspond to a few canonical flaw types, then </w:t>
      </w:r>
      <w:r w:rsidR="00E4163C">
        <w:rPr>
          <w:sz w:val="20"/>
          <w:szCs w:val="20"/>
        </w:rPr>
        <w:t>it</w:t>
      </w:r>
      <w:r w:rsidR="00E4163C" w:rsidRPr="009434C6">
        <w:rPr>
          <w:sz w:val="20"/>
          <w:szCs w:val="20"/>
        </w:rPr>
        <w:t xml:space="preserve"> becomes capable of sorting any new transducer signal data according to the closest available flaw type. The output of the SNN also includes the relative probability that each flaw type is a match, which can be used to quantify the uncertainty in the predictions.</w:t>
      </w:r>
    </w:p>
    <w:p w14:paraId="0AD3E728" w14:textId="77777777" w:rsidR="00E4163C" w:rsidRPr="00460870" w:rsidRDefault="00E4163C" w:rsidP="005D348E">
      <w:pPr>
        <w:pStyle w:val="BodyText"/>
        <w:numPr>
          <w:ilvl w:val="0"/>
          <w:numId w:val="0"/>
        </w:numPr>
        <w:spacing w:line="276" w:lineRule="auto"/>
        <w:rPr>
          <w:b/>
          <w:bCs/>
          <w:sz w:val="20"/>
          <w:szCs w:val="20"/>
        </w:rPr>
      </w:pPr>
    </w:p>
    <w:p w14:paraId="089AC4B6" w14:textId="5C625707" w:rsidR="00460870" w:rsidRPr="00B126ED" w:rsidRDefault="009434C6" w:rsidP="005D348E">
      <w:pPr>
        <w:pStyle w:val="BodyText"/>
        <w:numPr>
          <w:ilvl w:val="0"/>
          <w:numId w:val="0"/>
        </w:numPr>
        <w:spacing w:line="276" w:lineRule="auto"/>
        <w:rPr>
          <w:b/>
          <w:bCs/>
          <w:i/>
          <w:iCs/>
          <w:sz w:val="20"/>
          <w:szCs w:val="20"/>
        </w:rPr>
      </w:pPr>
      <w:r w:rsidRPr="00B126ED">
        <w:rPr>
          <w:b/>
          <w:bCs/>
          <w:i/>
          <w:iCs/>
          <w:sz w:val="20"/>
          <w:szCs w:val="20"/>
        </w:rPr>
        <w:t>Training</w:t>
      </w:r>
      <w:r w:rsidR="00460870" w:rsidRPr="00B126ED">
        <w:rPr>
          <w:b/>
          <w:bCs/>
          <w:i/>
          <w:iCs/>
          <w:sz w:val="20"/>
          <w:szCs w:val="20"/>
        </w:rPr>
        <w:t xml:space="preserve"> Progress</w:t>
      </w:r>
    </w:p>
    <w:p w14:paraId="424EE812" w14:textId="509E9DE0" w:rsidR="000426FC" w:rsidRDefault="000E1755" w:rsidP="005D348E">
      <w:pPr>
        <w:pStyle w:val="BodyText"/>
        <w:numPr>
          <w:ilvl w:val="0"/>
          <w:numId w:val="0"/>
        </w:numPr>
        <w:spacing w:line="276" w:lineRule="auto"/>
        <w:rPr>
          <w:sz w:val="20"/>
          <w:szCs w:val="20"/>
        </w:rPr>
      </w:pPr>
      <w:r>
        <w:rPr>
          <w:sz w:val="20"/>
          <w:szCs w:val="20"/>
        </w:rPr>
        <w:t>Each NDE perform</w:t>
      </w:r>
      <w:r w:rsidR="006F3D2F">
        <w:rPr>
          <w:sz w:val="20"/>
          <w:szCs w:val="20"/>
        </w:rPr>
        <w:t>ance demonstration performed on the primary tank floor plate mock-up with the GWPA transducer provided a new batch of data f</w:t>
      </w:r>
      <w:r w:rsidR="000426FC">
        <w:rPr>
          <w:sz w:val="20"/>
          <w:szCs w:val="20"/>
        </w:rPr>
        <w:t>or</w:t>
      </w:r>
      <w:r w:rsidR="006F3D2F">
        <w:rPr>
          <w:sz w:val="20"/>
          <w:szCs w:val="20"/>
        </w:rPr>
        <w:t xml:space="preserve"> the SNN model. </w:t>
      </w:r>
      <w:r w:rsidR="000426FC">
        <w:rPr>
          <w:sz w:val="20"/>
          <w:szCs w:val="20"/>
        </w:rPr>
        <w:t xml:space="preserve">A total of four </w:t>
      </w:r>
      <w:r w:rsidR="001367E5">
        <w:rPr>
          <w:sz w:val="20"/>
          <w:szCs w:val="20"/>
        </w:rPr>
        <w:t xml:space="preserve">NDE </w:t>
      </w:r>
      <w:r w:rsidR="000426FC">
        <w:rPr>
          <w:sz w:val="20"/>
          <w:szCs w:val="20"/>
        </w:rPr>
        <w:t>performance demonstrations were</w:t>
      </w:r>
      <w:r w:rsidR="001367E5">
        <w:rPr>
          <w:sz w:val="20"/>
          <w:szCs w:val="20"/>
        </w:rPr>
        <w:t xml:space="preserve"> required </w:t>
      </w:r>
      <w:r w:rsidR="00B126ED">
        <w:rPr>
          <w:sz w:val="20"/>
          <w:szCs w:val="20"/>
        </w:rPr>
        <w:t>to test the transducer on a statistically significant set of flaw scenarios and flaw-free (null) scenarios,</w:t>
      </w:r>
      <w:r w:rsidR="001367E5">
        <w:rPr>
          <w:sz w:val="20"/>
          <w:szCs w:val="20"/>
        </w:rPr>
        <w:t xml:space="preserve"> where </w:t>
      </w:r>
      <w:r w:rsidR="000426FC">
        <w:rPr>
          <w:sz w:val="20"/>
          <w:szCs w:val="20"/>
        </w:rPr>
        <w:t xml:space="preserve">the condition of the </w:t>
      </w:r>
      <w:r w:rsidR="001367E5">
        <w:rPr>
          <w:sz w:val="20"/>
          <w:szCs w:val="20"/>
        </w:rPr>
        <w:t>primary</w:t>
      </w:r>
      <w:r w:rsidR="000426FC">
        <w:rPr>
          <w:sz w:val="20"/>
          <w:szCs w:val="20"/>
        </w:rPr>
        <w:t xml:space="preserve"> tank floor plate mock-up </w:t>
      </w:r>
      <w:r w:rsidR="001367E5">
        <w:rPr>
          <w:sz w:val="20"/>
          <w:szCs w:val="20"/>
        </w:rPr>
        <w:t>changed between eac</w:t>
      </w:r>
      <w:r w:rsidR="000426FC">
        <w:rPr>
          <w:sz w:val="20"/>
          <w:szCs w:val="20"/>
        </w:rPr>
        <w:t xml:space="preserve">h NDE performance demonstration. </w:t>
      </w:r>
      <w:r w:rsidR="00305B7E">
        <w:rPr>
          <w:sz w:val="20"/>
          <w:szCs w:val="20"/>
        </w:rPr>
        <w:t xml:space="preserve">Thousands of GWPA scans have been performed that collectively contain tens of thousands of raw </w:t>
      </w:r>
      <w:r w:rsidR="00B126ED">
        <w:rPr>
          <w:sz w:val="20"/>
          <w:szCs w:val="20"/>
        </w:rPr>
        <w:t xml:space="preserve">ultrasonic time-series </w:t>
      </w:r>
      <w:r w:rsidR="00305B7E">
        <w:rPr>
          <w:sz w:val="20"/>
          <w:szCs w:val="20"/>
        </w:rPr>
        <w:t>signals</w:t>
      </w:r>
      <w:r w:rsidR="006F3D2F">
        <w:rPr>
          <w:sz w:val="20"/>
          <w:szCs w:val="20"/>
        </w:rPr>
        <w:t>, which are the data that are</w:t>
      </w:r>
      <w:r w:rsidR="00305B7E">
        <w:rPr>
          <w:sz w:val="20"/>
          <w:szCs w:val="20"/>
        </w:rPr>
        <w:t xml:space="preserve"> useful for training a machine learning model how to (1)</w:t>
      </w:r>
      <w:r w:rsidR="00305B7E" w:rsidRPr="009434C6">
        <w:rPr>
          <w:sz w:val="20"/>
          <w:szCs w:val="20"/>
        </w:rPr>
        <w:t xml:space="preserve"> distinguish between flaws and noise/artifacts </w:t>
      </w:r>
      <w:r w:rsidR="00305B7E">
        <w:rPr>
          <w:sz w:val="20"/>
          <w:szCs w:val="20"/>
        </w:rPr>
        <w:t>to detect and locate flaws (</w:t>
      </w:r>
      <w:r w:rsidR="00305B7E" w:rsidRPr="00A91DFE">
        <w:rPr>
          <w:b/>
          <w:bCs/>
          <w:sz w:val="20"/>
          <w:szCs w:val="20"/>
        </w:rPr>
        <w:t>NDE Objectives 1-2</w:t>
      </w:r>
      <w:r w:rsidR="00305B7E">
        <w:rPr>
          <w:sz w:val="20"/>
          <w:szCs w:val="20"/>
        </w:rPr>
        <w:t xml:space="preserve">) and (2) </w:t>
      </w:r>
      <w:r w:rsidR="00305B7E" w:rsidRPr="009434C6">
        <w:rPr>
          <w:sz w:val="20"/>
          <w:szCs w:val="20"/>
        </w:rPr>
        <w:t>classify flaw</w:t>
      </w:r>
      <w:r w:rsidR="00305B7E">
        <w:rPr>
          <w:sz w:val="20"/>
          <w:szCs w:val="20"/>
        </w:rPr>
        <w:t>s by their</w:t>
      </w:r>
      <w:r w:rsidR="00305B7E" w:rsidRPr="009434C6">
        <w:rPr>
          <w:sz w:val="20"/>
          <w:szCs w:val="20"/>
        </w:rPr>
        <w:t xml:space="preserve"> type</w:t>
      </w:r>
      <w:r w:rsidR="00305B7E">
        <w:rPr>
          <w:sz w:val="20"/>
          <w:szCs w:val="20"/>
        </w:rPr>
        <w:t xml:space="preserve"> </w:t>
      </w:r>
      <w:r w:rsidR="00305B7E" w:rsidRPr="009434C6">
        <w:rPr>
          <w:sz w:val="20"/>
          <w:szCs w:val="20"/>
        </w:rPr>
        <w:t>and size</w:t>
      </w:r>
      <w:r w:rsidR="00305B7E">
        <w:rPr>
          <w:sz w:val="20"/>
          <w:szCs w:val="20"/>
        </w:rPr>
        <w:t xml:space="preserve"> (</w:t>
      </w:r>
      <w:r w:rsidR="00305B7E" w:rsidRPr="00520264">
        <w:rPr>
          <w:b/>
          <w:bCs/>
          <w:sz w:val="20"/>
          <w:szCs w:val="20"/>
        </w:rPr>
        <w:t>NDE Objective</w:t>
      </w:r>
      <w:r w:rsidR="00305B7E">
        <w:rPr>
          <w:b/>
          <w:bCs/>
          <w:sz w:val="20"/>
          <w:szCs w:val="20"/>
        </w:rPr>
        <w:t xml:space="preserve"> </w:t>
      </w:r>
      <w:r w:rsidR="00305B7E" w:rsidRPr="00520264">
        <w:rPr>
          <w:b/>
          <w:bCs/>
          <w:sz w:val="20"/>
          <w:szCs w:val="20"/>
        </w:rPr>
        <w:t>3</w:t>
      </w:r>
      <w:r w:rsidR="00305B7E">
        <w:rPr>
          <w:sz w:val="20"/>
          <w:szCs w:val="20"/>
        </w:rPr>
        <w:t>)</w:t>
      </w:r>
      <w:r w:rsidR="00305B7E" w:rsidRPr="009434C6">
        <w:rPr>
          <w:sz w:val="20"/>
          <w:szCs w:val="20"/>
        </w:rPr>
        <w:t>.</w:t>
      </w:r>
      <w:r w:rsidR="00305B7E">
        <w:rPr>
          <w:sz w:val="20"/>
          <w:szCs w:val="20"/>
        </w:rPr>
        <w:t xml:space="preserve"> </w:t>
      </w:r>
      <w:r w:rsidR="006F3D2F">
        <w:rPr>
          <w:sz w:val="20"/>
          <w:szCs w:val="20"/>
        </w:rPr>
        <w:t xml:space="preserve">Only one NDE performance demonstration was performed per year and SNN </w:t>
      </w:r>
      <w:r w:rsidR="00B126ED">
        <w:rPr>
          <w:sz w:val="20"/>
          <w:szCs w:val="20"/>
        </w:rPr>
        <w:t xml:space="preserve">training </w:t>
      </w:r>
      <w:r w:rsidR="006F3D2F">
        <w:rPr>
          <w:sz w:val="20"/>
          <w:szCs w:val="20"/>
        </w:rPr>
        <w:t xml:space="preserve">occurs the year after the data </w:t>
      </w:r>
      <w:r w:rsidR="00B126ED">
        <w:rPr>
          <w:sz w:val="20"/>
          <w:szCs w:val="20"/>
        </w:rPr>
        <w:t>are</w:t>
      </w:r>
      <w:r w:rsidR="006F3D2F">
        <w:rPr>
          <w:sz w:val="20"/>
          <w:szCs w:val="20"/>
        </w:rPr>
        <w:t xml:space="preserve"> collected. The </w:t>
      </w:r>
      <w:r w:rsidR="003C583E" w:rsidRPr="003C583E">
        <w:rPr>
          <w:sz w:val="20"/>
          <w:szCs w:val="20"/>
        </w:rPr>
        <w:t xml:space="preserve">results from machine learning model training shared here </w:t>
      </w:r>
      <w:r w:rsidR="006B3996">
        <w:rPr>
          <w:sz w:val="20"/>
          <w:szCs w:val="20"/>
        </w:rPr>
        <w:t>are</w:t>
      </w:r>
      <w:r w:rsidR="003C583E" w:rsidRPr="003C583E">
        <w:rPr>
          <w:sz w:val="20"/>
          <w:szCs w:val="20"/>
        </w:rPr>
        <w:t xml:space="preserve"> </w:t>
      </w:r>
      <w:r w:rsidR="000426FC">
        <w:rPr>
          <w:sz w:val="20"/>
          <w:szCs w:val="20"/>
        </w:rPr>
        <w:t xml:space="preserve">those </w:t>
      </w:r>
      <w:r w:rsidR="006B3996">
        <w:rPr>
          <w:sz w:val="20"/>
          <w:szCs w:val="20"/>
        </w:rPr>
        <w:t xml:space="preserve">which were </w:t>
      </w:r>
      <w:r w:rsidR="003C583E" w:rsidRPr="003C583E">
        <w:rPr>
          <w:sz w:val="20"/>
          <w:szCs w:val="20"/>
        </w:rPr>
        <w:t xml:space="preserve">generated with an SNN model trained </w:t>
      </w:r>
      <w:r w:rsidR="003C583E">
        <w:rPr>
          <w:sz w:val="20"/>
          <w:szCs w:val="20"/>
        </w:rPr>
        <w:t xml:space="preserve">on GWPA transducer data collected </w:t>
      </w:r>
      <w:r w:rsidR="000426FC">
        <w:rPr>
          <w:sz w:val="20"/>
          <w:szCs w:val="20"/>
        </w:rPr>
        <w:t>through</w:t>
      </w:r>
      <w:r w:rsidR="003C583E">
        <w:rPr>
          <w:sz w:val="20"/>
          <w:szCs w:val="20"/>
        </w:rPr>
        <w:t xml:space="preserve"> 2022</w:t>
      </w:r>
      <w:r w:rsidR="001367E5">
        <w:rPr>
          <w:sz w:val="20"/>
          <w:szCs w:val="20"/>
        </w:rPr>
        <w:t xml:space="preserve"> only</w:t>
      </w:r>
      <w:r w:rsidR="003C583E">
        <w:rPr>
          <w:sz w:val="20"/>
          <w:szCs w:val="20"/>
        </w:rPr>
        <w:t xml:space="preserve">. </w:t>
      </w:r>
      <w:r w:rsidR="003C583E" w:rsidRPr="002D57B0">
        <w:rPr>
          <w:sz w:val="20"/>
          <w:szCs w:val="20"/>
        </w:rPr>
        <w:t xml:space="preserve">The SNN </w:t>
      </w:r>
      <w:r w:rsidR="003C583E">
        <w:rPr>
          <w:sz w:val="20"/>
          <w:szCs w:val="20"/>
        </w:rPr>
        <w:t>model’s training data set is being updated with GWPA transducer collected in 2023</w:t>
      </w:r>
      <w:r w:rsidR="000426FC">
        <w:rPr>
          <w:sz w:val="20"/>
          <w:szCs w:val="20"/>
        </w:rPr>
        <w:t xml:space="preserve">, whereupon the SNN model will be retrained </w:t>
      </w:r>
      <w:r w:rsidR="006B3996">
        <w:rPr>
          <w:sz w:val="20"/>
          <w:szCs w:val="20"/>
        </w:rPr>
        <w:t xml:space="preserve">and its flaw vs. null </w:t>
      </w:r>
      <w:r w:rsidR="001367E5">
        <w:rPr>
          <w:sz w:val="20"/>
          <w:szCs w:val="20"/>
        </w:rPr>
        <w:t xml:space="preserve">discrimination performance </w:t>
      </w:r>
      <w:r w:rsidR="006B3996">
        <w:rPr>
          <w:sz w:val="20"/>
          <w:szCs w:val="20"/>
        </w:rPr>
        <w:t xml:space="preserve">and flaw class </w:t>
      </w:r>
      <w:r w:rsidR="003C583E" w:rsidRPr="002D57B0">
        <w:rPr>
          <w:sz w:val="20"/>
          <w:szCs w:val="20"/>
        </w:rPr>
        <w:t>prediction performance</w:t>
      </w:r>
      <w:r w:rsidR="006B3996">
        <w:rPr>
          <w:sz w:val="20"/>
          <w:szCs w:val="20"/>
        </w:rPr>
        <w:t xml:space="preserve"> will be re-evaluated</w:t>
      </w:r>
      <w:r w:rsidR="003C583E" w:rsidRPr="002D57B0">
        <w:rPr>
          <w:sz w:val="20"/>
          <w:szCs w:val="20"/>
        </w:rPr>
        <w:t>.</w:t>
      </w:r>
      <w:r w:rsidR="000426FC">
        <w:rPr>
          <w:sz w:val="20"/>
          <w:szCs w:val="20"/>
        </w:rPr>
        <w:t xml:space="preserve"> </w:t>
      </w:r>
    </w:p>
    <w:p w14:paraId="07CF5715" w14:textId="77777777" w:rsidR="00E4163C" w:rsidRDefault="00E4163C" w:rsidP="005D348E">
      <w:pPr>
        <w:pStyle w:val="BodyText"/>
        <w:numPr>
          <w:ilvl w:val="0"/>
          <w:numId w:val="0"/>
        </w:numPr>
        <w:spacing w:line="276" w:lineRule="auto"/>
        <w:rPr>
          <w:sz w:val="20"/>
          <w:szCs w:val="20"/>
        </w:rPr>
      </w:pPr>
    </w:p>
    <w:p w14:paraId="0D26BD01" w14:textId="77777777" w:rsidR="00B126ED" w:rsidRPr="00B126ED" w:rsidRDefault="00B126ED" w:rsidP="00E4163C">
      <w:pPr>
        <w:pStyle w:val="BodyText"/>
        <w:numPr>
          <w:ilvl w:val="0"/>
          <w:numId w:val="0"/>
        </w:numPr>
        <w:spacing w:line="276" w:lineRule="auto"/>
        <w:rPr>
          <w:b/>
          <w:bCs/>
          <w:i/>
          <w:iCs/>
          <w:sz w:val="20"/>
          <w:szCs w:val="20"/>
        </w:rPr>
      </w:pPr>
      <w:r w:rsidRPr="00B126ED">
        <w:rPr>
          <w:b/>
          <w:bCs/>
          <w:i/>
          <w:iCs/>
          <w:sz w:val="20"/>
          <w:szCs w:val="20"/>
        </w:rPr>
        <w:t>Training Process</w:t>
      </w:r>
    </w:p>
    <w:p w14:paraId="66896702" w14:textId="345CAE82" w:rsidR="00A21706" w:rsidRPr="00A21706" w:rsidRDefault="00034294" w:rsidP="00A21706">
      <w:pPr>
        <w:pStyle w:val="BodyText"/>
        <w:numPr>
          <w:ilvl w:val="0"/>
          <w:numId w:val="0"/>
        </w:numPr>
        <w:spacing w:line="276" w:lineRule="auto"/>
        <w:rPr>
          <w:sz w:val="20"/>
          <w:szCs w:val="20"/>
        </w:rPr>
      </w:pPr>
      <w:r>
        <w:rPr>
          <w:sz w:val="20"/>
          <w:szCs w:val="20"/>
        </w:rPr>
        <w:t>The GWPA transducer performed a 360-degree scan every 12 inches along mock air vent paths of the 24 ft. wide, 48 ft. long primary tank floor plate mock-up (see Figure 1)</w:t>
      </w:r>
      <w:r w:rsidR="004C1148">
        <w:rPr>
          <w:sz w:val="20"/>
          <w:szCs w:val="20"/>
        </w:rPr>
        <w:t>. A</w:t>
      </w:r>
      <w:r>
        <w:rPr>
          <w:sz w:val="20"/>
          <w:szCs w:val="20"/>
        </w:rPr>
        <w:t xml:space="preserve"> multitude of scans </w:t>
      </w:r>
      <w:r w:rsidR="004C1148">
        <w:rPr>
          <w:sz w:val="20"/>
          <w:szCs w:val="20"/>
        </w:rPr>
        <w:t xml:space="preserve">from different offset distances and angles </w:t>
      </w:r>
      <w:r>
        <w:rPr>
          <w:sz w:val="20"/>
          <w:szCs w:val="20"/>
        </w:rPr>
        <w:t xml:space="preserve">were collected </w:t>
      </w:r>
      <w:r w:rsidR="00CA6EEC">
        <w:rPr>
          <w:sz w:val="20"/>
          <w:szCs w:val="20"/>
        </w:rPr>
        <w:t>relative an</w:t>
      </w:r>
      <w:r>
        <w:rPr>
          <w:sz w:val="20"/>
          <w:szCs w:val="20"/>
        </w:rPr>
        <w:t xml:space="preserve"> </w:t>
      </w:r>
      <w:r w:rsidR="00CA6EEC">
        <w:rPr>
          <w:sz w:val="20"/>
          <w:szCs w:val="20"/>
        </w:rPr>
        <w:t>“</w:t>
      </w:r>
      <w:r>
        <w:rPr>
          <w:sz w:val="20"/>
          <w:szCs w:val="20"/>
        </w:rPr>
        <w:t>area of interest</w:t>
      </w:r>
      <w:r w:rsidR="00CA6EEC">
        <w:rPr>
          <w:sz w:val="20"/>
          <w:szCs w:val="20"/>
        </w:rPr>
        <w:t>” in the mock-up.</w:t>
      </w:r>
      <w:r>
        <w:rPr>
          <w:sz w:val="20"/>
          <w:szCs w:val="20"/>
        </w:rPr>
        <w:t xml:space="preserve"> The</w:t>
      </w:r>
      <w:r w:rsidR="00CA6EEC">
        <w:rPr>
          <w:sz w:val="20"/>
          <w:szCs w:val="20"/>
        </w:rPr>
        <w:t xml:space="preserve"> </w:t>
      </w:r>
      <w:r>
        <w:rPr>
          <w:sz w:val="20"/>
          <w:szCs w:val="20"/>
        </w:rPr>
        <w:t xml:space="preserve">“proximal sensor locations” used in </w:t>
      </w:r>
      <w:r w:rsidR="00CA6EEC">
        <w:rPr>
          <w:sz w:val="20"/>
          <w:szCs w:val="20"/>
        </w:rPr>
        <w:t>the</w:t>
      </w:r>
      <w:r>
        <w:rPr>
          <w:sz w:val="20"/>
          <w:szCs w:val="20"/>
        </w:rPr>
        <w:t xml:space="preserve"> </w:t>
      </w:r>
      <w:r w:rsidR="00CA6EEC">
        <w:rPr>
          <w:sz w:val="20"/>
          <w:szCs w:val="20"/>
        </w:rPr>
        <w:t xml:space="preserve">training data set for the SNN model </w:t>
      </w:r>
      <w:r>
        <w:rPr>
          <w:sz w:val="20"/>
          <w:szCs w:val="20"/>
        </w:rPr>
        <w:t xml:space="preserve">were </w:t>
      </w:r>
      <w:r w:rsidR="004C1148">
        <w:rPr>
          <w:sz w:val="20"/>
          <w:szCs w:val="20"/>
        </w:rPr>
        <w:t xml:space="preserve">only </w:t>
      </w:r>
      <w:r>
        <w:rPr>
          <w:sz w:val="20"/>
          <w:szCs w:val="20"/>
        </w:rPr>
        <w:t xml:space="preserve">those within 44 inches of a flawed or </w:t>
      </w:r>
      <w:r w:rsidR="00CA6EEC">
        <w:rPr>
          <w:sz w:val="20"/>
          <w:szCs w:val="20"/>
        </w:rPr>
        <w:t>flaw-free (</w:t>
      </w:r>
      <w:r>
        <w:rPr>
          <w:sz w:val="20"/>
          <w:szCs w:val="20"/>
        </w:rPr>
        <w:t>null</w:t>
      </w:r>
      <w:r w:rsidR="00CA6EEC">
        <w:rPr>
          <w:sz w:val="20"/>
          <w:szCs w:val="20"/>
        </w:rPr>
        <w:t>)</w:t>
      </w:r>
      <w:r>
        <w:rPr>
          <w:sz w:val="20"/>
          <w:szCs w:val="20"/>
        </w:rPr>
        <w:t xml:space="preserve"> area of interest</w:t>
      </w:r>
      <w:r w:rsidR="004C1148">
        <w:rPr>
          <w:sz w:val="20"/>
          <w:szCs w:val="20"/>
        </w:rPr>
        <w:t xml:space="preserve">, as this is the scan </w:t>
      </w:r>
      <w:r w:rsidR="00CA6EEC">
        <w:rPr>
          <w:sz w:val="20"/>
          <w:szCs w:val="20"/>
        </w:rPr>
        <w:t>radius</w:t>
      </w:r>
      <w:r w:rsidR="004C1148">
        <w:rPr>
          <w:sz w:val="20"/>
          <w:szCs w:val="20"/>
        </w:rPr>
        <w:t xml:space="preserve"> over which the transducer data are of highest</w:t>
      </w:r>
      <w:r w:rsidR="00CA6EEC">
        <w:rPr>
          <w:sz w:val="20"/>
          <w:szCs w:val="20"/>
        </w:rPr>
        <w:t xml:space="preserve"> quality. A</w:t>
      </w:r>
      <w:r>
        <w:rPr>
          <w:sz w:val="20"/>
          <w:szCs w:val="20"/>
        </w:rPr>
        <w:t xml:space="preserve"> given area of interest</w:t>
      </w:r>
      <w:r w:rsidR="00CA6EEC">
        <w:rPr>
          <w:sz w:val="20"/>
          <w:szCs w:val="20"/>
        </w:rPr>
        <w:t xml:space="preserve"> on the plate</w:t>
      </w:r>
      <w:r>
        <w:rPr>
          <w:sz w:val="20"/>
          <w:szCs w:val="20"/>
        </w:rPr>
        <w:t xml:space="preserve"> may </w:t>
      </w:r>
      <w:r w:rsidR="00CA6EEC">
        <w:rPr>
          <w:sz w:val="20"/>
          <w:szCs w:val="20"/>
        </w:rPr>
        <w:t xml:space="preserve">have </w:t>
      </w:r>
      <w:r>
        <w:rPr>
          <w:sz w:val="20"/>
          <w:szCs w:val="20"/>
        </w:rPr>
        <w:t xml:space="preserve">more signal data </w:t>
      </w:r>
      <w:r w:rsidR="00CA6EEC">
        <w:rPr>
          <w:sz w:val="20"/>
          <w:szCs w:val="20"/>
        </w:rPr>
        <w:t xml:space="preserve">associated with it than other areas of interest depending on the quantity of air vent paths around </w:t>
      </w:r>
      <w:r w:rsidR="00E76385">
        <w:rPr>
          <w:sz w:val="20"/>
          <w:szCs w:val="20"/>
        </w:rPr>
        <w:t>each</w:t>
      </w:r>
      <w:r w:rsidR="00CA6EEC">
        <w:rPr>
          <w:sz w:val="20"/>
          <w:szCs w:val="20"/>
        </w:rPr>
        <w:t xml:space="preserve"> area of interest in the mock-up</w:t>
      </w:r>
      <w:r w:rsidR="00005416">
        <w:rPr>
          <w:sz w:val="20"/>
          <w:szCs w:val="20"/>
        </w:rPr>
        <w:t>.</w:t>
      </w:r>
    </w:p>
    <w:p w14:paraId="40419D8E" w14:textId="77777777" w:rsidR="00A21706" w:rsidRPr="00034ED2" w:rsidRDefault="00A21706" w:rsidP="00A21706">
      <w:pPr>
        <w:jc w:val="center"/>
        <w:rPr>
          <w:sz w:val="8"/>
          <w:szCs w:val="8"/>
        </w:rPr>
      </w:pPr>
    </w:p>
    <w:p w14:paraId="0DF9133B" w14:textId="68A99C18" w:rsidR="00A21706" w:rsidRPr="00A21706" w:rsidRDefault="00A21706" w:rsidP="00A21706">
      <w:pPr>
        <w:jc w:val="center"/>
      </w:pPr>
      <w:r>
        <w:rPr>
          <w:noProof/>
        </w:rPr>
        <w:drawing>
          <wp:inline distT="0" distB="0" distL="0" distR="0" wp14:anchorId="0E925F46" wp14:editId="3E981741">
            <wp:extent cx="2869837" cy="1911350"/>
            <wp:effectExtent l="19050" t="19050" r="26035" b="12700"/>
            <wp:docPr id="30" name="Picture 30" descr="A picture containing outdoor, blue, do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blue, dock, line&#10;&#10;Description automatically generated"/>
                    <pic:cNvPicPr/>
                  </pic:nvPicPr>
                  <pic:blipFill rotWithShape="1">
                    <a:blip r:embed="rId10"/>
                    <a:srcRect l="2271" t="13215"/>
                    <a:stretch/>
                  </pic:blipFill>
                  <pic:spPr bwMode="auto">
                    <a:xfrm>
                      <a:off x="0" y="0"/>
                      <a:ext cx="2881236" cy="19189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034294">
        <w:t xml:space="preserve"> </w:t>
      </w:r>
      <w:r>
        <w:rPr>
          <w:noProof/>
        </w:rPr>
        <w:drawing>
          <wp:inline distT="0" distB="0" distL="0" distR="0" wp14:anchorId="48553FBA" wp14:editId="1502686F">
            <wp:extent cx="2931030" cy="1910080"/>
            <wp:effectExtent l="19050" t="19050" r="2222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1">
                      <a:extLst>
                        <a:ext uri="{28A0092B-C50C-407E-A947-70E740481C1C}">
                          <a14:useLocalDpi xmlns:a14="http://schemas.microsoft.com/office/drawing/2010/main"/>
                        </a:ext>
                      </a:extLst>
                    </a:blip>
                    <a:srcRect t="2248"/>
                    <a:stretch/>
                  </pic:blipFill>
                  <pic:spPr bwMode="auto">
                    <a:xfrm>
                      <a:off x="0" y="0"/>
                      <a:ext cx="2938081" cy="1914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F098C6" w14:textId="229D20ED" w:rsidR="00F91597" w:rsidRDefault="00A21706" w:rsidP="001367E5">
      <w:pPr>
        <w:pStyle w:val="BodyText"/>
        <w:numPr>
          <w:ilvl w:val="0"/>
          <w:numId w:val="0"/>
        </w:numPr>
        <w:spacing w:line="276" w:lineRule="auto"/>
        <w:rPr>
          <w:sz w:val="20"/>
          <w:szCs w:val="20"/>
        </w:rPr>
      </w:pPr>
      <w:r w:rsidRPr="00034294">
        <w:rPr>
          <w:b/>
          <w:color w:val="000000"/>
          <w:sz w:val="20"/>
          <w:szCs w:val="20"/>
        </w:rPr>
        <w:t xml:space="preserve">Figure </w:t>
      </w:r>
      <w:r w:rsidR="00034294">
        <w:rPr>
          <w:b/>
          <w:color w:val="000000"/>
          <w:sz w:val="20"/>
          <w:szCs w:val="20"/>
        </w:rPr>
        <w:t>1: Photos from the 2023 NDE performance demonstration. (a) The</w:t>
      </w:r>
      <w:r w:rsidR="009B0668">
        <w:rPr>
          <w:b/>
          <w:color w:val="000000"/>
          <w:sz w:val="20"/>
          <w:szCs w:val="20"/>
        </w:rPr>
        <w:t xml:space="preserve"> GWPA</w:t>
      </w:r>
      <w:r w:rsidR="00034294">
        <w:rPr>
          <w:b/>
          <w:color w:val="000000"/>
          <w:sz w:val="20"/>
          <w:szCs w:val="20"/>
        </w:rPr>
        <w:t xml:space="preserve"> transducer being coupled to the topside of the primary tank floor test mock-up </w:t>
      </w:r>
      <w:r w:rsidR="009B0668">
        <w:rPr>
          <w:b/>
          <w:color w:val="000000"/>
          <w:sz w:val="20"/>
          <w:szCs w:val="20"/>
        </w:rPr>
        <w:t>in a</w:t>
      </w:r>
      <w:r w:rsidR="00034294">
        <w:rPr>
          <w:b/>
          <w:color w:val="000000"/>
          <w:sz w:val="20"/>
          <w:szCs w:val="20"/>
        </w:rPr>
        <w:t xml:space="preserve">n air vent path that exposes </w:t>
      </w:r>
      <w:r w:rsidR="009B0668">
        <w:rPr>
          <w:b/>
          <w:color w:val="000000"/>
          <w:sz w:val="20"/>
          <w:szCs w:val="20"/>
        </w:rPr>
        <w:t xml:space="preserve">strips of </w:t>
      </w:r>
      <w:r w:rsidR="00034294">
        <w:rPr>
          <w:b/>
          <w:color w:val="000000"/>
          <w:sz w:val="20"/>
          <w:szCs w:val="20"/>
        </w:rPr>
        <w:t>the plate</w:t>
      </w:r>
      <w:r w:rsidR="009B0668">
        <w:rPr>
          <w:b/>
          <w:color w:val="000000"/>
          <w:sz w:val="20"/>
          <w:szCs w:val="20"/>
        </w:rPr>
        <w:t xml:space="preserve"> for transducer coupling</w:t>
      </w:r>
      <w:r w:rsidR="00034294">
        <w:rPr>
          <w:b/>
          <w:color w:val="000000"/>
          <w:sz w:val="20"/>
          <w:szCs w:val="20"/>
        </w:rPr>
        <w:t>. (b) A</w:t>
      </w:r>
      <w:r w:rsidRPr="00034294">
        <w:rPr>
          <w:b/>
          <w:color w:val="000000"/>
          <w:sz w:val="20"/>
          <w:szCs w:val="20"/>
        </w:rPr>
        <w:t xml:space="preserve"> 360-degree scan displayed in real time by the </w:t>
      </w:r>
      <w:r w:rsidR="00034294">
        <w:rPr>
          <w:b/>
          <w:color w:val="000000"/>
          <w:sz w:val="20"/>
          <w:szCs w:val="20"/>
        </w:rPr>
        <w:t>G</w:t>
      </w:r>
      <w:r w:rsidR="009B0668">
        <w:rPr>
          <w:b/>
          <w:color w:val="000000"/>
          <w:sz w:val="20"/>
          <w:szCs w:val="20"/>
        </w:rPr>
        <w:t>uidedwave</w:t>
      </w:r>
      <w:r w:rsidR="00034294">
        <w:rPr>
          <w:b/>
          <w:color w:val="000000"/>
          <w:sz w:val="20"/>
          <w:szCs w:val="20"/>
        </w:rPr>
        <w:t xml:space="preserve"> </w:t>
      </w:r>
      <w:r w:rsidRPr="00034294">
        <w:rPr>
          <w:b/>
          <w:color w:val="000000"/>
          <w:sz w:val="20"/>
          <w:szCs w:val="20"/>
        </w:rPr>
        <w:t>data acquisition system.</w:t>
      </w:r>
      <w:r w:rsidRPr="00034294">
        <w:rPr>
          <w:color w:val="000000"/>
          <w:sz w:val="20"/>
          <w:szCs w:val="20"/>
        </w:rPr>
        <w:t xml:space="preserve"> </w:t>
      </w:r>
    </w:p>
    <w:p w14:paraId="33C8DD50" w14:textId="77777777" w:rsidR="00E76385" w:rsidRDefault="00E76385" w:rsidP="001367E5">
      <w:pPr>
        <w:pStyle w:val="BodyText"/>
        <w:numPr>
          <w:ilvl w:val="0"/>
          <w:numId w:val="0"/>
        </w:numPr>
        <w:spacing w:line="276" w:lineRule="auto"/>
        <w:rPr>
          <w:sz w:val="20"/>
          <w:szCs w:val="20"/>
        </w:rPr>
      </w:pPr>
    </w:p>
    <w:p w14:paraId="64291CB2" w14:textId="2C2ED4AB" w:rsidR="001367E5" w:rsidRDefault="00E76385" w:rsidP="001367E5">
      <w:pPr>
        <w:pStyle w:val="BodyText"/>
        <w:numPr>
          <w:ilvl w:val="0"/>
          <w:numId w:val="0"/>
        </w:numPr>
        <w:spacing w:line="276" w:lineRule="auto"/>
        <w:rPr>
          <w:sz w:val="20"/>
          <w:szCs w:val="20"/>
        </w:rPr>
      </w:pPr>
      <w:r>
        <w:rPr>
          <w:sz w:val="20"/>
          <w:szCs w:val="20"/>
        </w:rPr>
        <w:lastRenderedPageBreak/>
        <w:t>To curate the GWPA transducer signal data for machine learning model training, it is first organized relative to each null (flaw-free) or flawed area of interest selected for SNN model training</w:t>
      </w:r>
      <w:r w:rsidR="00005416">
        <w:rPr>
          <w:sz w:val="20"/>
          <w:szCs w:val="20"/>
        </w:rPr>
        <w:t xml:space="preserve"> [</w:t>
      </w:r>
      <w:r w:rsidR="00005416" w:rsidRPr="00005416">
        <w:rPr>
          <w:sz w:val="20"/>
          <w:szCs w:val="20"/>
        </w:rPr>
        <w:t>6-7].</w:t>
      </w:r>
      <w:r>
        <w:rPr>
          <w:sz w:val="20"/>
          <w:szCs w:val="20"/>
        </w:rPr>
        <w:t xml:space="preserve"> The waveform(s) of interest in the signal data that correspond with the null or flawed area of interest are subsequently analyzed to reduce the digitized waveforms to a set of signal metric values (peak amplitude, peak width, energy, peak frequency, frequency width, phase, and noise amplitude). The physical areas of interest in the mock-up are also analyzed to reduce them to a set of physical metric values (max flaw depth, flaw area, length of major axis of flaw, roundness, compactness, skewness, and eccentricity). </w:t>
      </w:r>
      <w:r w:rsidR="006E1B26">
        <w:rPr>
          <w:sz w:val="20"/>
          <w:szCs w:val="20"/>
        </w:rPr>
        <w:t>Only</w:t>
      </w:r>
      <w:r w:rsidR="00E4163C">
        <w:rPr>
          <w:sz w:val="20"/>
          <w:szCs w:val="20"/>
        </w:rPr>
        <w:t xml:space="preserve"> </w:t>
      </w:r>
      <w:r w:rsidR="000426FC">
        <w:rPr>
          <w:sz w:val="20"/>
          <w:szCs w:val="20"/>
        </w:rPr>
        <w:t xml:space="preserve">eight </w:t>
      </w:r>
      <w:r w:rsidR="003C583E" w:rsidRPr="003C583E">
        <w:rPr>
          <w:sz w:val="20"/>
          <w:szCs w:val="20"/>
        </w:rPr>
        <w:t xml:space="preserve">proximal sensor locations </w:t>
      </w:r>
      <w:r w:rsidR="006E1B26">
        <w:rPr>
          <w:sz w:val="20"/>
          <w:szCs w:val="20"/>
        </w:rPr>
        <w:t>within 44 inches of an area of interest</w:t>
      </w:r>
      <w:r w:rsidR="003C583E" w:rsidRPr="003C583E">
        <w:rPr>
          <w:sz w:val="20"/>
          <w:szCs w:val="20"/>
        </w:rPr>
        <w:t xml:space="preserve"> were used</w:t>
      </w:r>
      <w:r w:rsidR="00B126ED">
        <w:rPr>
          <w:sz w:val="20"/>
          <w:szCs w:val="20"/>
        </w:rPr>
        <w:t xml:space="preserve"> at a time</w:t>
      </w:r>
      <w:r w:rsidR="003C583E" w:rsidRPr="003C583E">
        <w:rPr>
          <w:sz w:val="20"/>
          <w:szCs w:val="20"/>
        </w:rPr>
        <w:t xml:space="preserve"> during model training</w:t>
      </w:r>
      <w:r>
        <w:rPr>
          <w:sz w:val="20"/>
          <w:szCs w:val="20"/>
        </w:rPr>
        <w:t xml:space="preserve">, though a given area of interest may have multiple sets of </w:t>
      </w:r>
      <w:r w:rsidR="00024217">
        <w:rPr>
          <w:sz w:val="20"/>
          <w:szCs w:val="20"/>
        </w:rPr>
        <w:t xml:space="preserve">eight </w:t>
      </w:r>
      <w:r>
        <w:rPr>
          <w:sz w:val="20"/>
          <w:szCs w:val="20"/>
        </w:rPr>
        <w:t>different proximal sensor locations if GWPA transducer scans were collected at more than eight standoff distances and/or approach angles around the area of interest</w:t>
      </w:r>
      <w:r w:rsidR="003C583E" w:rsidRPr="003C583E">
        <w:rPr>
          <w:sz w:val="20"/>
          <w:szCs w:val="20"/>
        </w:rPr>
        <w:t xml:space="preserve">. </w:t>
      </w:r>
      <w:r w:rsidR="006B3996" w:rsidRPr="009E0178">
        <w:rPr>
          <w:sz w:val="20"/>
          <w:szCs w:val="20"/>
        </w:rPr>
        <w:t>T</w:t>
      </w:r>
      <w:r w:rsidR="003C583E" w:rsidRPr="009E0178">
        <w:rPr>
          <w:sz w:val="20"/>
          <w:szCs w:val="20"/>
        </w:rPr>
        <w:t>he</w:t>
      </w:r>
      <w:r w:rsidR="0051596C">
        <w:rPr>
          <w:sz w:val="20"/>
          <w:szCs w:val="20"/>
        </w:rPr>
        <w:t xml:space="preserve"> number of</w:t>
      </w:r>
      <w:r w:rsidR="003C583E" w:rsidRPr="009E0178">
        <w:rPr>
          <w:sz w:val="20"/>
          <w:szCs w:val="20"/>
        </w:rPr>
        <w:t xml:space="preserve"> potential flaw classes or outputs</w:t>
      </w:r>
      <w:r w:rsidR="006E1B26" w:rsidRPr="009E0178">
        <w:rPr>
          <w:sz w:val="20"/>
          <w:szCs w:val="20"/>
        </w:rPr>
        <w:t xml:space="preserve"> in the SNN model</w:t>
      </w:r>
      <w:r w:rsidR="003C583E" w:rsidRPr="009E0178">
        <w:rPr>
          <w:sz w:val="20"/>
          <w:szCs w:val="20"/>
        </w:rPr>
        <w:t xml:space="preserve"> w</w:t>
      </w:r>
      <w:r w:rsidR="0051596C">
        <w:rPr>
          <w:sz w:val="20"/>
          <w:szCs w:val="20"/>
        </w:rPr>
        <w:t>as</w:t>
      </w:r>
      <w:r w:rsidR="003C583E" w:rsidRPr="009E0178">
        <w:rPr>
          <w:sz w:val="20"/>
          <w:szCs w:val="20"/>
        </w:rPr>
        <w:t xml:space="preserve"> limited to eight</w:t>
      </w:r>
      <w:r w:rsidR="0051596C" w:rsidRPr="0051596C">
        <w:rPr>
          <w:sz w:val="20"/>
          <w:szCs w:val="20"/>
        </w:rPr>
        <w:t xml:space="preserve"> </w:t>
      </w:r>
      <w:r w:rsidR="0051596C" w:rsidRPr="009E0178">
        <w:rPr>
          <w:sz w:val="20"/>
          <w:szCs w:val="20"/>
        </w:rPr>
        <w:t>to limit the algorithmic complexity of the SNN classifica</w:t>
      </w:r>
      <w:r w:rsidR="0051596C">
        <w:rPr>
          <w:sz w:val="20"/>
          <w:szCs w:val="20"/>
        </w:rPr>
        <w:t>tion model to be on par with the amount of data in the dataset. One flaw</w:t>
      </w:r>
      <w:r w:rsidR="009E0178" w:rsidRPr="009E0178">
        <w:rPr>
          <w:sz w:val="20"/>
          <w:szCs w:val="20"/>
        </w:rPr>
        <w:t xml:space="preserve"> class=null </w:t>
      </w:r>
      <w:r>
        <w:rPr>
          <w:sz w:val="20"/>
          <w:szCs w:val="20"/>
        </w:rPr>
        <w:t xml:space="preserve">(no flaw) </w:t>
      </w:r>
      <w:r w:rsidR="009E0178" w:rsidRPr="009E0178">
        <w:rPr>
          <w:sz w:val="20"/>
          <w:szCs w:val="20"/>
        </w:rPr>
        <w:t>and the other seven</w:t>
      </w:r>
      <w:r w:rsidR="0051596C">
        <w:rPr>
          <w:sz w:val="20"/>
          <w:szCs w:val="20"/>
        </w:rPr>
        <w:t xml:space="preserve"> flaw</w:t>
      </w:r>
      <w:r w:rsidR="009E0178" w:rsidRPr="009E0178">
        <w:rPr>
          <w:sz w:val="20"/>
          <w:szCs w:val="20"/>
        </w:rPr>
        <w:t xml:space="preserve"> classes represent </w:t>
      </w:r>
      <w:r w:rsidR="00F91597" w:rsidRPr="009E0178">
        <w:rPr>
          <w:sz w:val="20"/>
          <w:szCs w:val="20"/>
        </w:rPr>
        <w:t xml:space="preserve">different combinations of values for a given set of </w:t>
      </w:r>
      <w:r>
        <w:rPr>
          <w:sz w:val="20"/>
          <w:szCs w:val="20"/>
        </w:rPr>
        <w:t>physical characteristics</w:t>
      </w:r>
      <w:r w:rsidR="00F91597" w:rsidRPr="009E0178">
        <w:rPr>
          <w:sz w:val="20"/>
          <w:szCs w:val="20"/>
        </w:rPr>
        <w:t xml:space="preserve"> (e.g., maximum flaw depth, flaw area, </w:t>
      </w:r>
      <w:r w:rsidR="003C583E" w:rsidRPr="009E0178">
        <w:rPr>
          <w:sz w:val="20"/>
          <w:szCs w:val="20"/>
        </w:rPr>
        <w:t>flaw eccentricity</w:t>
      </w:r>
      <w:r w:rsidR="00F91597" w:rsidRPr="009E0178">
        <w:rPr>
          <w:sz w:val="20"/>
          <w:szCs w:val="20"/>
        </w:rPr>
        <w:t>)</w:t>
      </w:r>
      <w:r w:rsidR="009E0178" w:rsidRPr="009E0178">
        <w:rPr>
          <w:sz w:val="20"/>
          <w:szCs w:val="20"/>
        </w:rPr>
        <w:t>.</w:t>
      </w:r>
      <w:r w:rsidR="006B3996">
        <w:rPr>
          <w:sz w:val="20"/>
          <w:szCs w:val="20"/>
        </w:rPr>
        <w:t xml:space="preserve"> </w:t>
      </w:r>
    </w:p>
    <w:p w14:paraId="7D24E185" w14:textId="77777777" w:rsidR="00E76385" w:rsidRDefault="00E76385" w:rsidP="001367E5">
      <w:pPr>
        <w:pStyle w:val="BodyText"/>
        <w:numPr>
          <w:ilvl w:val="0"/>
          <w:numId w:val="0"/>
        </w:numPr>
        <w:spacing w:line="276" w:lineRule="auto"/>
        <w:rPr>
          <w:sz w:val="20"/>
          <w:szCs w:val="20"/>
        </w:rPr>
      </w:pPr>
    </w:p>
    <w:p w14:paraId="5A4303DC" w14:textId="55AD8194" w:rsidR="002D57B0" w:rsidRPr="00245EF7" w:rsidRDefault="002D57B0" w:rsidP="002D57B0">
      <w:pPr>
        <w:pStyle w:val="BodyText"/>
        <w:numPr>
          <w:ilvl w:val="0"/>
          <w:numId w:val="0"/>
        </w:numPr>
        <w:spacing w:line="276" w:lineRule="auto"/>
        <w:rPr>
          <w:b/>
          <w:bCs/>
          <w:i/>
          <w:iCs/>
          <w:sz w:val="20"/>
          <w:szCs w:val="20"/>
        </w:rPr>
      </w:pPr>
      <w:r w:rsidRPr="00245EF7">
        <w:rPr>
          <w:b/>
          <w:bCs/>
          <w:i/>
          <w:iCs/>
          <w:sz w:val="20"/>
          <w:szCs w:val="20"/>
        </w:rPr>
        <w:t>SNN Flaw Classification Performance for GWPA Transducer Data</w:t>
      </w:r>
    </w:p>
    <w:p w14:paraId="01DA0A29" w14:textId="30D66B75" w:rsidR="002D57B0" w:rsidRDefault="00470418" w:rsidP="002D57B0">
      <w:pPr>
        <w:pStyle w:val="BodyText"/>
        <w:numPr>
          <w:ilvl w:val="0"/>
          <w:numId w:val="0"/>
        </w:numPr>
        <w:spacing w:line="276" w:lineRule="auto"/>
        <w:rPr>
          <w:sz w:val="20"/>
          <w:szCs w:val="20"/>
        </w:rPr>
      </w:pPr>
      <w:r>
        <w:rPr>
          <w:sz w:val="20"/>
          <w:szCs w:val="20"/>
        </w:rPr>
        <w:t>An</w:t>
      </w:r>
      <w:r w:rsidR="002D57B0" w:rsidRPr="002D57B0">
        <w:rPr>
          <w:sz w:val="20"/>
          <w:szCs w:val="20"/>
        </w:rPr>
        <w:t xml:space="preserve"> array of GWPA transducer signal data for flawed plate areas </w:t>
      </w:r>
      <w:r>
        <w:rPr>
          <w:sz w:val="20"/>
          <w:szCs w:val="20"/>
        </w:rPr>
        <w:t xml:space="preserve">of interest </w:t>
      </w:r>
      <w:r w:rsidR="002D57B0" w:rsidRPr="002D57B0">
        <w:rPr>
          <w:sz w:val="20"/>
          <w:szCs w:val="20"/>
        </w:rPr>
        <w:t xml:space="preserve">only (no null locations yet) was fed to the model </w:t>
      </w:r>
      <w:r>
        <w:rPr>
          <w:sz w:val="20"/>
          <w:szCs w:val="20"/>
        </w:rPr>
        <w:t xml:space="preserve">first, </w:t>
      </w:r>
      <w:r w:rsidR="002D57B0" w:rsidRPr="002D57B0">
        <w:rPr>
          <w:sz w:val="20"/>
          <w:szCs w:val="20"/>
        </w:rPr>
        <w:t>and the model’s prediction of flaw class was recorded during model training. Each one of these cycles is termed an epoch. The discrepancy between the model’s prediction and the correct answer is “back-propagated,” i.e., used to adjust the parameters of the model so it would be more accurate for the next epoch. This process was repeated for approximately 100K epochs, although often the training converged on a “best” answer for the model parameters in about 30K epochs. The model’s prediction accuracy could fluctuate near the end of the training period, so the accuracy statistics were monitored to assess convergence. This training process was repeated with a fresh initialization of the model (starting with randomized parameters) a total of five times, over which the average prediction accuracy was 97.3%.</w:t>
      </w:r>
    </w:p>
    <w:p w14:paraId="76825942" w14:textId="77777777" w:rsidR="00321B83" w:rsidRPr="0071070B" w:rsidRDefault="00321B83" w:rsidP="00321B83">
      <w:pPr>
        <w:pStyle w:val="BodyText"/>
        <w:numPr>
          <w:ilvl w:val="0"/>
          <w:numId w:val="0"/>
        </w:numPr>
        <w:spacing w:line="276" w:lineRule="auto"/>
        <w:rPr>
          <w:sz w:val="20"/>
          <w:szCs w:val="20"/>
        </w:rPr>
      </w:pPr>
    </w:p>
    <w:p w14:paraId="02D5869E" w14:textId="37BD5C15" w:rsidR="00321B83" w:rsidRPr="002D57B0" w:rsidRDefault="00321B83" w:rsidP="00321B83">
      <w:pPr>
        <w:pStyle w:val="BodyText"/>
        <w:numPr>
          <w:ilvl w:val="0"/>
          <w:numId w:val="0"/>
        </w:numPr>
        <w:spacing w:line="276" w:lineRule="auto"/>
        <w:rPr>
          <w:b/>
          <w:bCs/>
          <w:i/>
          <w:iCs/>
          <w:sz w:val="20"/>
          <w:szCs w:val="20"/>
        </w:rPr>
      </w:pPr>
      <w:r>
        <w:rPr>
          <w:b/>
          <w:bCs/>
          <w:i/>
          <w:iCs/>
          <w:sz w:val="20"/>
          <w:szCs w:val="20"/>
        </w:rPr>
        <w:t>SNN</w:t>
      </w:r>
      <w:r w:rsidRPr="002D57B0">
        <w:rPr>
          <w:b/>
          <w:bCs/>
          <w:i/>
          <w:iCs/>
          <w:sz w:val="20"/>
          <w:szCs w:val="20"/>
        </w:rPr>
        <w:t xml:space="preserve"> Flaw vs. Null Discrimination</w:t>
      </w:r>
      <w:r>
        <w:rPr>
          <w:b/>
          <w:bCs/>
          <w:i/>
          <w:iCs/>
          <w:sz w:val="20"/>
          <w:szCs w:val="20"/>
        </w:rPr>
        <w:t xml:space="preserve"> Performance for GWPA Transducer Data</w:t>
      </w:r>
    </w:p>
    <w:p w14:paraId="549A1FA8" w14:textId="58BBD2B2" w:rsidR="00321B83" w:rsidRDefault="00470418" w:rsidP="00321B83">
      <w:pPr>
        <w:pStyle w:val="BodyText"/>
        <w:numPr>
          <w:ilvl w:val="0"/>
          <w:numId w:val="0"/>
        </w:numPr>
        <w:spacing w:line="276" w:lineRule="auto"/>
        <w:rPr>
          <w:sz w:val="20"/>
          <w:szCs w:val="20"/>
        </w:rPr>
      </w:pPr>
      <w:r>
        <w:rPr>
          <w:sz w:val="20"/>
          <w:szCs w:val="20"/>
        </w:rPr>
        <w:t>The full array of GWPA transducer signal data for flawed plate areas of interests and flaw-free</w:t>
      </w:r>
      <w:r w:rsidR="00024217">
        <w:rPr>
          <w:sz w:val="20"/>
          <w:szCs w:val="20"/>
        </w:rPr>
        <w:t>/</w:t>
      </w:r>
      <w:r>
        <w:rPr>
          <w:sz w:val="20"/>
          <w:szCs w:val="20"/>
        </w:rPr>
        <w:t>null areas of interest were fed to the model next to assess the model’s ability to discriminate between flawed and unflawed scenarios</w:t>
      </w:r>
      <w:r w:rsidR="007F23FE">
        <w:rPr>
          <w:sz w:val="20"/>
          <w:szCs w:val="20"/>
        </w:rPr>
        <w:t>, i.e., to evaluate how well it could classify a flaw scenario as any one of any of the seven possible flaw classes (even if it was the wrong flaw class) and how well it could classify a flaw-free scenario as the null class</w:t>
      </w:r>
      <w:r>
        <w:rPr>
          <w:sz w:val="20"/>
          <w:szCs w:val="20"/>
        </w:rPr>
        <w:t xml:space="preserve">. </w:t>
      </w:r>
      <w:r w:rsidR="00321B83" w:rsidRPr="002D57B0">
        <w:rPr>
          <w:sz w:val="20"/>
          <w:szCs w:val="20"/>
        </w:rPr>
        <w:t xml:space="preserve">False positives, or predictions of significant flaws where there weren’t any, are important errors to minimize through the design of the SNN model framework. A set of 400 </w:t>
      </w:r>
      <w:r w:rsidR="00321B83">
        <w:rPr>
          <w:sz w:val="20"/>
          <w:szCs w:val="20"/>
        </w:rPr>
        <w:t>areas of interest (combination of flaw and null locations)</w:t>
      </w:r>
      <w:r w:rsidR="00321B83" w:rsidRPr="002D57B0">
        <w:rPr>
          <w:sz w:val="20"/>
          <w:szCs w:val="20"/>
        </w:rPr>
        <w:t xml:space="preserve"> or “trials” were used to determine how accurately the SNN model could classify the trials as flaws or nulls. Each trial in the experiment included a set of GPWA transducer signal data associated with eight different offset distances and/or approach angles within a</w:t>
      </w:r>
      <w:r w:rsidR="00321B83">
        <w:rPr>
          <w:sz w:val="20"/>
          <w:szCs w:val="20"/>
        </w:rPr>
        <w:t xml:space="preserve"> </w:t>
      </w:r>
      <w:r w:rsidR="00321B83" w:rsidRPr="002D57B0">
        <w:rPr>
          <w:sz w:val="20"/>
          <w:szCs w:val="20"/>
        </w:rPr>
        <w:t xml:space="preserve">44-in. radius of an </w:t>
      </w:r>
      <w:r w:rsidR="00321B83">
        <w:rPr>
          <w:sz w:val="20"/>
          <w:szCs w:val="20"/>
        </w:rPr>
        <w:t>area of interest</w:t>
      </w:r>
      <w:r>
        <w:rPr>
          <w:sz w:val="20"/>
          <w:szCs w:val="20"/>
        </w:rPr>
        <w:t xml:space="preserve"> (</w:t>
      </w:r>
      <w:r w:rsidR="00AB6B28">
        <w:rPr>
          <w:sz w:val="20"/>
          <w:szCs w:val="20"/>
        </w:rPr>
        <w:t>each set of eight w</w:t>
      </w:r>
      <w:r w:rsidR="009E0178">
        <w:rPr>
          <w:sz w:val="20"/>
          <w:szCs w:val="20"/>
        </w:rPr>
        <w:t>as</w:t>
      </w:r>
      <w:r w:rsidRPr="00470418">
        <w:rPr>
          <w:sz w:val="20"/>
          <w:szCs w:val="20"/>
        </w:rPr>
        <w:t xml:space="preserve"> randomly</w:t>
      </w:r>
      <w:r w:rsidR="009E0178">
        <w:rPr>
          <w:sz w:val="20"/>
          <w:szCs w:val="20"/>
        </w:rPr>
        <w:t xml:space="preserve"> chosen</w:t>
      </w:r>
      <w:r w:rsidRPr="00470418">
        <w:rPr>
          <w:sz w:val="20"/>
          <w:szCs w:val="20"/>
        </w:rPr>
        <w:t xml:space="preserve"> per epoch</w:t>
      </w:r>
      <w:r>
        <w:rPr>
          <w:sz w:val="20"/>
          <w:szCs w:val="20"/>
        </w:rPr>
        <w:t>)</w:t>
      </w:r>
      <w:r w:rsidR="00321B83" w:rsidRPr="002D57B0">
        <w:rPr>
          <w:sz w:val="20"/>
          <w:szCs w:val="20"/>
        </w:rPr>
        <w:t xml:space="preserve">. The correct call rate (true positives and true negatives combined) was 87.5%. The incorrect call rate (false positives and false negatives combined) was 12.5%, where false positives (incorrectly predicting a flaw was present, i.e., a false alarm) were 7.5% of the calls and false negatives (incorrectly predicting a null, i.e., missing a flaw) were the other 5.0% of the calls. </w:t>
      </w:r>
    </w:p>
    <w:p w14:paraId="5C9EE657" w14:textId="77777777" w:rsidR="00AB6B28" w:rsidRDefault="00AB6B28" w:rsidP="00321B83">
      <w:pPr>
        <w:pStyle w:val="BodyText"/>
        <w:numPr>
          <w:ilvl w:val="0"/>
          <w:numId w:val="0"/>
        </w:numPr>
        <w:spacing w:line="276" w:lineRule="auto"/>
        <w:rPr>
          <w:sz w:val="20"/>
          <w:szCs w:val="20"/>
        </w:rPr>
      </w:pPr>
    </w:p>
    <w:p w14:paraId="28D77557" w14:textId="22C95E7E" w:rsidR="00AB6B28" w:rsidRDefault="007F23FE" w:rsidP="003C583E">
      <w:pPr>
        <w:pStyle w:val="BodyText"/>
        <w:numPr>
          <w:ilvl w:val="0"/>
          <w:numId w:val="0"/>
        </w:numPr>
        <w:spacing w:line="276" w:lineRule="auto"/>
        <w:rPr>
          <w:b/>
          <w:bCs/>
        </w:rPr>
      </w:pPr>
      <w:r>
        <w:rPr>
          <w:b/>
          <w:bCs/>
        </w:rPr>
        <w:t xml:space="preserve">Ongoing and </w:t>
      </w:r>
      <w:r w:rsidR="00AB6B28" w:rsidRPr="00AB6B28">
        <w:rPr>
          <w:b/>
          <w:bCs/>
        </w:rPr>
        <w:t>Future Work</w:t>
      </w:r>
    </w:p>
    <w:p w14:paraId="6ECDA1A0" w14:textId="5E6EB218" w:rsidR="0051596C" w:rsidRDefault="00024217" w:rsidP="00024217">
      <w:pPr>
        <w:pStyle w:val="BodyText"/>
        <w:numPr>
          <w:ilvl w:val="0"/>
          <w:numId w:val="0"/>
        </w:numPr>
        <w:spacing w:line="276" w:lineRule="auto"/>
        <w:rPr>
          <w:sz w:val="20"/>
          <w:szCs w:val="20"/>
        </w:rPr>
      </w:pPr>
      <w:r>
        <w:rPr>
          <w:sz w:val="20"/>
          <w:szCs w:val="20"/>
        </w:rPr>
        <w:t>The</w:t>
      </w:r>
      <w:r w:rsidR="0051596C">
        <w:rPr>
          <w:sz w:val="20"/>
          <w:szCs w:val="20"/>
        </w:rPr>
        <w:t xml:space="preserve"> </w:t>
      </w:r>
      <w:r>
        <w:rPr>
          <w:sz w:val="20"/>
          <w:szCs w:val="20"/>
        </w:rPr>
        <w:t>GWPA</w:t>
      </w:r>
      <w:r w:rsidR="0051596C">
        <w:rPr>
          <w:sz w:val="20"/>
          <w:szCs w:val="20"/>
        </w:rPr>
        <w:t xml:space="preserve"> transducer</w:t>
      </w:r>
      <w:r>
        <w:rPr>
          <w:sz w:val="20"/>
          <w:szCs w:val="20"/>
        </w:rPr>
        <w:t xml:space="preserve"> signal data </w:t>
      </w:r>
      <w:r w:rsidR="0051596C">
        <w:rPr>
          <w:sz w:val="20"/>
          <w:szCs w:val="20"/>
        </w:rPr>
        <w:t>from the 2023 NDE performance demonstration is being</w:t>
      </w:r>
      <w:r>
        <w:rPr>
          <w:sz w:val="20"/>
          <w:szCs w:val="20"/>
        </w:rPr>
        <w:t xml:space="preserve"> analyzed and curated with physical feature data </w:t>
      </w:r>
      <w:r w:rsidR="007F23FE">
        <w:rPr>
          <w:sz w:val="20"/>
          <w:szCs w:val="20"/>
        </w:rPr>
        <w:t xml:space="preserve">on corresponding areas of interest in the mock-up. The data will be added to the SNN model’s training data set and the final round of </w:t>
      </w:r>
      <w:r w:rsidR="0051596C">
        <w:rPr>
          <w:sz w:val="20"/>
          <w:szCs w:val="20"/>
        </w:rPr>
        <w:t>SNN model training</w:t>
      </w:r>
      <w:r w:rsidR="007F23FE">
        <w:rPr>
          <w:sz w:val="20"/>
          <w:szCs w:val="20"/>
        </w:rPr>
        <w:t xml:space="preserve"> on empirical data will be performed</w:t>
      </w:r>
      <w:r>
        <w:rPr>
          <w:sz w:val="20"/>
          <w:szCs w:val="20"/>
        </w:rPr>
        <w:t xml:space="preserve">. The </w:t>
      </w:r>
      <w:r w:rsidR="007F23FE">
        <w:rPr>
          <w:sz w:val="20"/>
          <w:szCs w:val="20"/>
        </w:rPr>
        <w:t xml:space="preserve">updated </w:t>
      </w:r>
      <w:r>
        <w:rPr>
          <w:sz w:val="20"/>
          <w:szCs w:val="20"/>
        </w:rPr>
        <w:t>SNN model will be r</w:t>
      </w:r>
      <w:r w:rsidR="0051596C">
        <w:rPr>
          <w:sz w:val="20"/>
          <w:szCs w:val="20"/>
        </w:rPr>
        <w:t xml:space="preserve">e-tested </w:t>
      </w:r>
      <w:r w:rsidR="007F23FE">
        <w:rPr>
          <w:sz w:val="20"/>
          <w:szCs w:val="20"/>
        </w:rPr>
        <w:t xml:space="preserve">on </w:t>
      </w:r>
      <w:r w:rsidR="0051596C">
        <w:rPr>
          <w:sz w:val="20"/>
          <w:szCs w:val="20"/>
        </w:rPr>
        <w:t>flaw and null trials</w:t>
      </w:r>
      <w:r w:rsidR="007F23FE">
        <w:rPr>
          <w:sz w:val="20"/>
          <w:szCs w:val="20"/>
        </w:rPr>
        <w:t xml:space="preserve"> </w:t>
      </w:r>
      <w:r w:rsidR="0051596C">
        <w:rPr>
          <w:sz w:val="20"/>
          <w:szCs w:val="20"/>
        </w:rPr>
        <w:t>to re-evaluate its</w:t>
      </w:r>
      <w:r>
        <w:rPr>
          <w:sz w:val="20"/>
          <w:szCs w:val="20"/>
        </w:rPr>
        <w:t xml:space="preserve"> flaw vs. null discrimination performance and flaw class</w:t>
      </w:r>
      <w:r w:rsidR="0051596C">
        <w:rPr>
          <w:sz w:val="20"/>
          <w:szCs w:val="20"/>
        </w:rPr>
        <w:t>ification</w:t>
      </w:r>
      <w:r w:rsidRPr="002D57B0">
        <w:rPr>
          <w:sz w:val="20"/>
          <w:szCs w:val="20"/>
        </w:rPr>
        <w:t xml:space="preserve"> performance</w:t>
      </w:r>
      <w:r w:rsidR="0051596C">
        <w:rPr>
          <w:sz w:val="20"/>
          <w:szCs w:val="20"/>
        </w:rPr>
        <w:t xml:space="preserve">. The results will </w:t>
      </w:r>
      <w:r w:rsidR="00FC22BD">
        <w:rPr>
          <w:sz w:val="20"/>
          <w:szCs w:val="20"/>
        </w:rPr>
        <w:t>determine if the empirical data from</w:t>
      </w:r>
      <w:r w:rsidR="0051596C">
        <w:rPr>
          <w:sz w:val="20"/>
          <w:szCs w:val="20"/>
        </w:rPr>
        <w:t xml:space="preserve"> the</w:t>
      </w:r>
      <w:r w:rsidR="00FC22BD">
        <w:rPr>
          <w:sz w:val="20"/>
          <w:szCs w:val="20"/>
        </w:rPr>
        <w:t xml:space="preserve"> NDE performance demonstrations </w:t>
      </w:r>
      <w:r w:rsidR="0051596C">
        <w:rPr>
          <w:sz w:val="20"/>
          <w:szCs w:val="20"/>
        </w:rPr>
        <w:t>are</w:t>
      </w:r>
      <w:r w:rsidR="00FC22BD">
        <w:rPr>
          <w:sz w:val="20"/>
          <w:szCs w:val="20"/>
        </w:rPr>
        <w:t xml:space="preserve"> sufficient to support </w:t>
      </w:r>
      <w:r w:rsidR="0051596C">
        <w:rPr>
          <w:sz w:val="20"/>
          <w:szCs w:val="20"/>
        </w:rPr>
        <w:t xml:space="preserve">robust </w:t>
      </w:r>
      <w:r w:rsidR="00FC22BD">
        <w:rPr>
          <w:sz w:val="20"/>
          <w:szCs w:val="20"/>
        </w:rPr>
        <w:t>flaw detection</w:t>
      </w:r>
      <w:r w:rsidR="007F23FE">
        <w:rPr>
          <w:sz w:val="20"/>
          <w:szCs w:val="20"/>
        </w:rPr>
        <w:t xml:space="preserve"> and location (</w:t>
      </w:r>
      <w:r w:rsidR="007F23FE" w:rsidRPr="007F23FE">
        <w:rPr>
          <w:b/>
          <w:bCs/>
          <w:sz w:val="20"/>
          <w:szCs w:val="20"/>
        </w:rPr>
        <w:t>NDE Objectives 1-2</w:t>
      </w:r>
      <w:r w:rsidR="007F23FE">
        <w:rPr>
          <w:sz w:val="20"/>
          <w:szCs w:val="20"/>
        </w:rPr>
        <w:t xml:space="preserve">), and whether the estimated 15-20% increase in POD over that obtained by human analysis is possible. The results will also determine if the empirical data are sufficient to support robust classification of flaws by </w:t>
      </w:r>
      <w:r w:rsidR="00FC22BD">
        <w:rPr>
          <w:sz w:val="20"/>
          <w:szCs w:val="20"/>
        </w:rPr>
        <w:t>flaw</w:t>
      </w:r>
      <w:r w:rsidR="007F23FE">
        <w:rPr>
          <w:sz w:val="20"/>
          <w:szCs w:val="20"/>
        </w:rPr>
        <w:t xml:space="preserve"> class (part of </w:t>
      </w:r>
      <w:r w:rsidR="007F23FE" w:rsidRPr="007E604F">
        <w:rPr>
          <w:b/>
          <w:bCs/>
          <w:sz w:val="20"/>
          <w:szCs w:val="20"/>
        </w:rPr>
        <w:t>NDE Objective 3</w:t>
      </w:r>
      <w:r w:rsidR="007F23FE">
        <w:rPr>
          <w:sz w:val="20"/>
          <w:szCs w:val="20"/>
        </w:rPr>
        <w:t xml:space="preserve">) and the importance of </w:t>
      </w:r>
      <w:r w:rsidR="007E604F">
        <w:rPr>
          <w:sz w:val="20"/>
          <w:szCs w:val="20"/>
        </w:rPr>
        <w:lastRenderedPageBreak/>
        <w:t xml:space="preserve">generating and validating </w:t>
      </w:r>
      <w:r w:rsidR="007F23FE">
        <w:rPr>
          <w:sz w:val="20"/>
          <w:szCs w:val="20"/>
        </w:rPr>
        <w:t xml:space="preserve">simulated and/or synthetic </w:t>
      </w:r>
      <w:r w:rsidR="007E604F">
        <w:rPr>
          <w:sz w:val="20"/>
          <w:szCs w:val="20"/>
        </w:rPr>
        <w:t xml:space="preserve">GWPA transducer signal </w:t>
      </w:r>
      <w:r w:rsidR="007F23FE">
        <w:rPr>
          <w:sz w:val="20"/>
          <w:szCs w:val="20"/>
        </w:rPr>
        <w:t xml:space="preserve">data to the training data set to achieve </w:t>
      </w:r>
      <w:r w:rsidR="007E604F">
        <w:rPr>
          <w:sz w:val="20"/>
          <w:szCs w:val="20"/>
        </w:rPr>
        <w:t>flaw characterization (</w:t>
      </w:r>
      <w:r w:rsidR="007E604F" w:rsidRPr="007E604F">
        <w:rPr>
          <w:b/>
          <w:bCs/>
          <w:sz w:val="20"/>
          <w:szCs w:val="20"/>
        </w:rPr>
        <w:t>NDE Objective 3</w:t>
      </w:r>
      <w:r w:rsidR="007E604F">
        <w:rPr>
          <w:sz w:val="20"/>
          <w:szCs w:val="20"/>
        </w:rPr>
        <w:t xml:space="preserve">). The </w:t>
      </w:r>
      <w:r w:rsidR="00005416">
        <w:rPr>
          <w:sz w:val="20"/>
          <w:szCs w:val="20"/>
        </w:rPr>
        <w:t>goal</w:t>
      </w:r>
      <w:r w:rsidR="007E604F">
        <w:rPr>
          <w:sz w:val="20"/>
          <w:szCs w:val="20"/>
        </w:rPr>
        <w:t xml:space="preserve"> for the </w:t>
      </w:r>
      <w:r w:rsidR="00005416">
        <w:rPr>
          <w:sz w:val="20"/>
          <w:szCs w:val="20"/>
        </w:rPr>
        <w:t xml:space="preserve">model </w:t>
      </w:r>
      <w:r w:rsidR="007E604F">
        <w:rPr>
          <w:sz w:val="20"/>
          <w:szCs w:val="20"/>
        </w:rPr>
        <w:t xml:space="preserve">is to accurately classify a flaw by type (corrosion </w:t>
      </w:r>
      <w:r w:rsidR="007F23FE">
        <w:rPr>
          <w:sz w:val="20"/>
          <w:szCs w:val="20"/>
        </w:rPr>
        <w:t>pit</w:t>
      </w:r>
      <w:r w:rsidR="007E604F">
        <w:rPr>
          <w:sz w:val="20"/>
          <w:szCs w:val="20"/>
        </w:rPr>
        <w:t xml:space="preserve">, general corrosion, or </w:t>
      </w:r>
      <w:r w:rsidR="007F23FE">
        <w:rPr>
          <w:sz w:val="20"/>
          <w:szCs w:val="20"/>
        </w:rPr>
        <w:t xml:space="preserve">crack) and </w:t>
      </w:r>
      <w:r w:rsidR="007E604F">
        <w:rPr>
          <w:sz w:val="20"/>
          <w:szCs w:val="20"/>
        </w:rPr>
        <w:t>estimate flaw depth with respectable accuracy (e.g., ±10</w:t>
      </w:r>
      <w:r w:rsidR="00005416">
        <w:rPr>
          <w:sz w:val="20"/>
          <w:szCs w:val="20"/>
        </w:rPr>
        <w:t>-15</w:t>
      </w:r>
      <w:r w:rsidR="007E604F">
        <w:rPr>
          <w:sz w:val="20"/>
          <w:szCs w:val="20"/>
        </w:rPr>
        <w:t>%</w:t>
      </w:r>
      <w:r w:rsidR="00005416">
        <w:rPr>
          <w:sz w:val="20"/>
          <w:szCs w:val="20"/>
        </w:rPr>
        <w:t>) to provide th</w:t>
      </w:r>
      <w:r w:rsidR="007E604F">
        <w:rPr>
          <w:sz w:val="20"/>
          <w:szCs w:val="20"/>
        </w:rPr>
        <w:t>e information needed to support leak risk assessments and tank management decisions.</w:t>
      </w:r>
    </w:p>
    <w:p w14:paraId="409DAFCE" w14:textId="77777777" w:rsidR="00AF426E" w:rsidRDefault="00AF426E" w:rsidP="00024217">
      <w:pPr>
        <w:pStyle w:val="BodyText"/>
        <w:numPr>
          <w:ilvl w:val="0"/>
          <w:numId w:val="0"/>
        </w:numPr>
        <w:spacing w:line="276" w:lineRule="auto"/>
        <w:rPr>
          <w:sz w:val="20"/>
          <w:szCs w:val="20"/>
        </w:rPr>
      </w:pPr>
    </w:p>
    <w:p w14:paraId="2BFB78CF" w14:textId="068C91F8" w:rsidR="00AF426E" w:rsidRDefault="0032184A" w:rsidP="00024217">
      <w:pPr>
        <w:pStyle w:val="BodyText"/>
        <w:numPr>
          <w:ilvl w:val="0"/>
          <w:numId w:val="0"/>
        </w:numPr>
        <w:spacing w:line="276" w:lineRule="auto"/>
        <w:rPr>
          <w:sz w:val="20"/>
          <w:szCs w:val="20"/>
        </w:rPr>
      </w:pPr>
      <w:r>
        <w:rPr>
          <w:sz w:val="20"/>
          <w:szCs w:val="20"/>
        </w:rPr>
        <w:t xml:space="preserve">The </w:t>
      </w:r>
      <w:r>
        <w:rPr>
          <w:sz w:val="20"/>
          <w:szCs w:val="20"/>
        </w:rPr>
        <w:t xml:space="preserve">RREVIS will begin </w:t>
      </w:r>
      <w:r>
        <w:rPr>
          <w:sz w:val="20"/>
          <w:szCs w:val="20"/>
        </w:rPr>
        <w:t xml:space="preserve">qualification testing on </w:t>
      </w:r>
      <w:r>
        <w:rPr>
          <w:sz w:val="20"/>
          <w:szCs w:val="20"/>
        </w:rPr>
        <w:t>the</w:t>
      </w:r>
      <w:r>
        <w:rPr>
          <w:sz w:val="20"/>
          <w:szCs w:val="20"/>
        </w:rPr>
        <w:t xml:space="preserve"> primary tank floor</w:t>
      </w:r>
      <w:r>
        <w:rPr>
          <w:sz w:val="20"/>
          <w:szCs w:val="20"/>
        </w:rPr>
        <w:t xml:space="preserve"> test mock-up in the near future. If the NDE </w:t>
      </w:r>
      <w:r>
        <w:rPr>
          <w:sz w:val="20"/>
          <w:szCs w:val="20"/>
        </w:rPr>
        <w:t>performance demonstrations reveal</w:t>
      </w:r>
      <w:r>
        <w:rPr>
          <w:sz w:val="20"/>
          <w:szCs w:val="20"/>
        </w:rPr>
        <w:t xml:space="preserve"> the EMAT signal and image data are complicated by SH1 and/or noise and other coherent </w:t>
      </w:r>
      <w:r w:rsidRPr="005C1657">
        <w:rPr>
          <w:sz w:val="20"/>
          <w:szCs w:val="20"/>
        </w:rPr>
        <w:t xml:space="preserve">reflections </w:t>
      </w:r>
      <w:r>
        <w:rPr>
          <w:sz w:val="20"/>
          <w:szCs w:val="20"/>
        </w:rPr>
        <w:t xml:space="preserve">that </w:t>
      </w:r>
      <w:r w:rsidRPr="00620FD6">
        <w:rPr>
          <w:sz w:val="20"/>
          <w:szCs w:val="20"/>
        </w:rPr>
        <w:t>negatively affect the</w:t>
      </w:r>
      <w:r>
        <w:rPr>
          <w:sz w:val="20"/>
          <w:szCs w:val="20"/>
        </w:rPr>
        <w:t xml:space="preserve"> POD, then the EMAT signal data can be leveraged to create another SNN model </w:t>
      </w:r>
      <w:r w:rsidR="00074B6D">
        <w:rPr>
          <w:sz w:val="20"/>
          <w:szCs w:val="20"/>
        </w:rPr>
        <w:t xml:space="preserve">to create </w:t>
      </w:r>
      <w:r>
        <w:rPr>
          <w:sz w:val="20"/>
          <w:szCs w:val="20"/>
        </w:rPr>
        <w:t xml:space="preserve">an advanced analysis tool for </w:t>
      </w:r>
      <w:r w:rsidR="00074B6D">
        <w:rPr>
          <w:sz w:val="20"/>
          <w:szCs w:val="20"/>
        </w:rPr>
        <w:t>EMAT</w:t>
      </w:r>
      <w:r>
        <w:rPr>
          <w:sz w:val="20"/>
          <w:szCs w:val="20"/>
        </w:rPr>
        <w:t xml:space="preserve"> transducer data analysts to help them discriminate between flaws and noise/artifacts, and subsequently classify a flaw by its type and size.</w:t>
      </w:r>
      <w:r>
        <w:rPr>
          <w:sz w:val="20"/>
          <w:szCs w:val="20"/>
        </w:rPr>
        <w:t xml:space="preserve"> </w:t>
      </w:r>
    </w:p>
    <w:p w14:paraId="7C135BF5" w14:textId="77777777" w:rsidR="006B3996" w:rsidRDefault="006B3996" w:rsidP="002D57B0">
      <w:pPr>
        <w:pStyle w:val="BodyText"/>
        <w:numPr>
          <w:ilvl w:val="0"/>
          <w:numId w:val="0"/>
        </w:numPr>
        <w:spacing w:line="276" w:lineRule="auto"/>
        <w:rPr>
          <w:sz w:val="20"/>
          <w:szCs w:val="20"/>
        </w:rPr>
      </w:pPr>
    </w:p>
    <w:p w14:paraId="1F5CB220" w14:textId="1C5D6BEB" w:rsidR="006F4588" w:rsidRPr="00663816" w:rsidRDefault="006F4588">
      <w:pPr>
        <w:pStyle w:val="BODYTEXTPAPERSUMMARY"/>
        <w:rPr>
          <w:b/>
          <w:bCs/>
          <w:sz w:val="24"/>
          <w:szCs w:val="24"/>
        </w:rPr>
      </w:pPr>
      <w:r w:rsidRPr="00663816">
        <w:rPr>
          <w:b/>
          <w:bCs/>
          <w:sz w:val="24"/>
          <w:szCs w:val="24"/>
        </w:rPr>
        <w:t>REFERENCES</w:t>
      </w:r>
    </w:p>
    <w:p w14:paraId="0A3FF79D" w14:textId="2D07B31E" w:rsidR="00EC6557" w:rsidRPr="00FA7664" w:rsidRDefault="00EC6557" w:rsidP="00EC6557">
      <w:pPr>
        <w:pStyle w:val="BODYTEXTPAPERSUMMARY"/>
        <w:numPr>
          <w:ilvl w:val="0"/>
          <w:numId w:val="10"/>
        </w:numPr>
        <w:ind w:left="360"/>
      </w:pPr>
      <w:r w:rsidRPr="00FA7664">
        <w:t xml:space="preserve">Hede A.L., A.R. Rodriguez, K.D. Boomer, G.E. Soon, J.R. Gunter, and K.M. Denslow, 2023, </w:t>
      </w:r>
      <w:r w:rsidRPr="00FA7664">
        <w:rPr>
          <w:i/>
          <w:iCs/>
        </w:rPr>
        <w:t>Hanford Double-Shell Primary Tank Bottom Inspection Technology Development,</w:t>
      </w:r>
      <w:r w:rsidRPr="00FA7664">
        <w:t xml:space="preserve"> Waste Management Symposia, March 10-14, 2024, Phoenix, AZ.</w:t>
      </w:r>
    </w:p>
    <w:p w14:paraId="4CC8F96B" w14:textId="04267630" w:rsidR="009C4570" w:rsidRPr="009C4570" w:rsidRDefault="009C4570" w:rsidP="009C4570">
      <w:pPr>
        <w:pStyle w:val="BODYTEXTPAPERSUMMARY"/>
        <w:numPr>
          <w:ilvl w:val="0"/>
          <w:numId w:val="10"/>
        </w:numPr>
        <w:ind w:left="360"/>
      </w:pPr>
      <w:r>
        <w:t xml:space="preserve">J. R. </w:t>
      </w:r>
      <w:r w:rsidRPr="008974FC">
        <w:t>Follett</w:t>
      </w:r>
      <w:r w:rsidR="00534665">
        <w:t xml:space="preserve">, 2017, </w:t>
      </w:r>
      <w:r>
        <w:t>“</w:t>
      </w:r>
      <w:r w:rsidRPr="00BC61E5">
        <w:t>Leak Inspection Report for Tank 241-AY-102</w:t>
      </w:r>
      <w:r>
        <w:t>,”</w:t>
      </w:r>
      <w:r w:rsidRPr="008974FC">
        <w:t xml:space="preserve"> </w:t>
      </w:r>
      <w:r w:rsidR="00534665" w:rsidRPr="008974FC">
        <w:t xml:space="preserve">RPP-RPT-60320, Rev. 0, </w:t>
      </w:r>
      <w:r w:rsidRPr="008974FC">
        <w:t>Washington River Protection Solutions, Richland, W</w:t>
      </w:r>
      <w:r>
        <w:t>A</w:t>
      </w:r>
      <w:r w:rsidRPr="008974FC">
        <w:t>.</w:t>
      </w:r>
    </w:p>
    <w:p w14:paraId="2E6E1751" w14:textId="3A51096B" w:rsidR="009C4570" w:rsidRPr="009C4570" w:rsidRDefault="009C4570" w:rsidP="009C4570">
      <w:pPr>
        <w:pStyle w:val="BODYTEXTPAPERSUMMARY"/>
        <w:numPr>
          <w:ilvl w:val="0"/>
          <w:numId w:val="10"/>
        </w:numPr>
        <w:ind w:left="360"/>
      </w:pPr>
      <w:r>
        <w:t xml:space="preserve">C. L. </w:t>
      </w:r>
      <w:r w:rsidRPr="008974FC">
        <w:t xml:space="preserve">Girardot, </w:t>
      </w:r>
      <w:r w:rsidR="00F30C16">
        <w:t>J.R. Gunter, N.M. Young, and J.S. Garfield</w:t>
      </w:r>
      <w:r>
        <w:t>,</w:t>
      </w:r>
      <w:r w:rsidR="00534665">
        <w:t xml:space="preserve"> 2019,</w:t>
      </w:r>
      <w:r w:rsidRPr="008974FC">
        <w:t xml:space="preserve"> </w:t>
      </w:r>
      <w:r>
        <w:t>“</w:t>
      </w:r>
      <w:r w:rsidRPr="00E86D29">
        <w:t>Double-shell Tank Integrity Program Plan</w:t>
      </w:r>
      <w:r>
        <w:t>,”</w:t>
      </w:r>
      <w:r w:rsidRPr="008974FC">
        <w:t xml:space="preserve"> </w:t>
      </w:r>
      <w:r w:rsidR="00534665" w:rsidRPr="008974FC">
        <w:t>RPP-7574, Rev. 6</w:t>
      </w:r>
      <w:r w:rsidR="00534665">
        <w:t xml:space="preserve">, </w:t>
      </w:r>
      <w:r w:rsidRPr="008974FC">
        <w:t>Washington River Protection Solutions and AEM Consulting, Richland, W</w:t>
      </w:r>
      <w:r>
        <w:t>A.</w:t>
      </w:r>
    </w:p>
    <w:p w14:paraId="50814E99" w14:textId="57D4C4CA" w:rsidR="009C4570" w:rsidRDefault="009C4570" w:rsidP="009C4570">
      <w:pPr>
        <w:pStyle w:val="BODYTEXTPAPERSUMMARY"/>
        <w:numPr>
          <w:ilvl w:val="0"/>
          <w:numId w:val="10"/>
        </w:numPr>
        <w:ind w:left="360"/>
      </w:pPr>
      <w:r>
        <w:t xml:space="preserve">K. </w:t>
      </w:r>
      <w:r w:rsidRPr="008974FC">
        <w:t>Bandyopadhyay</w:t>
      </w:r>
      <w:r>
        <w:t>,</w:t>
      </w:r>
      <w:r w:rsidRPr="008974FC">
        <w:t xml:space="preserve"> </w:t>
      </w:r>
      <w:r>
        <w:t>et al</w:t>
      </w:r>
      <w:r w:rsidRPr="008974FC">
        <w:t>.</w:t>
      </w:r>
      <w:r>
        <w:t>,</w:t>
      </w:r>
      <w:r w:rsidRPr="008974FC">
        <w:t xml:space="preserve"> </w:t>
      </w:r>
      <w:r w:rsidR="00534665">
        <w:t xml:space="preserve">1997, </w:t>
      </w:r>
      <w:r>
        <w:t>“</w:t>
      </w:r>
      <w:r w:rsidRPr="00344513">
        <w:t>Guidelines for Development of Structural Integrity Programs for DOE High-Level Waste Storage Tanks</w:t>
      </w:r>
      <w:r>
        <w:t>,”</w:t>
      </w:r>
      <w:r w:rsidRPr="008974FC">
        <w:t xml:space="preserve"> </w:t>
      </w:r>
      <w:r w:rsidR="00534665" w:rsidRPr="008974FC">
        <w:t>BNL-52527</w:t>
      </w:r>
      <w:r w:rsidR="00534665">
        <w:t xml:space="preserve">, </w:t>
      </w:r>
      <w:r w:rsidRPr="008974FC">
        <w:t xml:space="preserve">Brookhaven National Laboratory, Upton, </w:t>
      </w:r>
      <w:r>
        <w:t>NY</w:t>
      </w:r>
      <w:r w:rsidRPr="008974FC">
        <w:t>.</w:t>
      </w:r>
    </w:p>
    <w:p w14:paraId="137DD989" w14:textId="002D9FA6" w:rsidR="00D3011E" w:rsidRPr="00333441" w:rsidRDefault="00D3011E" w:rsidP="00D3011E">
      <w:pPr>
        <w:pStyle w:val="BODYTEXTPAPERSUMMARY"/>
        <w:numPr>
          <w:ilvl w:val="0"/>
          <w:numId w:val="10"/>
        </w:numPr>
        <w:ind w:left="360"/>
      </w:pPr>
      <w:r w:rsidRPr="00333441">
        <w:t>G. Koch, et al.,</w:t>
      </w:r>
      <w:r w:rsidR="00D124DD" w:rsidRPr="00333441">
        <w:t xml:space="preserve"> 2015, </w:t>
      </w:r>
      <w:r w:rsidRPr="00333441">
        <w:rPr>
          <w:i/>
          <w:iCs/>
        </w:rPr>
        <w:t>Siamese Neural Networks for One-shot Image Reconstruction</w:t>
      </w:r>
      <w:r w:rsidRPr="00333441">
        <w:t>, 32nd International Conference on Machine Learning, Lille France, Journal of Machine Learning Research Workshop and Conference Proceedings, Vol. 37.</w:t>
      </w:r>
    </w:p>
    <w:p w14:paraId="2C7766D1" w14:textId="19C58484" w:rsidR="00D124DD" w:rsidRPr="00D124DD" w:rsidRDefault="00D124DD" w:rsidP="00D124DD">
      <w:pPr>
        <w:pStyle w:val="BODYTEXTPAPERSUMMARY"/>
        <w:numPr>
          <w:ilvl w:val="0"/>
          <w:numId w:val="10"/>
        </w:numPr>
        <w:ind w:left="360"/>
      </w:pPr>
      <w:r w:rsidRPr="00D124DD">
        <w:t>W. S. Rosenthal,</w:t>
      </w:r>
      <w:r w:rsidR="00333441">
        <w:t xml:space="preserve"> K.M. Denslow, J.M Brandi-Lozano, M. Subramanian, W.R. Johns, F.C. Grogan, S.K. Cooley, K.D. Boomer, A.L. Hede, T.A. Wooley, J.R. Gunter, G.E. Soon, E.N. Nelson, C.J. Borigo, R.G. Love, M. Quarry, and L. Breon</w:t>
      </w:r>
      <w:r w:rsidRPr="00D124DD">
        <w:t xml:space="preserve">, </w:t>
      </w:r>
      <w:r w:rsidR="00333441">
        <w:t xml:space="preserve">2023, </w:t>
      </w:r>
      <w:r w:rsidRPr="00333441">
        <w:rPr>
          <w:i/>
          <w:iCs/>
        </w:rPr>
        <w:t>Next-generation Flaw Characterization in Hanford Under-tank Inspection by the Robotic Air-slot Volumetric Inspection System (RAVIS)</w:t>
      </w:r>
      <w:r w:rsidRPr="00D124DD">
        <w:t>, Waste Management Symposia,</w:t>
      </w:r>
      <w:r w:rsidR="00333441">
        <w:t xml:space="preserve"> February 26-March 2, 2023,</w:t>
      </w:r>
      <w:r w:rsidRPr="00D124DD">
        <w:t xml:space="preserve"> Phoenix, AZ.</w:t>
      </w:r>
    </w:p>
    <w:p w14:paraId="277D379E" w14:textId="04458C52" w:rsidR="006646EE" w:rsidRPr="00FA7664" w:rsidRDefault="006F3D2F" w:rsidP="006646EE">
      <w:pPr>
        <w:pStyle w:val="BODYTEXTPAPERSUMMARY"/>
        <w:numPr>
          <w:ilvl w:val="0"/>
          <w:numId w:val="10"/>
        </w:numPr>
        <w:ind w:left="360"/>
      </w:pPr>
      <w:r w:rsidRPr="006646EE">
        <w:t>K</w:t>
      </w:r>
      <w:r>
        <w:t>.</w:t>
      </w:r>
      <w:r w:rsidRPr="006646EE">
        <w:t>M</w:t>
      </w:r>
      <w:r>
        <w:t>.</w:t>
      </w:r>
      <w:r w:rsidRPr="006646EE">
        <w:t xml:space="preserve"> Denslow, </w:t>
      </w:r>
      <w:r>
        <w:t>W.S. Rosenthal, N. Karri, K. Kadooka, K.D. Boomer, A.L. Hede, J.R. Gunter, G.E. Soon, C.J. Borigo, R.G. Love, A.D. Reese, and M.J. Quarry,</w:t>
      </w:r>
      <w:r w:rsidRPr="006646EE">
        <w:t xml:space="preserve"> 2024</w:t>
      </w:r>
      <w:r>
        <w:t>,</w:t>
      </w:r>
      <w:r w:rsidRPr="006646EE">
        <w:t xml:space="preserve"> </w:t>
      </w:r>
      <w:r w:rsidRPr="00333441">
        <w:rPr>
          <w:i/>
          <w:iCs/>
        </w:rPr>
        <w:t>Next-Generation Machine Learning-Assisted Robotic Ultrasonic Inspection Technology for Hanford Primary Tank Floor Plates</w:t>
      </w:r>
      <w:r w:rsidRPr="006646EE">
        <w:t xml:space="preserve">, Waste Management Symposia, </w:t>
      </w:r>
      <w:r>
        <w:t xml:space="preserve">March 10-14, 2024, </w:t>
      </w:r>
      <w:r w:rsidRPr="006646EE">
        <w:t>Phoenix, AZ.</w:t>
      </w:r>
    </w:p>
    <w:sectPr w:rsidR="006646EE" w:rsidRPr="00FA7664" w:rsidSect="002669F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E9E57" w14:textId="77777777" w:rsidR="009D5C17" w:rsidRDefault="009D5C17" w:rsidP="000947CE">
      <w:r>
        <w:separator/>
      </w:r>
    </w:p>
  </w:endnote>
  <w:endnote w:type="continuationSeparator" w:id="0">
    <w:p w14:paraId="79CD8D3F" w14:textId="77777777" w:rsidR="009D5C17" w:rsidRDefault="009D5C17" w:rsidP="0009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Franklin Gothic Medium Cond"/>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2F42" w14:textId="77777777" w:rsidR="00B545F5" w:rsidRDefault="00B545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F22F" w14:textId="2736E935" w:rsidR="000A490E" w:rsidRDefault="006B7B98">
    <w:pPr>
      <w:pStyle w:val="Footer"/>
    </w:pPr>
    <w:r w:rsidRPr="006B7B98">
      <w:t>© 202</w:t>
    </w:r>
    <w:r w:rsidR="001E0D83">
      <w:t>4</w:t>
    </w:r>
    <w:r w:rsidRPr="006B7B98">
      <w:t>. This work is licensed under a </w:t>
    </w:r>
    <w:hyperlink r:id="rId1" w:history="1">
      <w:r w:rsidRPr="006B7B98">
        <w:rPr>
          <w:b/>
          <w:bCs/>
          <w:color w:val="0000FF"/>
          <w:u w:val="single"/>
        </w:rPr>
        <w:t>CC BY-ND 4.0 license</w:t>
      </w:r>
    </w:hyperlink>
    <w:r w:rsidRPr="006B7B98">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9DF9F" w14:textId="77777777" w:rsidR="00B545F5" w:rsidRDefault="00B545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1464D" w14:textId="77777777" w:rsidR="009D5C17" w:rsidRDefault="009D5C17" w:rsidP="000947CE">
      <w:r>
        <w:separator/>
      </w:r>
    </w:p>
  </w:footnote>
  <w:footnote w:type="continuationSeparator" w:id="0">
    <w:p w14:paraId="6EF8A2AD" w14:textId="77777777" w:rsidR="009D5C17" w:rsidRDefault="009D5C17" w:rsidP="0009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820C" w14:textId="77777777" w:rsidR="00B545F5" w:rsidRDefault="00B545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9ED3" w14:textId="66B49F71" w:rsidR="000947CE" w:rsidRPr="00B83BB8" w:rsidRDefault="00B545F5" w:rsidP="00142834">
    <w:pPr>
      <w:pStyle w:val="Header"/>
      <w:numPr>
        <w:ilvl w:val="0"/>
        <w:numId w:val="0"/>
      </w:numPr>
      <w:rPr>
        <w:b/>
        <w:bCs/>
        <w:sz w:val="20"/>
        <w:szCs w:val="16"/>
      </w:rPr>
    </w:pPr>
    <w:r w:rsidRPr="00B83BB8">
      <w:rPr>
        <w:b/>
        <w:bCs/>
        <w:noProof/>
        <w:sz w:val="20"/>
        <w:szCs w:val="16"/>
      </w:rPr>
      <w:drawing>
        <wp:anchor distT="0" distB="0" distL="114300" distR="114300" simplePos="0" relativeHeight="251659776" behindDoc="1" locked="0" layoutInCell="1" allowOverlap="1" wp14:anchorId="7D6F7F48" wp14:editId="30D5BD7F">
          <wp:simplePos x="0" y="0"/>
          <wp:positionH relativeFrom="margin">
            <wp:align>left</wp:align>
          </wp:positionH>
          <wp:positionV relativeFrom="paragraph">
            <wp:posOffset>-1905</wp:posOffset>
          </wp:positionV>
          <wp:extent cx="3248025" cy="461645"/>
          <wp:effectExtent l="0" t="0" r="9525" b="0"/>
          <wp:wrapThrough wrapText="bothSides">
            <wp:wrapPolygon edited="0">
              <wp:start x="0" y="0"/>
              <wp:lineTo x="0" y="20501"/>
              <wp:lineTo x="21537" y="20501"/>
              <wp:lineTo x="21537" y="0"/>
              <wp:lineTo x="0" y="0"/>
            </wp:wrapPolygon>
          </wp:wrapThrough>
          <wp:docPr id="1929442814" name="Picture 4" descr="A blue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42814" name="Picture 4" descr="A blue background with white text"/>
                  <pic:cNvPicPr/>
                </pic:nvPicPr>
                <pic:blipFill>
                  <a:blip r:embed="rId1"/>
                  <a:stretch>
                    <a:fillRect/>
                  </a:stretch>
                </pic:blipFill>
                <pic:spPr>
                  <a:xfrm>
                    <a:off x="0" y="0"/>
                    <a:ext cx="3248025" cy="461645"/>
                  </a:xfrm>
                  <a:prstGeom prst="rect">
                    <a:avLst/>
                  </a:prstGeom>
                </pic:spPr>
              </pic:pic>
            </a:graphicData>
          </a:graphic>
          <wp14:sizeRelH relativeFrom="margin">
            <wp14:pctWidth>0</wp14:pctWidth>
          </wp14:sizeRelH>
          <wp14:sizeRelV relativeFrom="margin">
            <wp14:pctHeight>0</wp14:pctHeight>
          </wp14:sizeRelV>
        </wp:anchor>
      </w:drawing>
    </w:r>
    <w:r w:rsidR="00227FE7" w:rsidRPr="00B83BB8">
      <w:rPr>
        <w:b/>
        <w:bCs/>
        <w:sz w:val="20"/>
        <w:szCs w:val="16"/>
      </w:rPr>
      <w:ptab w:relativeTo="margin" w:alignment="center" w:leader="none"/>
    </w:r>
    <w:r w:rsidR="00227FE7" w:rsidRPr="00B83BB8">
      <w:rPr>
        <w:b/>
        <w:bCs/>
        <w:sz w:val="20"/>
        <w:szCs w:val="16"/>
      </w:rPr>
      <w:t>Presented At</w:t>
    </w:r>
    <w:r w:rsidRPr="00B83BB8">
      <w:rPr>
        <w:b/>
        <w:bCs/>
        <w:sz w:val="20"/>
        <w:szCs w:val="16"/>
      </w:rPr>
      <w:t>:</w:t>
    </w:r>
    <w:r w:rsidR="00BE5F5A" w:rsidRPr="00B83BB8">
      <w:rPr>
        <w:b/>
        <w:bCs/>
        <w:sz w:val="20"/>
        <w:szCs w:val="16"/>
      </w:rPr>
      <w:t xml:space="preserve"> ASNT Research Symposium</w:t>
    </w:r>
    <w:r w:rsidR="00227FE7" w:rsidRPr="00B83BB8">
      <w:rPr>
        <w:b/>
        <w:bCs/>
        <w:sz w:val="20"/>
        <w:szCs w:val="16"/>
      </w:rPr>
      <w:t>:</w:t>
    </w:r>
    <w:r w:rsidR="00227FE7" w:rsidRPr="00B83BB8">
      <w:rPr>
        <w:b/>
        <w:bCs/>
        <w:sz w:val="20"/>
        <w:szCs w:val="16"/>
      </w:rPr>
      <w:br/>
    </w:r>
    <w:r w:rsidR="00CF3C2D" w:rsidRPr="00B83BB8">
      <w:rPr>
        <w:b/>
        <w:bCs/>
        <w:sz w:val="20"/>
        <w:szCs w:val="16"/>
      </w:rPr>
      <w:t>25 – 28 June 2024</w:t>
    </w:r>
    <w:r w:rsidR="00330343" w:rsidRPr="00B83BB8">
      <w:rPr>
        <w:b/>
        <w:bCs/>
        <w:sz w:val="20"/>
        <w:szCs w:val="16"/>
      </w:rPr>
      <w:br/>
    </w:r>
    <w:r w:rsidR="00CF3C2D" w:rsidRPr="00B83BB8">
      <w:rPr>
        <w:b/>
        <w:bCs/>
        <w:sz w:val="20"/>
        <w:szCs w:val="16"/>
      </w:rPr>
      <w:t>Pittsburgh</w:t>
    </w:r>
    <w:r w:rsidR="00330343" w:rsidRPr="00B83BB8">
      <w:rPr>
        <w:b/>
        <w:bCs/>
        <w:sz w:val="20"/>
        <w:szCs w:val="16"/>
      </w:rPr>
      <w:t>, Pennsylvania, USA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B4C1A" w14:textId="77777777" w:rsidR="00B545F5" w:rsidRDefault="00B545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F6E65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BodyText"/>
      <w:lvlText w:val="o"/>
      <w:lvlJc w:val="left"/>
      <w:pPr>
        <w:tabs>
          <w:tab w:val="num" w:pos="1440"/>
        </w:tabs>
        <w:ind w:left="1800" w:hanging="360"/>
      </w:pPr>
      <w:rPr>
        <w:rFonts w:ascii="Courier New" w:hAnsi="Courier New" w:hint="default"/>
      </w:rPr>
    </w:lvl>
    <w:lvl w:ilvl="3">
      <w:start w:val="1"/>
      <w:numFmt w:val="bullet"/>
      <w:pStyle w:val="Header"/>
      <w:lvlText w:val=""/>
      <w:lvlJc w:val="left"/>
      <w:pPr>
        <w:tabs>
          <w:tab w:val="num" w:pos="2160"/>
        </w:tabs>
        <w:ind w:left="2520" w:hanging="360"/>
      </w:pPr>
      <w:rPr>
        <w:rFonts w:ascii="Wingdings" w:hAnsi="Wingdings" w:hint="default"/>
      </w:rPr>
    </w:lvl>
    <w:lvl w:ilvl="4">
      <w:start w:val="1"/>
      <w:numFmt w:val="bullet"/>
      <w:pStyle w:val="Header"/>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BalloonText"/>
      <w:lvlText w:val="o"/>
      <w:lvlJc w:val="left"/>
      <w:pPr>
        <w:tabs>
          <w:tab w:val="num" w:pos="4320"/>
        </w:tabs>
        <w:ind w:left="4680" w:hanging="360"/>
      </w:pPr>
      <w:rPr>
        <w:rFonts w:ascii="Courier New" w:hAnsi="Courier New" w:hint="default"/>
      </w:rPr>
    </w:lvl>
    <w:lvl w:ilvl="7">
      <w:start w:val="1"/>
      <w:numFmt w:val="bullet"/>
      <w:pStyle w:val="BalloonTex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0740662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7D65139"/>
    <w:multiLevelType w:val="hybridMultilevel"/>
    <w:tmpl w:val="48D0E2F6"/>
    <w:lvl w:ilvl="0" w:tplc="7346C0CE">
      <w:start w:val="1"/>
      <w:numFmt w:val="decimal"/>
      <w:lvlText w:val="%1."/>
      <w:lvlJc w:val="left"/>
      <w:pPr>
        <w:ind w:left="1080" w:hanging="360"/>
      </w:pPr>
      <w:rPr>
        <w:rFonts w:hint="default"/>
        <w:b w:val="0"/>
        <w:b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176686"/>
    <w:multiLevelType w:val="hybridMultilevel"/>
    <w:tmpl w:val="38B85E5E"/>
    <w:lvl w:ilvl="0" w:tplc="12909B40">
      <w:start w:val="1"/>
      <w:numFmt w:val="bullet"/>
      <w:pStyle w:val="ListBullet"/>
      <w:lvlText w:val=""/>
      <w:lvlJc w:val="left"/>
      <w:pPr>
        <w:tabs>
          <w:tab w:val="num" w:pos="216"/>
        </w:tabs>
        <w:ind w:left="216" w:hanging="216"/>
      </w:pPr>
      <w:rPr>
        <w:rFonts w:ascii="Symbol" w:hAnsi="Symbol" w:hint="default"/>
      </w:rPr>
    </w:lvl>
    <w:lvl w:ilvl="1" w:tplc="F788BA18">
      <w:start w:val="1"/>
      <w:numFmt w:val="bullet"/>
      <w:lvlText w:val="–"/>
      <w:lvlJc w:val="left"/>
      <w:pPr>
        <w:tabs>
          <w:tab w:val="num" w:pos="576"/>
        </w:tabs>
        <w:ind w:left="576" w:hanging="360"/>
      </w:pPr>
      <w:rPr>
        <w:rFonts w:ascii="Arial" w:hAnsi="Arial" w:hint="default"/>
        <w:color w:val="auto"/>
        <w:u w:color="FFC000"/>
      </w:rPr>
    </w:lvl>
    <w:lvl w:ilvl="2" w:tplc="334A17DA">
      <w:start w:val="1"/>
      <w:numFmt w:val="bullet"/>
      <w:lvlText w:val="o"/>
      <w:lvlJc w:val="left"/>
      <w:pPr>
        <w:tabs>
          <w:tab w:val="num" w:pos="936"/>
        </w:tabs>
        <w:ind w:left="936" w:hanging="360"/>
      </w:pPr>
      <w:rPr>
        <w:rFonts w:ascii="Courier New" w:hAnsi="Courier New" w:hint="default"/>
      </w:rPr>
    </w:lvl>
    <w:lvl w:ilvl="3" w:tplc="78A6ED68">
      <w:start w:val="1"/>
      <w:numFmt w:val="bullet"/>
      <w:lvlText w:val=""/>
      <w:lvlJc w:val="left"/>
      <w:pPr>
        <w:tabs>
          <w:tab w:val="num" w:pos="1296"/>
        </w:tabs>
        <w:ind w:left="1296" w:hanging="360"/>
      </w:pPr>
      <w:rPr>
        <w:rFonts w:ascii="Wingdings" w:hAnsi="Wingdings" w:hint="default"/>
      </w:rPr>
    </w:lvl>
    <w:lvl w:ilvl="4" w:tplc="04090003" w:tentative="1">
      <w:start w:val="1"/>
      <w:numFmt w:val="bullet"/>
      <w:lvlText w:val="o"/>
      <w:lvlJc w:val="left"/>
      <w:pPr>
        <w:tabs>
          <w:tab w:val="num" w:pos="3456"/>
        </w:tabs>
        <w:ind w:left="3456" w:hanging="360"/>
      </w:pPr>
      <w:rPr>
        <w:rFonts w:ascii="Courier New" w:hAnsi="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4" w15:restartNumberingAfterBreak="0">
    <w:nsid w:val="2149159C"/>
    <w:multiLevelType w:val="hybridMultilevel"/>
    <w:tmpl w:val="49AC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AD7917"/>
    <w:multiLevelType w:val="hybridMultilevel"/>
    <w:tmpl w:val="8B26C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E6B59"/>
    <w:multiLevelType w:val="multilevel"/>
    <w:tmpl w:val="EBD88498"/>
    <w:lvl w:ilvl="0">
      <w:start w:val="1"/>
      <w:numFmt w:val="decimal"/>
      <w:lvlText w:val="%1.0"/>
      <w:lvlJc w:val="left"/>
      <w:pPr>
        <w:tabs>
          <w:tab w:val="num" w:pos="720"/>
        </w:tabs>
        <w:ind w:left="720" w:hanging="720"/>
      </w:pPr>
      <w:rPr>
        <w:rFonts w:asciiTheme="majorHAnsi" w:hAnsiTheme="majorHAnsi" w:cs="Arial" w:hint="default"/>
        <w:b/>
        <w:i w:val="0"/>
        <w:caps w:val="0"/>
        <w:strike w:val="0"/>
        <w:dstrike w:val="0"/>
        <w:vanish w:val="0"/>
        <w:color w:val="1F497D" w:themeColor="text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48"/>
        </w:tabs>
        <w:ind w:left="648" w:hanging="648"/>
      </w:pPr>
      <w:rPr>
        <w:rFonts w:asciiTheme="majorHAnsi" w:hAnsiTheme="majorHAnsi" w:cs="Arial" w:hint="default"/>
        <w:b/>
        <w:i w:val="0"/>
        <w:color w:val="1F497D" w:themeColor="text2"/>
        <w:sz w:val="28"/>
      </w:rPr>
    </w:lvl>
    <w:lvl w:ilvl="2">
      <w:start w:val="1"/>
      <w:numFmt w:val="decimal"/>
      <w:lvlText w:val="%1.%2.%3"/>
      <w:lvlJc w:val="left"/>
      <w:pPr>
        <w:tabs>
          <w:tab w:val="num" w:pos="936"/>
        </w:tabs>
        <w:ind w:left="936" w:hanging="936"/>
      </w:pPr>
      <w:rPr>
        <w:rFonts w:asciiTheme="majorHAnsi" w:hAnsiTheme="majorHAnsi" w:cs="Arial" w:hint="default"/>
        <w:b/>
        <w:i w:val="0"/>
        <w:color w:val="1F497D" w:themeColor="text2"/>
        <w:sz w:val="24"/>
      </w:rPr>
    </w:lvl>
    <w:lvl w:ilvl="3">
      <w:start w:val="1"/>
      <w:numFmt w:val="decimal"/>
      <w:lvlText w:val="%1.%2.%3.%4"/>
      <w:lvlJc w:val="left"/>
      <w:pPr>
        <w:tabs>
          <w:tab w:val="num" w:pos="1037"/>
        </w:tabs>
        <w:ind w:left="1037" w:hanging="1037"/>
      </w:pPr>
      <w:rPr>
        <w:rFonts w:asciiTheme="majorHAnsi" w:hAnsiTheme="majorHAnsi" w:cs="Arial" w:hint="default"/>
        <w:b/>
        <w:i w:val="0"/>
        <w:color w:val="1F497D" w:themeColor="text2"/>
        <w:sz w:val="22"/>
      </w:rPr>
    </w:lvl>
    <w:lvl w:ilvl="4">
      <w:start w:val="1"/>
      <w:numFmt w:val="none"/>
      <w:suff w:val="nothing"/>
      <w:lvlText w:val=""/>
      <w:lvlJc w:val="left"/>
      <w:pPr>
        <w:ind w:left="0" w:firstLine="0"/>
      </w:pPr>
      <w:rPr>
        <w:rFonts w:ascii="Arial" w:hAnsi="Arial" w:cs="Arial" w:hint="default"/>
        <w:b/>
        <w:i w:val="0"/>
        <w:color w:val="auto"/>
        <w:sz w:val="22"/>
      </w:rPr>
    </w:lvl>
    <w:lvl w:ilvl="5">
      <w:start w:val="1"/>
      <w:numFmt w:val="upperLetter"/>
      <w:suff w:val="space"/>
      <w:lvlText w:val="Appendix %6"/>
      <w:lvlJc w:val="left"/>
      <w:pPr>
        <w:ind w:left="0" w:firstLine="0"/>
      </w:pPr>
      <w:rPr>
        <w:rFonts w:asciiTheme="majorHAnsi" w:hAnsiTheme="majorHAnsi" w:cs="Arial" w:hint="default"/>
        <w:b/>
        <w:i w:val="0"/>
        <w:color w:val="1F497D" w:themeColor="text2"/>
        <w:sz w:val="32"/>
        <w:szCs w:val="32"/>
      </w:rPr>
    </w:lvl>
    <w:lvl w:ilvl="6">
      <w:start w:val="1"/>
      <w:numFmt w:val="decimal"/>
      <w:lvlText w:val="%6.%7"/>
      <w:lvlJc w:val="left"/>
      <w:pPr>
        <w:tabs>
          <w:tab w:val="num" w:pos="648"/>
        </w:tabs>
        <w:ind w:left="648" w:hanging="648"/>
      </w:pPr>
      <w:rPr>
        <w:rFonts w:asciiTheme="majorHAnsi" w:hAnsiTheme="majorHAnsi" w:cs="Arial" w:hint="default"/>
        <w:b/>
        <w:i w:val="0"/>
        <w:color w:val="1F497D" w:themeColor="text2"/>
        <w:sz w:val="28"/>
        <w:szCs w:val="28"/>
      </w:rPr>
    </w:lvl>
    <w:lvl w:ilvl="7">
      <w:start w:val="1"/>
      <w:numFmt w:val="decimal"/>
      <w:lvlText w:val="%6.%7.%8"/>
      <w:lvlJc w:val="left"/>
      <w:pPr>
        <w:tabs>
          <w:tab w:val="num" w:pos="936"/>
        </w:tabs>
        <w:ind w:left="936" w:hanging="936"/>
      </w:pPr>
      <w:rPr>
        <w:rFonts w:asciiTheme="majorHAnsi" w:hAnsiTheme="majorHAnsi" w:cs="Arial" w:hint="default"/>
        <w:b/>
        <w:bCs w:val="0"/>
        <w:i w:val="0"/>
        <w:iCs w:val="0"/>
        <w:caps w:val="0"/>
        <w:smallCaps w:val="0"/>
        <w:strike w:val="0"/>
        <w:dstrike w:val="0"/>
        <w:noProof w:val="0"/>
        <w:snapToGrid w:val="0"/>
        <w:vanish w:val="0"/>
        <w:color w:val="1F497D" w:themeColor="text2"/>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6.%7.%8.%9"/>
      <w:lvlJc w:val="left"/>
      <w:pPr>
        <w:tabs>
          <w:tab w:val="num" w:pos="1037"/>
        </w:tabs>
        <w:ind w:left="1037" w:hanging="1037"/>
      </w:pPr>
      <w:rPr>
        <w:rFonts w:asciiTheme="majorHAnsi" w:hAnsiTheme="majorHAnsi" w:cs="Arial" w:hint="default"/>
        <w:b/>
        <w:i w:val="0"/>
        <w:color w:val="1F497D" w:themeColor="text2"/>
        <w:sz w:val="22"/>
        <w:szCs w:val="22"/>
      </w:rPr>
    </w:lvl>
  </w:abstractNum>
  <w:abstractNum w:abstractNumId="7" w15:restartNumberingAfterBreak="0">
    <w:nsid w:val="43A97C0B"/>
    <w:multiLevelType w:val="hybridMultilevel"/>
    <w:tmpl w:val="FFDAD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821E1F"/>
    <w:multiLevelType w:val="hybridMultilevel"/>
    <w:tmpl w:val="9788AC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7C7DC2"/>
    <w:multiLevelType w:val="hybridMultilevel"/>
    <w:tmpl w:val="0B587DCC"/>
    <w:lvl w:ilvl="0" w:tplc="CFA2F35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3B743E"/>
    <w:multiLevelType w:val="hybridMultilevel"/>
    <w:tmpl w:val="75246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215F90"/>
    <w:multiLevelType w:val="hybridMultilevel"/>
    <w:tmpl w:val="1CA4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9839785">
    <w:abstractNumId w:val="0"/>
  </w:num>
  <w:num w:numId="2" w16cid:durableId="649093949">
    <w:abstractNumId w:val="8"/>
  </w:num>
  <w:num w:numId="3" w16cid:durableId="1497919914">
    <w:abstractNumId w:val="5"/>
  </w:num>
  <w:num w:numId="4" w16cid:durableId="1920362846">
    <w:abstractNumId w:val="7"/>
  </w:num>
  <w:num w:numId="5" w16cid:durableId="331176997">
    <w:abstractNumId w:val="6"/>
  </w:num>
  <w:num w:numId="6" w16cid:durableId="832450081">
    <w:abstractNumId w:val="10"/>
  </w:num>
  <w:num w:numId="7" w16cid:durableId="521748673">
    <w:abstractNumId w:val="3"/>
  </w:num>
  <w:num w:numId="8" w16cid:durableId="1804301234">
    <w:abstractNumId w:val="11"/>
  </w:num>
  <w:num w:numId="9" w16cid:durableId="873687515">
    <w:abstractNumId w:val="4"/>
  </w:num>
  <w:num w:numId="10" w16cid:durableId="1233469110">
    <w:abstractNumId w:val="9"/>
  </w:num>
  <w:num w:numId="11" w16cid:durableId="709258840">
    <w:abstractNumId w:val="1"/>
  </w:num>
  <w:num w:numId="12" w16cid:durableId="1086851700">
    <w:abstractNumId w:val="0"/>
  </w:num>
  <w:num w:numId="13" w16cid:durableId="1158419373">
    <w:abstractNumId w:val="0"/>
  </w:num>
  <w:num w:numId="14" w16cid:durableId="1274826318">
    <w:abstractNumId w:val="0"/>
  </w:num>
  <w:num w:numId="15" w16cid:durableId="826898930">
    <w:abstractNumId w:val="0"/>
  </w:num>
  <w:num w:numId="16" w16cid:durableId="796292804">
    <w:abstractNumId w:val="2"/>
  </w:num>
  <w:num w:numId="17" w16cid:durableId="1852799131">
    <w:abstractNumId w:val="0"/>
  </w:num>
  <w:num w:numId="18" w16cid:durableId="2078162069">
    <w:abstractNumId w:val="0"/>
  </w:num>
  <w:num w:numId="19" w16cid:durableId="135028059">
    <w:abstractNumId w:val="0"/>
  </w:num>
  <w:num w:numId="20" w16cid:durableId="1164735718">
    <w:abstractNumId w:val="0"/>
  </w:num>
  <w:num w:numId="21" w16cid:durableId="688919293">
    <w:abstractNumId w:val="0"/>
  </w:num>
  <w:num w:numId="22" w16cid:durableId="492259241">
    <w:abstractNumId w:val="0"/>
  </w:num>
  <w:num w:numId="23" w16cid:durableId="409541327">
    <w:abstractNumId w:val="0"/>
  </w:num>
  <w:num w:numId="24" w16cid:durableId="1798328878">
    <w:abstractNumId w:val="0"/>
  </w:num>
  <w:num w:numId="25" w16cid:durableId="1393651102">
    <w:abstractNumId w:val="0"/>
  </w:num>
  <w:num w:numId="26" w16cid:durableId="1855221047">
    <w:abstractNumId w:val="0"/>
  </w:num>
  <w:num w:numId="27" w16cid:durableId="229584007">
    <w:abstractNumId w:val="0"/>
  </w:num>
  <w:num w:numId="28" w16cid:durableId="369767904">
    <w:abstractNumId w:val="0"/>
  </w:num>
  <w:num w:numId="29" w16cid:durableId="1088039900">
    <w:abstractNumId w:val="0"/>
  </w:num>
  <w:num w:numId="30" w16cid:durableId="763037431">
    <w:abstractNumId w:val="0"/>
  </w:num>
  <w:num w:numId="31" w16cid:durableId="684331677">
    <w:abstractNumId w:val="0"/>
  </w:num>
  <w:num w:numId="32" w16cid:durableId="875045906">
    <w:abstractNumId w:val="0"/>
  </w:num>
  <w:num w:numId="33" w16cid:durableId="957179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085"/>
    <w:rsid w:val="000033F1"/>
    <w:rsid w:val="00005416"/>
    <w:rsid w:val="00024217"/>
    <w:rsid w:val="00034294"/>
    <w:rsid w:val="000426FC"/>
    <w:rsid w:val="0005275B"/>
    <w:rsid w:val="00071ACC"/>
    <w:rsid w:val="00074B6D"/>
    <w:rsid w:val="000947CE"/>
    <w:rsid w:val="000A490E"/>
    <w:rsid w:val="000C1A57"/>
    <w:rsid w:val="000C6C0B"/>
    <w:rsid w:val="000E1755"/>
    <w:rsid w:val="000E3A91"/>
    <w:rsid w:val="000F4209"/>
    <w:rsid w:val="001167BD"/>
    <w:rsid w:val="00117C54"/>
    <w:rsid w:val="001367E5"/>
    <w:rsid w:val="00142834"/>
    <w:rsid w:val="001504A7"/>
    <w:rsid w:val="00156E16"/>
    <w:rsid w:val="00170A30"/>
    <w:rsid w:val="00187A6D"/>
    <w:rsid w:val="001B2063"/>
    <w:rsid w:val="001B47CC"/>
    <w:rsid w:val="001C039E"/>
    <w:rsid w:val="001D0A43"/>
    <w:rsid w:val="001E0D83"/>
    <w:rsid w:val="001E6CE7"/>
    <w:rsid w:val="001F4D73"/>
    <w:rsid w:val="001F785F"/>
    <w:rsid w:val="001F7A7B"/>
    <w:rsid w:val="0020333E"/>
    <w:rsid w:val="00205BE4"/>
    <w:rsid w:val="0020722E"/>
    <w:rsid w:val="0022770B"/>
    <w:rsid w:val="00227FE7"/>
    <w:rsid w:val="00245EF7"/>
    <w:rsid w:val="00245FE7"/>
    <w:rsid w:val="00252421"/>
    <w:rsid w:val="0025320E"/>
    <w:rsid w:val="00253A0F"/>
    <w:rsid w:val="002669F8"/>
    <w:rsid w:val="00271985"/>
    <w:rsid w:val="002725A4"/>
    <w:rsid w:val="00272FE6"/>
    <w:rsid w:val="00292BB9"/>
    <w:rsid w:val="002A5FA9"/>
    <w:rsid w:val="002A6E28"/>
    <w:rsid w:val="002C607F"/>
    <w:rsid w:val="002D57B0"/>
    <w:rsid w:val="002F3B87"/>
    <w:rsid w:val="002F7B7A"/>
    <w:rsid w:val="00305B7E"/>
    <w:rsid w:val="00305D27"/>
    <w:rsid w:val="0032184A"/>
    <w:rsid w:val="00321B83"/>
    <w:rsid w:val="00330343"/>
    <w:rsid w:val="00331708"/>
    <w:rsid w:val="00332695"/>
    <w:rsid w:val="00333441"/>
    <w:rsid w:val="00335C2C"/>
    <w:rsid w:val="00351F22"/>
    <w:rsid w:val="0035296E"/>
    <w:rsid w:val="0035309C"/>
    <w:rsid w:val="00362531"/>
    <w:rsid w:val="0036434C"/>
    <w:rsid w:val="003744A7"/>
    <w:rsid w:val="00374F71"/>
    <w:rsid w:val="00392B17"/>
    <w:rsid w:val="003C583E"/>
    <w:rsid w:val="003D7330"/>
    <w:rsid w:val="003D795A"/>
    <w:rsid w:val="003E0101"/>
    <w:rsid w:val="003F1DB8"/>
    <w:rsid w:val="003F4576"/>
    <w:rsid w:val="003F6276"/>
    <w:rsid w:val="00404575"/>
    <w:rsid w:val="004276A5"/>
    <w:rsid w:val="00460870"/>
    <w:rsid w:val="00470418"/>
    <w:rsid w:val="004A4A0D"/>
    <w:rsid w:val="004B5704"/>
    <w:rsid w:val="004C1148"/>
    <w:rsid w:val="004C5946"/>
    <w:rsid w:val="004C6DB2"/>
    <w:rsid w:val="004D2126"/>
    <w:rsid w:val="004D282B"/>
    <w:rsid w:val="004E0304"/>
    <w:rsid w:val="004E47DF"/>
    <w:rsid w:val="004E4E82"/>
    <w:rsid w:val="00502668"/>
    <w:rsid w:val="0051596C"/>
    <w:rsid w:val="00520264"/>
    <w:rsid w:val="00525E95"/>
    <w:rsid w:val="00534665"/>
    <w:rsid w:val="00546959"/>
    <w:rsid w:val="00567B04"/>
    <w:rsid w:val="005813A0"/>
    <w:rsid w:val="00591D39"/>
    <w:rsid w:val="00594619"/>
    <w:rsid w:val="005A6AFC"/>
    <w:rsid w:val="005B0798"/>
    <w:rsid w:val="005B73A2"/>
    <w:rsid w:val="005C1657"/>
    <w:rsid w:val="005C5164"/>
    <w:rsid w:val="005D348E"/>
    <w:rsid w:val="00612F62"/>
    <w:rsid w:val="006169FB"/>
    <w:rsid w:val="00620FD6"/>
    <w:rsid w:val="0062656A"/>
    <w:rsid w:val="00627337"/>
    <w:rsid w:val="00656A31"/>
    <w:rsid w:val="00660F15"/>
    <w:rsid w:val="00663816"/>
    <w:rsid w:val="006646EE"/>
    <w:rsid w:val="00674294"/>
    <w:rsid w:val="00677773"/>
    <w:rsid w:val="00686D35"/>
    <w:rsid w:val="006A2A9B"/>
    <w:rsid w:val="006B31FF"/>
    <w:rsid w:val="006B3996"/>
    <w:rsid w:val="006B7B98"/>
    <w:rsid w:val="006C69C3"/>
    <w:rsid w:val="006D7F6C"/>
    <w:rsid w:val="006E1B26"/>
    <w:rsid w:val="006F208F"/>
    <w:rsid w:val="006F3D2F"/>
    <w:rsid w:val="006F4588"/>
    <w:rsid w:val="0071070B"/>
    <w:rsid w:val="00714B92"/>
    <w:rsid w:val="00731B2F"/>
    <w:rsid w:val="00743CAB"/>
    <w:rsid w:val="007473EF"/>
    <w:rsid w:val="007553C5"/>
    <w:rsid w:val="00756D16"/>
    <w:rsid w:val="00762167"/>
    <w:rsid w:val="00764D39"/>
    <w:rsid w:val="00767D89"/>
    <w:rsid w:val="0077027F"/>
    <w:rsid w:val="00775142"/>
    <w:rsid w:val="0079534A"/>
    <w:rsid w:val="007A39E5"/>
    <w:rsid w:val="007B1010"/>
    <w:rsid w:val="007B54C2"/>
    <w:rsid w:val="007D31FD"/>
    <w:rsid w:val="007E40FD"/>
    <w:rsid w:val="007E6013"/>
    <w:rsid w:val="007E604F"/>
    <w:rsid w:val="007F1A2B"/>
    <w:rsid w:val="007F23FE"/>
    <w:rsid w:val="008431B9"/>
    <w:rsid w:val="0084482A"/>
    <w:rsid w:val="00844F63"/>
    <w:rsid w:val="00845FE3"/>
    <w:rsid w:val="008478FA"/>
    <w:rsid w:val="008807AC"/>
    <w:rsid w:val="00896C7C"/>
    <w:rsid w:val="008A25EB"/>
    <w:rsid w:val="008C0EDA"/>
    <w:rsid w:val="008C7B56"/>
    <w:rsid w:val="008D0963"/>
    <w:rsid w:val="008F4AC1"/>
    <w:rsid w:val="00911A5F"/>
    <w:rsid w:val="00917510"/>
    <w:rsid w:val="009216C9"/>
    <w:rsid w:val="0092701B"/>
    <w:rsid w:val="00936402"/>
    <w:rsid w:val="009434C6"/>
    <w:rsid w:val="009437AD"/>
    <w:rsid w:val="0094497A"/>
    <w:rsid w:val="009537C3"/>
    <w:rsid w:val="0095611B"/>
    <w:rsid w:val="009604AA"/>
    <w:rsid w:val="00967720"/>
    <w:rsid w:val="00984C40"/>
    <w:rsid w:val="009A4D2B"/>
    <w:rsid w:val="009A6285"/>
    <w:rsid w:val="009B0668"/>
    <w:rsid w:val="009B65DF"/>
    <w:rsid w:val="009C165E"/>
    <w:rsid w:val="009C4570"/>
    <w:rsid w:val="009C4AFC"/>
    <w:rsid w:val="009D1432"/>
    <w:rsid w:val="009D5C17"/>
    <w:rsid w:val="009E0178"/>
    <w:rsid w:val="009E3ABC"/>
    <w:rsid w:val="00A171AB"/>
    <w:rsid w:val="00A21706"/>
    <w:rsid w:val="00A23F3B"/>
    <w:rsid w:val="00A27FB6"/>
    <w:rsid w:val="00A51E0A"/>
    <w:rsid w:val="00A55B9E"/>
    <w:rsid w:val="00A57DDE"/>
    <w:rsid w:val="00A7238F"/>
    <w:rsid w:val="00A77085"/>
    <w:rsid w:val="00A81DF5"/>
    <w:rsid w:val="00A86B55"/>
    <w:rsid w:val="00A91D5C"/>
    <w:rsid w:val="00A91DFE"/>
    <w:rsid w:val="00AA581F"/>
    <w:rsid w:val="00AA6170"/>
    <w:rsid w:val="00AB0AD6"/>
    <w:rsid w:val="00AB6B28"/>
    <w:rsid w:val="00AC5C74"/>
    <w:rsid w:val="00AD64CD"/>
    <w:rsid w:val="00AE01C1"/>
    <w:rsid w:val="00AF426E"/>
    <w:rsid w:val="00AF5D00"/>
    <w:rsid w:val="00B11985"/>
    <w:rsid w:val="00B126ED"/>
    <w:rsid w:val="00B162F3"/>
    <w:rsid w:val="00B17E12"/>
    <w:rsid w:val="00B17FC1"/>
    <w:rsid w:val="00B20303"/>
    <w:rsid w:val="00B25046"/>
    <w:rsid w:val="00B46562"/>
    <w:rsid w:val="00B52AF7"/>
    <w:rsid w:val="00B5405A"/>
    <w:rsid w:val="00B545F5"/>
    <w:rsid w:val="00B6738B"/>
    <w:rsid w:val="00B71CB5"/>
    <w:rsid w:val="00B83BB8"/>
    <w:rsid w:val="00BB7C72"/>
    <w:rsid w:val="00BC44B3"/>
    <w:rsid w:val="00BC4F3E"/>
    <w:rsid w:val="00BE5F5A"/>
    <w:rsid w:val="00C14653"/>
    <w:rsid w:val="00C37C90"/>
    <w:rsid w:val="00C50E7F"/>
    <w:rsid w:val="00C55482"/>
    <w:rsid w:val="00C56246"/>
    <w:rsid w:val="00C56D06"/>
    <w:rsid w:val="00C718B0"/>
    <w:rsid w:val="00C85B37"/>
    <w:rsid w:val="00CA644A"/>
    <w:rsid w:val="00CA6EEC"/>
    <w:rsid w:val="00CB036C"/>
    <w:rsid w:val="00CD3B3B"/>
    <w:rsid w:val="00CD6B63"/>
    <w:rsid w:val="00CE2C18"/>
    <w:rsid w:val="00CF0A8F"/>
    <w:rsid w:val="00CF3C2D"/>
    <w:rsid w:val="00D124DD"/>
    <w:rsid w:val="00D126F4"/>
    <w:rsid w:val="00D2040F"/>
    <w:rsid w:val="00D273BF"/>
    <w:rsid w:val="00D3011E"/>
    <w:rsid w:val="00D52923"/>
    <w:rsid w:val="00D539D4"/>
    <w:rsid w:val="00D53F1A"/>
    <w:rsid w:val="00D554B6"/>
    <w:rsid w:val="00D575AE"/>
    <w:rsid w:val="00D632AC"/>
    <w:rsid w:val="00D63E43"/>
    <w:rsid w:val="00D64039"/>
    <w:rsid w:val="00D74246"/>
    <w:rsid w:val="00D80D93"/>
    <w:rsid w:val="00D868BA"/>
    <w:rsid w:val="00D912C2"/>
    <w:rsid w:val="00D9409B"/>
    <w:rsid w:val="00D97681"/>
    <w:rsid w:val="00DA62B8"/>
    <w:rsid w:val="00DD0CA5"/>
    <w:rsid w:val="00DE5583"/>
    <w:rsid w:val="00DE602E"/>
    <w:rsid w:val="00E03018"/>
    <w:rsid w:val="00E1720C"/>
    <w:rsid w:val="00E25805"/>
    <w:rsid w:val="00E4163C"/>
    <w:rsid w:val="00E439B4"/>
    <w:rsid w:val="00E61C07"/>
    <w:rsid w:val="00E75C9C"/>
    <w:rsid w:val="00E76385"/>
    <w:rsid w:val="00E94D76"/>
    <w:rsid w:val="00EC6557"/>
    <w:rsid w:val="00ED03F4"/>
    <w:rsid w:val="00ED250E"/>
    <w:rsid w:val="00ED609C"/>
    <w:rsid w:val="00EE5B06"/>
    <w:rsid w:val="00EF4B46"/>
    <w:rsid w:val="00F076E4"/>
    <w:rsid w:val="00F12498"/>
    <w:rsid w:val="00F15AE8"/>
    <w:rsid w:val="00F221F3"/>
    <w:rsid w:val="00F30C16"/>
    <w:rsid w:val="00F320F2"/>
    <w:rsid w:val="00F3672A"/>
    <w:rsid w:val="00F46B81"/>
    <w:rsid w:val="00F525D3"/>
    <w:rsid w:val="00F546AC"/>
    <w:rsid w:val="00F61061"/>
    <w:rsid w:val="00F82235"/>
    <w:rsid w:val="00F84A5D"/>
    <w:rsid w:val="00F91597"/>
    <w:rsid w:val="00F91942"/>
    <w:rsid w:val="00FA7664"/>
    <w:rsid w:val="00FC22BD"/>
    <w:rsid w:val="00FD760A"/>
    <w:rsid w:val="00FE1892"/>
    <w:rsid w:val="00FE75D3"/>
    <w:rsid w:val="00FF7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6ED184"/>
  <w14:defaultImageDpi w14:val="330"/>
  <w15:docId w15:val="{D611DAE6-8AC3-4F39-84D5-F9F3B6D3F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next w:val="BodyText"/>
    <w:link w:val="Heading1Char"/>
    <w:qFormat/>
    <w:rsid w:val="00D80D93"/>
    <w:pPr>
      <w:keepNext/>
      <w:pageBreakBefore/>
      <w:tabs>
        <w:tab w:val="num" w:pos="720"/>
      </w:tabs>
      <w:spacing w:before="360" w:after="240"/>
      <w:ind w:left="720" w:hanging="720"/>
      <w:outlineLvl w:val="0"/>
    </w:pPr>
    <w:rPr>
      <w:rFonts w:asciiTheme="majorHAnsi" w:eastAsia="Times New Roman" w:hAnsiTheme="majorHAnsi"/>
      <w:b/>
      <w:color w:val="1F497D" w:themeColor="text2"/>
      <w:kern w:val="28"/>
      <w:sz w:val="32"/>
      <w:szCs w:val="22"/>
    </w:rPr>
  </w:style>
  <w:style w:type="paragraph" w:styleId="Heading2">
    <w:name w:val="heading 2"/>
    <w:basedOn w:val="Heading1"/>
    <w:next w:val="BodyText"/>
    <w:link w:val="Heading2Char"/>
    <w:qFormat/>
    <w:rsid w:val="00D80D93"/>
    <w:pPr>
      <w:pageBreakBefore w:val="0"/>
      <w:tabs>
        <w:tab w:val="clear" w:pos="720"/>
        <w:tab w:val="num" w:pos="648"/>
      </w:tabs>
      <w:spacing w:before="240" w:after="0"/>
      <w:ind w:left="648" w:hanging="648"/>
      <w:outlineLvl w:val="1"/>
    </w:pPr>
    <w:rPr>
      <w:sz w:val="28"/>
    </w:rPr>
  </w:style>
  <w:style w:type="paragraph" w:styleId="Heading3">
    <w:name w:val="heading 3"/>
    <w:basedOn w:val="Normal"/>
    <w:next w:val="Normal"/>
    <w:link w:val="Heading3Char"/>
    <w:uiPriority w:val="1"/>
    <w:qFormat/>
    <w:rsid w:val="00F320F2"/>
    <w:pPr>
      <w:keepNext/>
      <w:spacing w:before="240" w:after="60"/>
      <w:outlineLvl w:val="2"/>
    </w:pPr>
    <w:rPr>
      <w:rFonts w:ascii="Arial" w:eastAsia="Times New Roman" w:hAnsi="Arial"/>
      <w:b/>
      <w:sz w:val="26"/>
      <w:szCs w:val="26"/>
    </w:rPr>
  </w:style>
  <w:style w:type="paragraph" w:styleId="Heading4">
    <w:name w:val="heading 4"/>
    <w:basedOn w:val="Heading3"/>
    <w:next w:val="BodyText"/>
    <w:link w:val="Heading4Char"/>
    <w:qFormat/>
    <w:rsid w:val="00D80D93"/>
    <w:pPr>
      <w:tabs>
        <w:tab w:val="num" w:pos="1037"/>
      </w:tabs>
      <w:spacing w:after="0"/>
      <w:ind w:left="1037" w:hanging="1037"/>
      <w:outlineLvl w:val="3"/>
    </w:pPr>
    <w:rPr>
      <w:rFonts w:asciiTheme="majorHAnsi" w:hAnsiTheme="majorHAnsi"/>
      <w:color w:val="1F497D" w:themeColor="text2"/>
      <w:kern w:val="28"/>
      <w:sz w:val="22"/>
      <w:szCs w:val="22"/>
    </w:rPr>
  </w:style>
  <w:style w:type="paragraph" w:styleId="Heading5">
    <w:name w:val="heading 5"/>
    <w:basedOn w:val="Heading4"/>
    <w:next w:val="Normal"/>
    <w:link w:val="Heading5Char"/>
    <w:uiPriority w:val="1"/>
    <w:qFormat/>
    <w:rsid w:val="00D80D93"/>
    <w:pPr>
      <w:tabs>
        <w:tab w:val="clear" w:pos="1037"/>
      </w:tabs>
      <w:ind w:left="0" w:firstLine="0"/>
      <w:outlineLvl w:val="4"/>
    </w:pPr>
  </w:style>
  <w:style w:type="paragraph" w:styleId="Heading6">
    <w:name w:val="heading 6"/>
    <w:basedOn w:val="Normal"/>
    <w:next w:val="Normal"/>
    <w:link w:val="Heading6Char"/>
    <w:uiPriority w:val="1"/>
    <w:unhideWhenUsed/>
    <w:qFormat/>
    <w:rsid w:val="00AF5D00"/>
    <w:pPr>
      <w:keepNext/>
      <w:keepLines/>
      <w:spacing w:before="200"/>
      <w:outlineLvl w:val="5"/>
    </w:pPr>
    <w:rPr>
      <w:rFonts w:ascii="Times New Roman" w:eastAsia="Times New Roman" w:hAnsi="Times New Roman"/>
      <w:b/>
      <w:sz w:val="22"/>
      <w:szCs w:val="22"/>
    </w:rPr>
  </w:style>
  <w:style w:type="paragraph" w:styleId="Heading7">
    <w:name w:val="heading 7"/>
    <w:basedOn w:val="Normal"/>
    <w:next w:val="Normal"/>
    <w:link w:val="Heading7Char"/>
    <w:uiPriority w:val="1"/>
    <w:qFormat/>
    <w:rsid w:val="00AA6170"/>
    <w:pPr>
      <w:spacing w:before="240" w:after="60"/>
      <w:outlineLvl w:val="6"/>
    </w:pPr>
    <w:rPr>
      <w:rFonts w:ascii="Times New Roman" w:eastAsia="Times New Roman" w:hAnsi="Times New Roman"/>
    </w:rPr>
  </w:style>
  <w:style w:type="paragraph" w:styleId="Heading8">
    <w:name w:val="heading 8"/>
    <w:basedOn w:val="Heading4"/>
    <w:next w:val="BodyText"/>
    <w:link w:val="Heading8Char"/>
    <w:uiPriority w:val="1"/>
    <w:qFormat/>
    <w:rsid w:val="00D80D93"/>
    <w:pPr>
      <w:tabs>
        <w:tab w:val="clear" w:pos="1037"/>
        <w:tab w:val="num" w:pos="936"/>
      </w:tabs>
      <w:ind w:left="936" w:hanging="936"/>
      <w:outlineLvl w:val="7"/>
    </w:pPr>
    <w:rPr>
      <w:sz w:val="24"/>
    </w:rPr>
  </w:style>
  <w:style w:type="paragraph" w:styleId="Heading9">
    <w:name w:val="heading 9"/>
    <w:basedOn w:val="Heading4"/>
    <w:next w:val="BodyText"/>
    <w:link w:val="Heading9Char"/>
    <w:qFormat/>
    <w:rsid w:val="00D80D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AF5D00"/>
    <w:rPr>
      <w:rFonts w:ascii="Times New Roman" w:eastAsia="Times New Roman" w:hAnsi="Times New Roman" w:cs="Times New Roman"/>
      <w:b/>
      <w:sz w:val="22"/>
      <w:szCs w:val="22"/>
    </w:rPr>
  </w:style>
  <w:style w:type="paragraph" w:styleId="BodyText">
    <w:name w:val="Body Text"/>
    <w:basedOn w:val="Normal"/>
    <w:link w:val="BodyTextChar"/>
    <w:rsid w:val="00AF5D00"/>
    <w:pPr>
      <w:numPr>
        <w:ilvl w:val="2"/>
        <w:numId w:val="1"/>
      </w:numPr>
      <w:spacing w:line="360" w:lineRule="auto"/>
      <w:jc w:val="both"/>
    </w:pPr>
    <w:rPr>
      <w:rFonts w:ascii="Times New Roman" w:eastAsia="Times New Roman" w:hAnsi="Times New Roman"/>
    </w:rPr>
  </w:style>
  <w:style w:type="character" w:customStyle="1" w:styleId="BodyTextChar">
    <w:name w:val="Body Text Char"/>
    <w:link w:val="BodyText"/>
    <w:rsid w:val="00AF5D00"/>
    <w:rPr>
      <w:rFonts w:ascii="Times New Roman" w:eastAsia="Times New Roman" w:hAnsi="Times New Roman" w:cs="Times New Roman"/>
    </w:rPr>
  </w:style>
  <w:style w:type="paragraph" w:styleId="Header">
    <w:name w:val="header"/>
    <w:basedOn w:val="Normal"/>
    <w:link w:val="HeaderChar"/>
    <w:uiPriority w:val="99"/>
    <w:rsid w:val="00AF5D00"/>
    <w:pPr>
      <w:numPr>
        <w:ilvl w:val="4"/>
        <w:numId w:val="1"/>
      </w:numPr>
      <w:tabs>
        <w:tab w:val="clear" w:pos="2880"/>
        <w:tab w:val="center" w:pos="4320"/>
        <w:tab w:val="right" w:pos="8640"/>
      </w:tabs>
      <w:ind w:left="0" w:firstLine="0"/>
    </w:pPr>
    <w:rPr>
      <w:rFonts w:ascii="Times New Roman" w:eastAsia="Times New Roman" w:hAnsi="Times New Roman"/>
      <w:szCs w:val="20"/>
    </w:rPr>
  </w:style>
  <w:style w:type="character" w:customStyle="1" w:styleId="HeaderChar">
    <w:name w:val="Header Char"/>
    <w:link w:val="Header"/>
    <w:uiPriority w:val="99"/>
    <w:rsid w:val="00AF5D00"/>
    <w:rPr>
      <w:rFonts w:ascii="Times New Roman" w:eastAsia="Times New Roman" w:hAnsi="Times New Roman" w:cs="Times New Roman"/>
      <w:szCs w:val="20"/>
    </w:rPr>
  </w:style>
  <w:style w:type="character" w:styleId="Hyperlink">
    <w:name w:val="Hyperlink"/>
    <w:uiPriority w:val="99"/>
    <w:rsid w:val="00AF5D00"/>
    <w:rPr>
      <w:color w:val="0000FF"/>
      <w:u w:val="single"/>
    </w:rPr>
  </w:style>
  <w:style w:type="paragraph" w:styleId="BalloonText">
    <w:name w:val="Balloon Text"/>
    <w:basedOn w:val="Normal"/>
    <w:link w:val="BalloonTextChar"/>
    <w:uiPriority w:val="99"/>
    <w:semiHidden/>
    <w:unhideWhenUsed/>
    <w:rsid w:val="00AF5D00"/>
    <w:pPr>
      <w:numPr>
        <w:ilvl w:val="7"/>
        <w:numId w:val="1"/>
      </w:numPr>
      <w:tabs>
        <w:tab w:val="clear" w:pos="5040"/>
      </w:tabs>
      <w:ind w:left="0" w:firstLine="0"/>
    </w:pPr>
    <w:rPr>
      <w:rFonts w:ascii="Lucida Grande" w:hAnsi="Lucida Grande" w:cs="Lucida Grande"/>
      <w:sz w:val="18"/>
      <w:szCs w:val="18"/>
    </w:rPr>
  </w:style>
  <w:style w:type="character" w:customStyle="1" w:styleId="BalloonTextChar">
    <w:name w:val="Balloon Text Char"/>
    <w:link w:val="BalloonText"/>
    <w:uiPriority w:val="99"/>
    <w:semiHidden/>
    <w:rsid w:val="00AF5D00"/>
    <w:rPr>
      <w:rFonts w:ascii="Lucida Grande" w:hAnsi="Lucida Grande" w:cs="Lucida Grande"/>
      <w:sz w:val="18"/>
      <w:szCs w:val="18"/>
    </w:rPr>
  </w:style>
  <w:style w:type="character" w:customStyle="1" w:styleId="Heading7Char">
    <w:name w:val="Heading 7 Char"/>
    <w:link w:val="Heading7"/>
    <w:rsid w:val="00AA6170"/>
    <w:rPr>
      <w:rFonts w:ascii="Times New Roman" w:eastAsia="Times New Roman" w:hAnsi="Times New Roman" w:cs="Times New Roman"/>
    </w:rPr>
  </w:style>
  <w:style w:type="paragraph" w:customStyle="1" w:styleId="BODYTEXTPAPERSUMMARY">
    <w:name w:val="BODY TEXT PAPER SUMMARY"/>
    <w:basedOn w:val="Normal"/>
    <w:qFormat/>
    <w:rsid w:val="005B0798"/>
    <w:pPr>
      <w:spacing w:line="276" w:lineRule="auto"/>
    </w:pPr>
    <w:rPr>
      <w:rFonts w:ascii="Times New Roman" w:hAnsi="Times New Roman"/>
      <w:sz w:val="20"/>
      <w:szCs w:val="20"/>
    </w:rPr>
  </w:style>
  <w:style w:type="paragraph" w:customStyle="1" w:styleId="SUBHEAD1PAPERSUMMARY">
    <w:name w:val="SUBHEAD 1 PAPER SUMMARY"/>
    <w:basedOn w:val="Normal"/>
    <w:qFormat/>
    <w:rsid w:val="005B0798"/>
    <w:pPr>
      <w:spacing w:line="276" w:lineRule="auto"/>
    </w:pPr>
    <w:rPr>
      <w:rFonts w:ascii="Times New Roman" w:hAnsi="Times New Roman"/>
      <w:b/>
    </w:rPr>
  </w:style>
  <w:style w:type="paragraph" w:customStyle="1" w:styleId="SUBHEAD2PAPERSUMMARY">
    <w:name w:val="SUBHEAD 2 PAPER SUMMARY"/>
    <w:basedOn w:val="SUBHEAD1PAPERSUMMARY"/>
    <w:qFormat/>
    <w:rsid w:val="005B0798"/>
  </w:style>
  <w:style w:type="paragraph" w:customStyle="1" w:styleId="SUBHEAD3PAPERSUMMARY">
    <w:name w:val="SUBHEAD 3 PAPER SUMMARY"/>
    <w:basedOn w:val="SUBHEAD2PAPERSUMMARY"/>
    <w:qFormat/>
    <w:rsid w:val="005B0798"/>
    <w:rPr>
      <w:i/>
      <w:sz w:val="20"/>
      <w:szCs w:val="20"/>
    </w:rPr>
  </w:style>
  <w:style w:type="table" w:styleId="TableGrid">
    <w:name w:val="Table Grid"/>
    <w:basedOn w:val="TableNormal"/>
    <w:uiPriority w:val="39"/>
    <w:rsid w:val="00AA6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PAPERSUMMARY">
    <w:name w:val="CAPTIONS PAPER SUMMARY"/>
    <w:basedOn w:val="BODYTEXTPAPERSUMMARY"/>
    <w:qFormat/>
    <w:rsid w:val="00AA6170"/>
    <w:rPr>
      <w:b/>
    </w:rPr>
  </w:style>
  <w:style w:type="character" w:customStyle="1" w:styleId="Heading3Char">
    <w:name w:val="Heading 3 Char"/>
    <w:link w:val="Heading3"/>
    <w:rsid w:val="00F320F2"/>
    <w:rPr>
      <w:rFonts w:ascii="Arial" w:eastAsia="Times New Roman" w:hAnsi="Arial" w:cs="Times New Roman"/>
      <w:b/>
      <w:sz w:val="26"/>
      <w:szCs w:val="26"/>
    </w:rPr>
  </w:style>
  <w:style w:type="paragraph" w:customStyle="1" w:styleId="TABLETEXTPAPERSUMMARY">
    <w:name w:val="TABLE TEXT PAPER SUMMARY"/>
    <w:basedOn w:val="CAPTIONSPAPERSUMMARY"/>
    <w:qFormat/>
    <w:rsid w:val="00C14653"/>
  </w:style>
  <w:style w:type="paragraph" w:styleId="Footer">
    <w:name w:val="footer"/>
    <w:basedOn w:val="Normal"/>
    <w:link w:val="FooterChar"/>
    <w:uiPriority w:val="99"/>
    <w:unhideWhenUsed/>
    <w:qFormat/>
    <w:rsid w:val="000947CE"/>
    <w:pPr>
      <w:tabs>
        <w:tab w:val="center" w:pos="4320"/>
        <w:tab w:val="right" w:pos="8640"/>
      </w:tabs>
    </w:pPr>
  </w:style>
  <w:style w:type="character" w:customStyle="1" w:styleId="FooterChar">
    <w:name w:val="Footer Char"/>
    <w:basedOn w:val="DefaultParagraphFont"/>
    <w:link w:val="Footer"/>
    <w:uiPriority w:val="99"/>
    <w:rsid w:val="000947CE"/>
  </w:style>
  <w:style w:type="character" w:customStyle="1" w:styleId="Heading1Char">
    <w:name w:val="Heading 1 Char"/>
    <w:basedOn w:val="DefaultParagraphFont"/>
    <w:link w:val="Heading1"/>
    <w:rsid w:val="00D80D93"/>
    <w:rPr>
      <w:rFonts w:asciiTheme="majorHAnsi" w:eastAsia="Times New Roman" w:hAnsiTheme="majorHAnsi"/>
      <w:b/>
      <w:color w:val="1F497D" w:themeColor="text2"/>
      <w:kern w:val="28"/>
      <w:sz w:val="32"/>
      <w:szCs w:val="22"/>
    </w:rPr>
  </w:style>
  <w:style w:type="character" w:customStyle="1" w:styleId="Heading2Char">
    <w:name w:val="Heading 2 Char"/>
    <w:basedOn w:val="DefaultParagraphFont"/>
    <w:link w:val="Heading2"/>
    <w:rsid w:val="00D80D93"/>
    <w:rPr>
      <w:rFonts w:asciiTheme="majorHAnsi" w:eastAsia="Times New Roman" w:hAnsiTheme="majorHAnsi"/>
      <w:b/>
      <w:color w:val="1F497D" w:themeColor="text2"/>
      <w:kern w:val="28"/>
      <w:sz w:val="28"/>
      <w:szCs w:val="22"/>
    </w:rPr>
  </w:style>
  <w:style w:type="character" w:customStyle="1" w:styleId="Heading4Char">
    <w:name w:val="Heading 4 Char"/>
    <w:basedOn w:val="DefaultParagraphFont"/>
    <w:link w:val="Heading4"/>
    <w:rsid w:val="00D80D93"/>
    <w:rPr>
      <w:rFonts w:asciiTheme="majorHAnsi" w:eastAsia="Times New Roman" w:hAnsiTheme="majorHAnsi"/>
      <w:b/>
      <w:color w:val="1F497D" w:themeColor="text2"/>
      <w:kern w:val="28"/>
      <w:sz w:val="22"/>
      <w:szCs w:val="22"/>
    </w:rPr>
  </w:style>
  <w:style w:type="character" w:customStyle="1" w:styleId="Heading5Char">
    <w:name w:val="Heading 5 Char"/>
    <w:basedOn w:val="DefaultParagraphFont"/>
    <w:link w:val="Heading5"/>
    <w:uiPriority w:val="1"/>
    <w:rsid w:val="00D80D93"/>
    <w:rPr>
      <w:rFonts w:asciiTheme="majorHAnsi" w:eastAsia="Times New Roman" w:hAnsiTheme="majorHAnsi"/>
      <w:b/>
      <w:color w:val="1F497D" w:themeColor="text2"/>
      <w:kern w:val="28"/>
      <w:sz w:val="22"/>
      <w:szCs w:val="22"/>
    </w:rPr>
  </w:style>
  <w:style w:type="character" w:customStyle="1" w:styleId="Heading8Char">
    <w:name w:val="Heading 8 Char"/>
    <w:basedOn w:val="DefaultParagraphFont"/>
    <w:link w:val="Heading8"/>
    <w:uiPriority w:val="1"/>
    <w:rsid w:val="00D80D93"/>
    <w:rPr>
      <w:rFonts w:asciiTheme="majorHAnsi" w:eastAsia="Times New Roman" w:hAnsiTheme="majorHAnsi"/>
      <w:b/>
      <w:color w:val="1F497D" w:themeColor="text2"/>
      <w:kern w:val="28"/>
      <w:sz w:val="24"/>
      <w:szCs w:val="22"/>
    </w:rPr>
  </w:style>
  <w:style w:type="character" w:customStyle="1" w:styleId="Heading9Char">
    <w:name w:val="Heading 9 Char"/>
    <w:basedOn w:val="DefaultParagraphFont"/>
    <w:link w:val="Heading9"/>
    <w:rsid w:val="00D80D93"/>
    <w:rPr>
      <w:rFonts w:asciiTheme="majorHAnsi" w:eastAsia="Times New Roman" w:hAnsiTheme="majorHAnsi"/>
      <w:b/>
      <w:color w:val="1F497D" w:themeColor="text2"/>
      <w:kern w:val="28"/>
      <w:sz w:val="22"/>
      <w:szCs w:val="22"/>
    </w:rPr>
  </w:style>
  <w:style w:type="paragraph" w:customStyle="1" w:styleId="Caption-Fig">
    <w:name w:val="Caption-Fig"/>
    <w:basedOn w:val="Caption"/>
    <w:next w:val="Normal"/>
    <w:qFormat/>
    <w:rsid w:val="00D80D93"/>
    <w:pPr>
      <w:spacing w:before="120" w:after="240"/>
      <w:ind w:left="990" w:hanging="990"/>
    </w:pPr>
    <w:rPr>
      <w:rFonts w:asciiTheme="minorHAnsi" w:eastAsia="Times New Roman" w:hAnsiTheme="minorHAnsi"/>
      <w:i w:val="0"/>
      <w:iCs w:val="0"/>
      <w:sz w:val="22"/>
      <w:szCs w:val="22"/>
    </w:rPr>
  </w:style>
  <w:style w:type="paragraph" w:customStyle="1" w:styleId="Figure">
    <w:name w:val="Figure"/>
    <w:basedOn w:val="Normal"/>
    <w:next w:val="Caption-Fig"/>
    <w:qFormat/>
    <w:rsid w:val="00D80D93"/>
    <w:pPr>
      <w:keepNext/>
      <w:tabs>
        <w:tab w:val="left" w:pos="360"/>
        <w:tab w:val="left" w:pos="720"/>
        <w:tab w:val="left" w:pos="1080"/>
      </w:tabs>
      <w:spacing w:before="240"/>
      <w:ind w:left="-720" w:right="-720"/>
      <w:jc w:val="center"/>
    </w:pPr>
    <w:rPr>
      <w:rFonts w:asciiTheme="minorHAnsi" w:eastAsia="Times New Roman" w:hAnsiTheme="minorHAnsi"/>
      <w:sz w:val="22"/>
      <w:szCs w:val="22"/>
    </w:rPr>
  </w:style>
  <w:style w:type="paragraph" w:styleId="Caption">
    <w:name w:val="caption"/>
    <w:basedOn w:val="Normal"/>
    <w:next w:val="Normal"/>
    <w:uiPriority w:val="35"/>
    <w:semiHidden/>
    <w:unhideWhenUsed/>
    <w:qFormat/>
    <w:rsid w:val="00D80D93"/>
    <w:pPr>
      <w:spacing w:after="200"/>
    </w:pPr>
    <w:rPr>
      <w:i/>
      <w:iCs/>
      <w:color w:val="1F497D" w:themeColor="text2"/>
      <w:sz w:val="18"/>
      <w:szCs w:val="18"/>
    </w:rPr>
  </w:style>
  <w:style w:type="paragraph" w:customStyle="1" w:styleId="Caption-Tab">
    <w:name w:val="Caption-Tab"/>
    <w:basedOn w:val="Caption"/>
    <w:next w:val="Normal"/>
    <w:qFormat/>
    <w:rsid w:val="00AA581F"/>
    <w:pPr>
      <w:keepNext/>
      <w:spacing w:before="480" w:after="120"/>
      <w:ind w:left="922" w:hanging="922"/>
      <w:jc w:val="center"/>
    </w:pPr>
    <w:rPr>
      <w:rFonts w:asciiTheme="minorHAnsi" w:eastAsia="Times New Roman" w:hAnsiTheme="minorHAnsi"/>
      <w:i w:val="0"/>
      <w:iCs w:val="0"/>
      <w:sz w:val="22"/>
      <w:szCs w:val="22"/>
    </w:rPr>
  </w:style>
  <w:style w:type="paragraph" w:styleId="ListBullet">
    <w:name w:val="List Bullet"/>
    <w:basedOn w:val="List"/>
    <w:qFormat/>
    <w:rsid w:val="00AA581F"/>
    <w:pPr>
      <w:numPr>
        <w:numId w:val="7"/>
      </w:numPr>
      <w:tabs>
        <w:tab w:val="clear" w:pos="216"/>
      </w:tabs>
      <w:spacing w:before="120"/>
      <w:ind w:left="360" w:hanging="360"/>
      <w:contextualSpacing w:val="0"/>
    </w:pPr>
    <w:rPr>
      <w:rFonts w:asciiTheme="minorHAnsi" w:eastAsia="Times New Roman" w:hAnsiTheme="minorHAnsi"/>
      <w:sz w:val="22"/>
      <w:szCs w:val="22"/>
    </w:rPr>
  </w:style>
  <w:style w:type="table" w:customStyle="1" w:styleId="PNNLSingleHeaderRowFootnote">
    <w:name w:val="PNNL_Single_Header_Row_Footnote"/>
    <w:basedOn w:val="TableNormal"/>
    <w:uiPriority w:val="99"/>
    <w:rsid w:val="00AA581F"/>
    <w:rPr>
      <w:rFonts w:asciiTheme="minorHAnsi" w:eastAsia="Times New Roman" w:hAnsiTheme="minorHAnsi"/>
      <w:szCs w:val="22"/>
    </w:rPr>
    <w:tblPr>
      <w:tblStyleRowBandSize w:val="1"/>
      <w:jc w:val="center"/>
      <w:tblBorders>
        <w:bottom w:val="single" w:sz="8" w:space="0" w:color="1F497D" w:themeColor="text2"/>
      </w:tblBorders>
      <w:tblCellMar>
        <w:top w:w="29" w:type="dxa"/>
        <w:left w:w="58" w:type="dxa"/>
        <w:bottom w:w="29" w:type="dxa"/>
        <w:right w:w="58" w:type="dxa"/>
      </w:tblCellMar>
    </w:tblPr>
    <w:trPr>
      <w:jc w:val="center"/>
    </w:trPr>
    <w:tcPr>
      <w:shd w:val="clear" w:color="auto" w:fill="auto"/>
    </w:tc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Theme="minorHAnsi" w:hAnsiTheme="minorHAnsi"/>
        <w:b w:val="0"/>
        <w:sz w:val="20"/>
      </w:rPr>
      <w:tblPr/>
      <w:tcPr>
        <w:tcBorders>
          <w:top w:val="single" w:sz="8" w:space="0" w:color="1F497D" w:themeColor="text2"/>
          <w:left w:val="nil"/>
          <w:bottom w:val="single" w:sz="8" w:space="0" w:color="1F497D" w:themeColor="text2"/>
          <w:right w:val="nil"/>
          <w:insideH w:val="nil"/>
          <w:insideV w:val="nil"/>
          <w:tl2br w:val="nil"/>
          <w:tr2bl w:val="nil"/>
        </w:tcBorders>
        <w:vAlign w:val="bottom"/>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Pr/>
      <w:tcPr>
        <w:tcBorders>
          <w:top w:val="single" w:sz="8" w:space="0" w:color="1F497D" w:themeColor="text2"/>
        </w:tcBorders>
        <w:shd w:val="clear" w:color="auto" w:fill="auto"/>
      </w:tcPr>
    </w:tblStylePr>
    <w:tblStylePr w:type="band1Horz">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StylePr>
    <w:tblStylePr w:type="band2Horz">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Pr/>
      <w:tcPr>
        <w:shd w:val="clear" w:color="auto" w:fill="D9D9D9" w:themeFill="background1" w:themeFillShade="D9"/>
      </w:tcPr>
    </w:tblStylePr>
  </w:style>
  <w:style w:type="paragraph" w:styleId="List">
    <w:name w:val="List"/>
    <w:basedOn w:val="Normal"/>
    <w:uiPriority w:val="99"/>
    <w:semiHidden/>
    <w:unhideWhenUsed/>
    <w:rsid w:val="00AA581F"/>
    <w:pPr>
      <w:ind w:left="360" w:hanging="360"/>
      <w:contextualSpacing/>
    </w:pPr>
  </w:style>
  <w:style w:type="character" w:customStyle="1" w:styleId="cf01">
    <w:name w:val="cf01"/>
    <w:basedOn w:val="DefaultParagraphFont"/>
    <w:rsid w:val="005D348E"/>
    <w:rPr>
      <w:rFonts w:ascii="Segoe UI" w:hAnsi="Segoe UI" w:cs="Segoe UI" w:hint="default"/>
      <w:sz w:val="18"/>
      <w:szCs w:val="18"/>
    </w:rPr>
  </w:style>
  <w:style w:type="paragraph" w:styleId="ListBullet2">
    <w:name w:val="List Bullet 2"/>
    <w:basedOn w:val="Normal"/>
    <w:uiPriority w:val="99"/>
    <w:semiHidden/>
    <w:unhideWhenUsed/>
    <w:rsid w:val="00C56246"/>
    <w:pPr>
      <w:numPr>
        <w:numId w:val="11"/>
      </w:numPr>
      <w:contextualSpacing/>
    </w:pPr>
  </w:style>
  <w:style w:type="paragraph" w:styleId="ListParagraph">
    <w:name w:val="List Paragraph"/>
    <w:basedOn w:val="Normal"/>
    <w:uiPriority w:val="34"/>
    <w:qFormat/>
    <w:rsid w:val="00332695"/>
    <w:pPr>
      <w:ind w:left="720"/>
      <w:contextualSpacing/>
    </w:pPr>
  </w:style>
  <w:style w:type="table" w:customStyle="1" w:styleId="GridTable4-Accent11">
    <w:name w:val="Grid Table 4 - Accent 11"/>
    <w:basedOn w:val="TableNormal"/>
    <w:next w:val="GridTable4-Accent1"/>
    <w:uiPriority w:val="49"/>
    <w:rsid w:val="007E6013"/>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7E601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9906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d/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F09F176F663E49B3DF86BFA2446096" ma:contentTypeVersion="16" ma:contentTypeDescription="Create a new document." ma:contentTypeScope="" ma:versionID="8cb6b5d58c16791a595556b0dcb5df78">
  <xsd:schema xmlns:xsd="http://www.w3.org/2001/XMLSchema" xmlns:xs="http://www.w3.org/2001/XMLSchema" xmlns:p="http://schemas.microsoft.com/office/2006/metadata/properties" xmlns:ns2="7730fcee-e73c-4b0c-959c-8bbcb70890d6" xmlns:ns3="f74ba1f9-e9eb-4b62-99cd-56abd8e2563c" targetNamespace="http://schemas.microsoft.com/office/2006/metadata/properties" ma:root="true" ma:fieldsID="255cc7d8d43bd595f75e7f1ce0afdd30" ns2:_="" ns3:_="">
    <xsd:import namespace="7730fcee-e73c-4b0c-959c-8bbcb70890d6"/>
    <xsd:import namespace="f74ba1f9-e9eb-4b62-99cd-56abd8e256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0fcee-e73c-4b0c-959c-8bbcb7089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c84e365-2902-4d70-85d2-9079a2b0f35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4ba1f9-e9eb-4b62-99cd-56abd8e256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413e24-1789-4508-9d9c-df453e64e9d5}" ma:internalName="TaxCatchAll" ma:showField="CatchAllData" ma:web="f74ba1f9-e9eb-4b62-99cd-56abd8e2563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30fcee-e73c-4b0c-959c-8bbcb70890d6">
      <Terms xmlns="http://schemas.microsoft.com/office/infopath/2007/PartnerControls"/>
    </lcf76f155ced4ddcb4097134ff3c332f>
    <TaxCatchAll xmlns="f74ba1f9-e9eb-4b62-99cd-56abd8e256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E2E981-7DE6-4F87-9C16-938F97993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0fcee-e73c-4b0c-959c-8bbcb70890d6"/>
    <ds:schemaRef ds:uri="f74ba1f9-e9eb-4b62-99cd-56abd8e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252BEE-1EAC-4264-B647-1CC317C548C6}">
  <ds:schemaRefs>
    <ds:schemaRef ds:uri="http://schemas.microsoft.com/office/2006/metadata/properties"/>
    <ds:schemaRef ds:uri="http://schemas.microsoft.com/office/infopath/2007/PartnerControls"/>
    <ds:schemaRef ds:uri="7730fcee-e73c-4b0c-959c-8bbcb70890d6"/>
    <ds:schemaRef ds:uri="f74ba1f9-e9eb-4b62-99cd-56abd8e2563c"/>
  </ds:schemaRefs>
</ds:datastoreItem>
</file>

<file path=customXml/itemProps3.xml><?xml version="1.0" encoding="utf-8"?>
<ds:datastoreItem xmlns:ds="http://schemas.openxmlformats.org/officeDocument/2006/customXml" ds:itemID="{9621D86D-3FDD-44DE-B73E-106D317898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2916</Words>
  <Characters>16624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Schieferstein</dc:creator>
  <cp:keywords/>
  <dc:description/>
  <cp:lastModifiedBy>Denslow, Kayte M</cp:lastModifiedBy>
  <cp:revision>5</cp:revision>
  <cp:lastPrinted>2017-07-18T20:28:00Z</cp:lastPrinted>
  <dcterms:created xsi:type="dcterms:W3CDTF">2024-03-23T16:22:00Z</dcterms:created>
  <dcterms:modified xsi:type="dcterms:W3CDTF">2024-03-23T16:51:00Z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ContentTypeId">
    <vt:lpwstr>0x01010025F09F176F663E49B3DF86BFA2446096</vt:lpwstr>
  </property>
  <property fmtid="{D5CDD505-2E9C-101B-9397-08002B2CF9AE}" pid="4" name="Order">
    <vt:r8>510200</vt:r8>
  </property>
  <property fmtid="{D5CDD505-2E9C-101B-9397-08002B2CF9AE}" pid="5" name="MediaServiceImageTags">
    <vt:lpwstr/>
  </property>
</Properties>
</file>