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1DC5B125">
        <w:tc>
          <w:tcPr>
            <w:tcW w:w="8640" w:type="dxa"/>
            <w:shd w:val="clear" w:color="auto" w:fill="F2F2F2" w:themeFill="background1" w:themeFillShade="F2"/>
          </w:tcPr>
          <w:p w14:paraId="46B1FF2E" w14:textId="77777777" w:rsidR="00754207" w:rsidRPr="00754207" w:rsidRDefault="00754207" w:rsidP="00E576A7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5420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0D6BFA0B" w14:textId="77777777" w:rsidR="00C8423A" w:rsidRDefault="00A133C1" w:rsidP="00E576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Enhancing </w:t>
            </w:r>
            <w:r w:rsidR="007541E8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esilience and </w:t>
            </w:r>
            <w:r w:rsidR="00F278EE">
              <w:rPr>
                <w:rFonts w:ascii="Arial" w:hAnsi="Arial" w:cs="Arial"/>
                <w:b/>
                <w:sz w:val="22"/>
                <w:szCs w:val="22"/>
              </w:rPr>
              <w:t xml:space="preserve">climate </w:t>
            </w:r>
            <w:r w:rsidR="007541E8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daptation </w:t>
            </w:r>
            <w:r w:rsidR="00F278EE">
              <w:rPr>
                <w:rFonts w:ascii="Arial" w:hAnsi="Arial" w:cs="Arial"/>
                <w:b/>
                <w:sz w:val="22"/>
                <w:szCs w:val="22"/>
              </w:rPr>
              <w:t xml:space="preserve">options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Marlborough Sounds</w:t>
            </w:r>
            <w:r w:rsidR="000960BC">
              <w:rPr>
                <w:rFonts w:ascii="Arial" w:hAnsi="Arial" w:cs="Arial"/>
                <w:b/>
                <w:sz w:val="22"/>
                <w:szCs w:val="22"/>
              </w:rPr>
              <w:t xml:space="preserve"> transport network</w:t>
            </w:r>
            <w:r w:rsidR="00561B9B">
              <w:rPr>
                <w:rFonts w:ascii="Arial" w:hAnsi="Arial" w:cs="Arial"/>
                <w:b/>
                <w:sz w:val="22"/>
                <w:szCs w:val="22"/>
              </w:rPr>
              <w:t xml:space="preserve"> in New Zealand</w:t>
            </w:r>
          </w:p>
          <w:p w14:paraId="3F7D1534" w14:textId="0C4B7AC8" w:rsidR="00754207" w:rsidRPr="00E576A7" w:rsidRDefault="00754207" w:rsidP="00E576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1DC5B125">
        <w:trPr>
          <w:trHeight w:val="3124"/>
        </w:trPr>
        <w:tc>
          <w:tcPr>
            <w:tcW w:w="8640" w:type="dxa"/>
          </w:tcPr>
          <w:p w14:paraId="56F03D9F" w14:textId="77777777" w:rsidR="00754207" w:rsidRDefault="00754207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0264251B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91254BE" w14:textId="0FA1AC46" w:rsidR="003864A1" w:rsidRDefault="00E73B54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Marlborough Sounds </w:t>
            </w:r>
            <w:r w:rsidR="00ED70FF">
              <w:rPr>
                <w:rFonts w:ascii="Arial" w:hAnsi="Arial" w:cs="Arial"/>
                <w:bCs/>
                <w:sz w:val="22"/>
                <w:szCs w:val="22"/>
              </w:rPr>
              <w:t xml:space="preserve">(Sounds) </w:t>
            </w:r>
            <w:r w:rsidR="00853A0F">
              <w:rPr>
                <w:rFonts w:ascii="Arial" w:hAnsi="Arial" w:cs="Arial"/>
                <w:bCs/>
                <w:sz w:val="22"/>
                <w:szCs w:val="22"/>
              </w:rPr>
              <w:t>are</w:t>
            </w:r>
            <w:r w:rsidR="002576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69B2">
              <w:rPr>
                <w:rFonts w:ascii="Arial" w:hAnsi="Arial" w:cs="Arial"/>
                <w:bCs/>
                <w:sz w:val="22"/>
                <w:szCs w:val="22"/>
              </w:rPr>
              <w:t xml:space="preserve">a remote </w:t>
            </w:r>
            <w:r w:rsidR="0025766C">
              <w:rPr>
                <w:rFonts w:ascii="Arial" w:hAnsi="Arial" w:cs="Arial"/>
                <w:bCs/>
                <w:sz w:val="22"/>
                <w:szCs w:val="22"/>
              </w:rPr>
              <w:t>rural</w:t>
            </w:r>
            <w:r w:rsidR="002869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475F">
              <w:rPr>
                <w:rFonts w:ascii="Arial" w:hAnsi="Arial" w:cs="Arial"/>
                <w:bCs/>
                <w:sz w:val="22"/>
                <w:szCs w:val="22"/>
              </w:rPr>
              <w:t xml:space="preserve">area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at the top of the South Island</w:t>
            </w:r>
            <w:r w:rsidR="00B71853">
              <w:rPr>
                <w:rFonts w:ascii="Arial" w:hAnsi="Arial" w:cs="Arial"/>
                <w:bCs/>
                <w:sz w:val="22"/>
                <w:szCs w:val="22"/>
              </w:rPr>
              <w:t>, home to around 2,000 people and 150 businesses</w:t>
            </w:r>
            <w:r w:rsidR="00764D6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F94E7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F5724B">
              <w:rPr>
                <w:rFonts w:ascii="Arial" w:hAnsi="Arial" w:cs="Arial"/>
                <w:bCs/>
                <w:sz w:val="22"/>
                <w:szCs w:val="22"/>
              </w:rPr>
              <w:t>ever</w:t>
            </w:r>
            <w:r w:rsidR="005312A0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F572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07835">
              <w:rPr>
                <w:rFonts w:ascii="Arial" w:hAnsi="Arial" w:cs="Arial"/>
                <w:bCs/>
                <w:sz w:val="22"/>
                <w:szCs w:val="22"/>
              </w:rPr>
              <w:t xml:space="preserve">storms </w:t>
            </w:r>
            <w:r w:rsidR="00C33003">
              <w:rPr>
                <w:rFonts w:ascii="Arial" w:hAnsi="Arial" w:cs="Arial"/>
                <w:bCs/>
                <w:sz w:val="22"/>
                <w:szCs w:val="22"/>
              </w:rPr>
              <w:t>between</w:t>
            </w:r>
            <w:r w:rsidR="00E078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878BF">
              <w:rPr>
                <w:rFonts w:ascii="Arial" w:hAnsi="Arial" w:cs="Arial"/>
                <w:bCs/>
                <w:sz w:val="22"/>
                <w:szCs w:val="22"/>
              </w:rPr>
              <w:t>2021</w:t>
            </w:r>
            <w:r w:rsidR="00DE1FC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878BF">
              <w:rPr>
                <w:rFonts w:ascii="Arial" w:hAnsi="Arial" w:cs="Arial"/>
                <w:bCs/>
                <w:sz w:val="22"/>
                <w:szCs w:val="22"/>
              </w:rPr>
              <w:t xml:space="preserve">2022 caused </w:t>
            </w:r>
            <w:r w:rsidR="00ED70FF">
              <w:rPr>
                <w:rFonts w:ascii="Arial" w:hAnsi="Arial" w:cs="Arial"/>
                <w:bCs/>
                <w:sz w:val="22"/>
                <w:szCs w:val="22"/>
              </w:rPr>
              <w:t xml:space="preserve">significant damage to the </w:t>
            </w:r>
            <w:r w:rsidR="008E716B">
              <w:rPr>
                <w:rFonts w:ascii="Arial" w:hAnsi="Arial" w:cs="Arial"/>
                <w:sz w:val="22"/>
                <w:szCs w:val="22"/>
                <w:lang w:val="en-CA"/>
              </w:rPr>
              <w:t>highly exposed and vulnerable</w:t>
            </w:r>
            <w:r w:rsidR="008E71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F33AF">
              <w:rPr>
                <w:rFonts w:ascii="Arial" w:hAnsi="Arial" w:cs="Arial"/>
                <w:bCs/>
                <w:sz w:val="22"/>
                <w:szCs w:val="22"/>
              </w:rPr>
              <w:t>road network</w:t>
            </w:r>
            <w:r w:rsidR="00E07835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61405">
              <w:rPr>
                <w:rFonts w:ascii="Arial" w:hAnsi="Arial" w:cs="Arial"/>
                <w:bCs/>
                <w:sz w:val="22"/>
                <w:szCs w:val="22"/>
              </w:rPr>
              <w:t xml:space="preserve">making many </w:t>
            </w:r>
            <w:r w:rsidR="00961405" w:rsidRPr="00F964C7">
              <w:rPr>
                <w:rFonts w:ascii="Arial" w:hAnsi="Arial" w:cs="Arial"/>
                <w:bCs/>
                <w:sz w:val="22"/>
                <w:szCs w:val="22"/>
              </w:rPr>
              <w:t xml:space="preserve">roads impassable for </w:t>
            </w:r>
            <w:r w:rsidR="00590487">
              <w:rPr>
                <w:rFonts w:ascii="Arial" w:hAnsi="Arial" w:cs="Arial"/>
                <w:bCs/>
                <w:sz w:val="22"/>
                <w:szCs w:val="22"/>
              </w:rPr>
              <w:t>months</w:t>
            </w:r>
            <w:r w:rsidR="00961405" w:rsidRPr="00F964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00315">
              <w:rPr>
                <w:rFonts w:ascii="Arial" w:hAnsi="Arial" w:cs="Arial"/>
                <w:bCs/>
                <w:sz w:val="22"/>
                <w:szCs w:val="22"/>
              </w:rPr>
              <w:t>due to</w:t>
            </w:r>
            <w:r w:rsidR="00F964C7" w:rsidRPr="00F964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5CA1">
              <w:rPr>
                <w:rFonts w:ascii="Arial" w:hAnsi="Arial" w:cs="Arial"/>
                <w:bCs/>
                <w:sz w:val="22"/>
                <w:szCs w:val="22"/>
              </w:rPr>
              <w:t xml:space="preserve">landslides </w:t>
            </w:r>
            <w:r w:rsidR="00F964C7" w:rsidRPr="00F964C7">
              <w:rPr>
                <w:rFonts w:ascii="Arial" w:hAnsi="Arial" w:cs="Arial"/>
                <w:bCs/>
                <w:sz w:val="22"/>
                <w:szCs w:val="22"/>
              </w:rPr>
              <w:t xml:space="preserve">and dropouts. </w:t>
            </w:r>
            <w:r w:rsidR="0060712C">
              <w:rPr>
                <w:rFonts w:ascii="Arial" w:hAnsi="Arial" w:cs="Arial"/>
                <w:bCs/>
                <w:sz w:val="22"/>
                <w:szCs w:val="22"/>
              </w:rPr>
              <w:t xml:space="preserve">Some roads had restrictions for over three years. </w:t>
            </w:r>
            <w:r w:rsidR="00352BE4">
              <w:rPr>
                <w:rFonts w:ascii="Arial" w:hAnsi="Arial" w:cs="Arial"/>
                <w:sz w:val="22"/>
                <w:szCs w:val="22"/>
                <w:lang w:val="en-CA"/>
              </w:rPr>
              <w:t>The estimated cost of repair was unaffordable; Council and the Community needed a new approach leading to the Marlborough Sounds Future Access Study.</w:t>
            </w:r>
            <w:r w:rsidR="00116F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8A1AB28" w14:textId="77777777" w:rsidR="003C7453" w:rsidRPr="003C7453" w:rsidRDefault="003C7453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13B32" w14:textId="4D2D9922" w:rsidR="0065012F" w:rsidRDefault="001D778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450251F" w14:textId="625CB4D5" w:rsidR="00082BA3" w:rsidRDefault="000E2BBB" w:rsidP="0F6D22D3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0E2BBB">
              <w:rPr>
                <w:rFonts w:ascii="Arial" w:hAnsi="Arial" w:cs="Arial"/>
                <w:sz w:val="22"/>
                <w:szCs w:val="22"/>
                <w:lang w:val="en-CA"/>
              </w:rPr>
              <w:t xml:space="preserve">This study 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>enabled</w:t>
            </w:r>
            <w:r w:rsidRPr="000E2BB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1C2E61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a </w:t>
            </w:r>
            <w:r w:rsidR="001C2E61" w:rsidRPr="0F6D22D3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 xml:space="preserve">“sustainable long-term solution for safe and resilient transport access to the Sounds” </w:t>
            </w:r>
            <w:r w:rsidR="001D7780" w:rsidRPr="0F6D22D3">
              <w:rPr>
                <w:rFonts w:ascii="Arial" w:hAnsi="Arial" w:cs="Arial"/>
                <w:sz w:val="22"/>
                <w:szCs w:val="22"/>
                <w:lang w:val="en-CA"/>
              </w:rPr>
              <w:t>providing</w:t>
            </w:r>
            <w:r w:rsidR="001C2E61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certainty </w:t>
            </w:r>
            <w:r w:rsidR="001D7780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of </w:t>
            </w:r>
            <w:r w:rsidR="001C2E61" w:rsidRPr="0F6D22D3">
              <w:rPr>
                <w:rFonts w:ascii="Arial" w:hAnsi="Arial" w:cs="Arial"/>
                <w:sz w:val="22"/>
                <w:szCs w:val="22"/>
                <w:lang w:val="en-CA"/>
              </w:rPr>
              <w:t>future access</w:t>
            </w:r>
            <w:r w:rsidR="005E2760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840FCB" w:rsidRPr="0F6D22D3">
              <w:rPr>
                <w:rFonts w:ascii="Arial" w:hAnsi="Arial" w:cs="Arial"/>
                <w:sz w:val="22"/>
                <w:szCs w:val="22"/>
                <w:lang w:val="en-CA"/>
              </w:rPr>
              <w:t>addressing the impacts</w:t>
            </w:r>
            <w:r w:rsidR="005E2760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of climate change</w:t>
            </w:r>
            <w:r w:rsidR="00400D0B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and </w:t>
            </w:r>
            <w:r w:rsidR="00840FCB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future potential </w:t>
            </w:r>
            <w:r w:rsidR="00400D0B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natural </w:t>
            </w:r>
            <w:r w:rsidR="008255CA">
              <w:rPr>
                <w:rFonts w:ascii="Arial" w:hAnsi="Arial" w:cs="Arial"/>
                <w:sz w:val="22"/>
                <w:szCs w:val="22"/>
                <w:lang w:val="en-CA"/>
              </w:rPr>
              <w:t>hazards</w:t>
            </w:r>
            <w:r w:rsidR="005E2760" w:rsidRPr="0F6D22D3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082BA3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  <w:p w14:paraId="353B5BC4" w14:textId="77777777" w:rsidR="00082BA3" w:rsidRDefault="00082BA3" w:rsidP="001C2E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7D2D05" w14:textId="2067EAEE" w:rsidR="0065012F" w:rsidRDefault="00D072D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Approach</w:t>
            </w:r>
          </w:p>
          <w:p w14:paraId="74212DD4" w14:textId="567D13E4" w:rsidR="00DD419F" w:rsidRDefault="006C4581" w:rsidP="0F6D22D3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It was not assumed that the roads would be replaced to the same standard as previously provided. </w:t>
            </w:r>
            <w:r w:rsidR="0063248D" w:rsidRPr="41866BC5">
              <w:rPr>
                <w:rFonts w:ascii="Arial" w:hAnsi="Arial" w:cs="Arial"/>
                <w:sz w:val="22"/>
                <w:szCs w:val="22"/>
                <w:lang w:val="en-CA"/>
              </w:rPr>
              <w:t>A multidisciplinary approach was adopted to rethink transportation continuity.</w:t>
            </w:r>
            <w:r w:rsidR="0063248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2655D" w:rsidRPr="41866BC5">
              <w:rPr>
                <w:rFonts w:ascii="Arial" w:hAnsi="Arial" w:cs="Arial"/>
                <w:sz w:val="22"/>
                <w:szCs w:val="22"/>
                <w:lang w:val="en-CA"/>
              </w:rPr>
              <w:t>A</w:t>
            </w:r>
            <w:r w:rsidR="009D4221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business case process</w:t>
            </w:r>
            <w:r w:rsidR="00505BFD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D2519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was used </w:t>
            </w:r>
            <w:r w:rsidR="00505BFD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to identify </w:t>
            </w:r>
            <w:r w:rsidR="00F64250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a </w:t>
            </w:r>
            <w:r w:rsidR="00505BFD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preferred programme </w:t>
            </w:r>
            <w:r w:rsidR="00F64250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which </w:t>
            </w:r>
            <w:r w:rsidR="003D2519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balanced </w:t>
            </w:r>
            <w:r w:rsidR="00297E79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road repairs / improvements </w:t>
            </w:r>
            <w:r w:rsidR="00842938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with affordability and </w:t>
            </w:r>
            <w:r w:rsidR="008D1EA0" w:rsidRPr="0F6D22D3">
              <w:rPr>
                <w:rFonts w:ascii="Arial" w:hAnsi="Arial" w:cs="Arial"/>
                <w:sz w:val="22"/>
                <w:szCs w:val="22"/>
                <w:lang w:val="en-CA"/>
              </w:rPr>
              <w:t>took</w:t>
            </w:r>
            <w:r w:rsidR="003B4E38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advantage of </w:t>
            </w:r>
            <w:r w:rsidR="00297E79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marine </w:t>
            </w:r>
            <w:r w:rsidR="00F64250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access </w:t>
            </w:r>
            <w:r w:rsidR="00297E79" w:rsidRPr="0F6D22D3">
              <w:rPr>
                <w:rFonts w:ascii="Arial" w:hAnsi="Arial" w:cs="Arial"/>
                <w:sz w:val="22"/>
                <w:szCs w:val="22"/>
                <w:lang w:val="en-CA"/>
              </w:rPr>
              <w:t>to supplement th</w:t>
            </w:r>
            <w:r w:rsidR="00842938" w:rsidRPr="0F6D22D3">
              <w:rPr>
                <w:rFonts w:ascii="Arial" w:hAnsi="Arial" w:cs="Arial"/>
                <w:sz w:val="22"/>
                <w:szCs w:val="22"/>
                <w:lang w:val="en-CA"/>
              </w:rPr>
              <w:t>e road network</w:t>
            </w:r>
            <w:r w:rsidR="00396C50" w:rsidRPr="0F6D22D3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70413D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>T</w:t>
            </w:r>
            <w:r w:rsidR="005B47C7" w:rsidRPr="0F6D22D3">
              <w:rPr>
                <w:rFonts w:ascii="Arial" w:hAnsi="Arial" w:cs="Arial"/>
                <w:sz w:val="22"/>
                <w:szCs w:val="22"/>
                <w:lang w:val="en-CA"/>
              </w:rPr>
              <w:t>he programme</w:t>
            </w:r>
            <w:r w:rsidR="005B47C7" w:rsidRPr="41866BC5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5B47C7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was informed by </w:t>
            </w:r>
            <w:r w:rsidR="00961268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geotechnical </w:t>
            </w:r>
            <w:r w:rsidR="00C221D6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and climate </w:t>
            </w:r>
            <w:r w:rsidR="00A36E1A" w:rsidRPr="0F6D22D3">
              <w:rPr>
                <w:rFonts w:ascii="Arial" w:hAnsi="Arial" w:cs="Arial"/>
                <w:sz w:val="22"/>
                <w:szCs w:val="22"/>
                <w:lang w:val="en-CA"/>
              </w:rPr>
              <w:t>hazard risk assessment</w:t>
            </w:r>
            <w:r w:rsidR="007D5631" w:rsidRPr="0F6D22D3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A36E1A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, community consultation, and economic assessments. </w:t>
            </w:r>
          </w:p>
          <w:p w14:paraId="727FA0CB" w14:textId="77777777" w:rsidR="00C91EAB" w:rsidRPr="00DD419F" w:rsidRDefault="00C91EAB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DAA8AE" w14:textId="12B2E5A9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DED51C7" w14:textId="77A52910" w:rsidR="005346D5" w:rsidRDefault="00275541" w:rsidP="0F6D22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The key to achieving an affordable programme of repairs </w:t>
            </w:r>
            <w:r w:rsidR="007D5631" w:rsidRPr="1DC5B125">
              <w:rPr>
                <w:rFonts w:ascii="Arial" w:hAnsi="Arial" w:cs="Arial"/>
                <w:sz w:val="22"/>
                <w:szCs w:val="22"/>
                <w:lang w:val="en-CA"/>
              </w:rPr>
              <w:t>/ improvements</w:t>
            </w:r>
            <w:r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5346D5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was </w:t>
            </w:r>
            <w:r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to </w:t>
            </w:r>
            <w:r w:rsidR="00846399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identify the </w:t>
            </w:r>
            <w:r w:rsidR="005346D5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minimum acceptable level </w:t>
            </w:r>
            <w:r w:rsidR="00846399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of access which allowed </w:t>
            </w:r>
            <w:r w:rsidR="005346D5" w:rsidRPr="1DC5B125">
              <w:rPr>
                <w:rFonts w:ascii="Arial" w:hAnsi="Arial" w:cs="Arial"/>
                <w:sz w:val="22"/>
                <w:szCs w:val="22"/>
                <w:lang w:val="en-CA"/>
              </w:rPr>
              <w:t>communit</w:t>
            </w:r>
            <w:r w:rsidR="00846399" w:rsidRPr="1DC5B125">
              <w:rPr>
                <w:rFonts w:ascii="Arial" w:hAnsi="Arial" w:cs="Arial"/>
                <w:sz w:val="22"/>
                <w:szCs w:val="22"/>
                <w:lang w:val="en-CA"/>
              </w:rPr>
              <w:t>ies to continue to function</w:t>
            </w:r>
            <w:r w:rsidR="00547415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B436DD">
              <w:rPr>
                <w:rFonts w:ascii="Arial" w:hAnsi="Arial" w:cs="Arial"/>
                <w:sz w:val="22"/>
                <w:szCs w:val="22"/>
                <w:lang w:val="en-CA"/>
              </w:rPr>
              <w:t>sustainably</w:t>
            </w:r>
            <w:r w:rsidR="00D55130" w:rsidRPr="1DC5B125">
              <w:rPr>
                <w:rFonts w:ascii="Arial" w:hAnsi="Arial" w:cs="Arial"/>
                <w:sz w:val="22"/>
                <w:szCs w:val="22"/>
                <w:lang w:val="en-CA"/>
              </w:rPr>
              <w:t>. This was</w:t>
            </w:r>
            <w:r w:rsidR="00547415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presented alongside the preferred programme</w:t>
            </w:r>
            <w:r w:rsidR="00D55130" w:rsidRPr="1DC5B125">
              <w:rPr>
                <w:rFonts w:ascii="Arial" w:hAnsi="Arial" w:cs="Arial"/>
                <w:sz w:val="22"/>
                <w:szCs w:val="22"/>
                <w:lang w:val="en-CA"/>
              </w:rPr>
              <w:t>, which</w:t>
            </w:r>
            <w:r w:rsidR="00547415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opened the door to conversations with the community about trade-offs and </w:t>
            </w:r>
            <w:r w:rsidR="006242AE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understanding that </w:t>
            </w:r>
            <w:r w:rsidR="00547415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marine transport </w:t>
            </w:r>
            <w:r w:rsidR="006242AE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is a realistic </w:t>
            </w:r>
            <w:r w:rsidR="00547415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transport option </w:t>
            </w:r>
            <w:r w:rsidR="006242AE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for the </w:t>
            </w:r>
            <w:r w:rsidR="00547415" w:rsidRPr="1DC5B125">
              <w:rPr>
                <w:rFonts w:ascii="Arial" w:hAnsi="Arial" w:cs="Arial"/>
                <w:sz w:val="22"/>
                <w:szCs w:val="22"/>
                <w:lang w:val="en-CA"/>
              </w:rPr>
              <w:t>long</w:t>
            </w:r>
            <w:r w:rsidR="00320FAF">
              <w:rPr>
                <w:rFonts w:ascii="Arial" w:hAnsi="Arial" w:cs="Arial"/>
                <w:sz w:val="22"/>
                <w:szCs w:val="22"/>
                <w:lang w:val="en-CA"/>
              </w:rPr>
              <w:t>-</w:t>
            </w:r>
            <w:r w:rsidR="00547415" w:rsidRPr="1DC5B125">
              <w:rPr>
                <w:rFonts w:ascii="Arial" w:hAnsi="Arial" w:cs="Arial"/>
                <w:sz w:val="22"/>
                <w:szCs w:val="22"/>
                <w:lang w:val="en-CA"/>
              </w:rPr>
              <w:t>term</w:t>
            </w:r>
            <w:r w:rsidR="006242AE" w:rsidRPr="1DC5B125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3D4016F2" w14:textId="77777777" w:rsidR="00142BAD" w:rsidRPr="00A67AA9" w:rsidRDefault="00142BAD" w:rsidP="00A67A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16FD39F0" w14:textId="68C1A203" w:rsidR="00B014E5" w:rsidRDefault="00D31900" w:rsidP="0048273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The study is significant for other places facing similar challenges</w:t>
            </w:r>
            <w:r w:rsidR="00B014E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6BA984C" w14:textId="612969B7" w:rsidR="004F423A" w:rsidRPr="0064763C" w:rsidRDefault="0048273D" w:rsidP="0F6D22D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The preferred programme </w:t>
            </w:r>
            <w:r w:rsidR="00183496" w:rsidRPr="0F6D22D3">
              <w:rPr>
                <w:rFonts w:ascii="Arial" w:hAnsi="Arial" w:cs="Arial"/>
                <w:sz w:val="22"/>
                <w:szCs w:val="22"/>
                <w:lang w:val="en-CA"/>
              </w:rPr>
              <w:t>halved</w:t>
            </w: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6C4581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the initial road repair estimate </w:t>
            </w: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to $250M for both repairs and resilience improvements. The final programme was pragmatic – continued access at an affordable level. </w:t>
            </w:r>
            <w:r w:rsidR="002E12DA">
              <w:rPr>
                <w:rFonts w:ascii="Arial" w:hAnsi="Arial" w:cs="Arial"/>
                <w:sz w:val="22"/>
                <w:szCs w:val="22"/>
                <w:lang w:val="en-CA"/>
              </w:rPr>
              <w:t>Increased local share of cost</w:t>
            </w:r>
            <w:r w:rsidR="00AF1924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C18CA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meant the community was more engaged and incentivised to support lower cost and </w:t>
            </w:r>
            <w:r w:rsidR="007D231D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level of service </w:t>
            </w:r>
            <w:r w:rsidR="009C0A18" w:rsidRPr="0F6D22D3">
              <w:rPr>
                <w:rFonts w:ascii="Arial" w:hAnsi="Arial" w:cs="Arial"/>
                <w:sz w:val="22"/>
                <w:szCs w:val="22"/>
                <w:lang w:val="en-CA"/>
              </w:rPr>
              <w:t>solutions</w:t>
            </w:r>
            <w:r w:rsidR="007D231D" w:rsidRPr="0F6D22D3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0CF96847" w14:textId="214A7F31" w:rsidR="00472C26" w:rsidRPr="0064763C" w:rsidRDefault="00412C1D" w:rsidP="0F53AF5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1DC5B125">
              <w:rPr>
                <w:rFonts w:ascii="Arial" w:hAnsi="Arial" w:cs="Arial"/>
                <w:sz w:val="22"/>
                <w:szCs w:val="22"/>
                <w:lang w:val="en-CA"/>
              </w:rPr>
              <w:t>The Sounds community is already resilient</w:t>
            </w:r>
            <w:r w:rsidR="00150596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Pr="1DC5B125">
              <w:rPr>
                <w:rFonts w:ascii="Arial" w:hAnsi="Arial" w:cs="Arial"/>
                <w:sz w:val="22"/>
                <w:szCs w:val="22"/>
                <w:lang w:val="en-CA"/>
              </w:rPr>
              <w:t>Building community resilience</w:t>
            </w:r>
            <w:r w:rsidR="005005DF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in parallel</w:t>
            </w:r>
            <w:r w:rsidR="00943610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with network </w:t>
            </w:r>
            <w:r w:rsidR="00A27C78" w:rsidRPr="1DC5B125">
              <w:rPr>
                <w:rFonts w:ascii="Arial" w:hAnsi="Arial" w:cs="Arial"/>
                <w:sz w:val="22"/>
                <w:szCs w:val="22"/>
                <w:lang w:val="en-CA"/>
              </w:rPr>
              <w:t>strengthening</w:t>
            </w:r>
            <w:r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can</w:t>
            </w:r>
            <w:r w:rsidR="001B4CE1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A11CE8" w:rsidRPr="1DC5B125">
              <w:rPr>
                <w:rFonts w:ascii="Arial" w:hAnsi="Arial" w:cs="Arial"/>
                <w:sz w:val="22"/>
                <w:szCs w:val="22"/>
                <w:lang w:val="en-CA"/>
              </w:rPr>
              <w:t>help to reduce the cost of access</w:t>
            </w:r>
            <w:r w:rsidR="001B4CE1" w:rsidRPr="1DC5B125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</w:p>
          <w:p w14:paraId="5F5F8E73" w14:textId="2F25C8F6" w:rsidR="00412C1D" w:rsidRDefault="00472C26" w:rsidP="0F6D22D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>Understanding the underlying</w:t>
            </w:r>
            <w:r w:rsidR="00D66585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671A72">
              <w:rPr>
                <w:rFonts w:ascii="Arial" w:hAnsi="Arial" w:cs="Arial"/>
                <w:sz w:val="22"/>
                <w:szCs w:val="22"/>
                <w:lang w:val="en-CA"/>
              </w:rPr>
              <w:t>hazard</w:t>
            </w:r>
            <w:r w:rsidR="00836C7F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profiles </w:t>
            </w: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>is essential t</w:t>
            </w:r>
            <w:r w:rsidR="00836C7F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o </w:t>
            </w:r>
            <w:r w:rsidR="001331D0">
              <w:rPr>
                <w:rFonts w:ascii="Arial" w:hAnsi="Arial" w:cs="Arial"/>
                <w:sz w:val="22"/>
                <w:szCs w:val="22"/>
                <w:lang w:val="en-CA"/>
              </w:rPr>
              <w:t xml:space="preserve">make </w:t>
            </w:r>
            <w:r w:rsidR="00836C7F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decisions about </w:t>
            </w:r>
            <w:r w:rsidR="007D350A">
              <w:rPr>
                <w:rFonts w:ascii="Arial" w:hAnsi="Arial" w:cs="Arial"/>
                <w:sz w:val="22"/>
                <w:szCs w:val="22"/>
                <w:lang w:val="en-CA"/>
              </w:rPr>
              <w:t>where investment is targeted</w:t>
            </w:r>
            <w:r w:rsidR="005969B6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1B4CE1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  <w:p w14:paraId="5335C451" w14:textId="69EBD133" w:rsidR="00A67840" w:rsidRPr="0047290C" w:rsidRDefault="007129FA" w:rsidP="0047290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Reprioritising</w:t>
            </w:r>
            <w:r w:rsidR="000955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maintenance inspections to high hazard areas can result in </w:t>
            </w:r>
            <w:r w:rsidR="004B4874">
              <w:rPr>
                <w:rFonts w:ascii="Arial" w:hAnsi="Arial" w:cs="Arial"/>
                <w:bCs/>
                <w:sz w:val="22"/>
                <w:szCs w:val="22"/>
              </w:rPr>
              <w:t>increased resilience, with no increase in maintenance spend.</w:t>
            </w:r>
          </w:p>
          <w:p w14:paraId="312A877A" w14:textId="77777777" w:rsidR="00F35D80" w:rsidRDefault="00F35D80" w:rsidP="0048273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439D60" w14:textId="57699F04" w:rsidR="00B014E5" w:rsidRPr="0064763C" w:rsidRDefault="00111440" w:rsidP="0F6D22D3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CA"/>
              </w:rPr>
            </w:pPr>
            <w:r w:rsidRPr="0F6D22D3">
              <w:rPr>
                <w:rFonts w:ascii="Arial" w:hAnsi="Arial" w:cs="Arial"/>
                <w:sz w:val="22"/>
                <w:szCs w:val="22"/>
                <w:u w:val="single"/>
                <w:lang w:val="en-CA"/>
              </w:rPr>
              <w:t xml:space="preserve">Regarding NZ </w:t>
            </w:r>
            <w:r w:rsidR="00B014E5" w:rsidRPr="0F6D22D3">
              <w:rPr>
                <w:rFonts w:ascii="Arial" w:hAnsi="Arial" w:cs="Arial"/>
                <w:sz w:val="22"/>
                <w:szCs w:val="22"/>
                <w:u w:val="single"/>
                <w:lang w:val="en-CA"/>
              </w:rPr>
              <w:t>Policy</w:t>
            </w:r>
            <w:r w:rsidRPr="0F6D22D3">
              <w:rPr>
                <w:rFonts w:ascii="Arial" w:hAnsi="Arial" w:cs="Arial"/>
                <w:sz w:val="22"/>
                <w:szCs w:val="22"/>
                <w:u w:val="single"/>
                <w:lang w:val="en-CA"/>
              </w:rPr>
              <w:t>:</w:t>
            </w:r>
          </w:p>
          <w:p w14:paraId="1CDEA79A" w14:textId="06FE8138" w:rsidR="000D6B6B" w:rsidRDefault="00392686" w:rsidP="0F6D22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F6D22D3">
              <w:rPr>
                <w:rFonts w:ascii="Arial" w:hAnsi="Arial" w:cs="Arial"/>
                <w:sz w:val="22"/>
                <w:szCs w:val="22"/>
              </w:rPr>
              <w:lastRenderedPageBreak/>
              <w:t xml:space="preserve">This project is being used to </w:t>
            </w:r>
            <w:r w:rsidR="00CB47F1" w:rsidRPr="0F6D22D3">
              <w:rPr>
                <w:rFonts w:ascii="Arial" w:hAnsi="Arial" w:cs="Arial"/>
                <w:sz w:val="22"/>
                <w:szCs w:val="22"/>
              </w:rPr>
              <w:t>inform the next update of the National Adaptation Plan</w:t>
            </w:r>
            <w:r w:rsidR="00943CFD" w:rsidRPr="0F6D22D3">
              <w:rPr>
                <w:rFonts w:ascii="Arial" w:hAnsi="Arial" w:cs="Arial"/>
                <w:sz w:val="22"/>
                <w:szCs w:val="22"/>
              </w:rPr>
              <w:t xml:space="preserve">. We found the </w:t>
            </w:r>
            <w:r w:rsidR="00F20214" w:rsidRPr="0F6D22D3">
              <w:rPr>
                <w:rFonts w:ascii="Arial" w:hAnsi="Arial" w:cs="Arial"/>
                <w:sz w:val="22"/>
                <w:szCs w:val="22"/>
              </w:rPr>
              <w:t xml:space="preserve">current guidance </w:t>
            </w:r>
            <w:r w:rsidR="00243932" w:rsidRPr="0F6D22D3">
              <w:rPr>
                <w:rFonts w:ascii="Arial" w:hAnsi="Arial" w:cs="Arial"/>
                <w:sz w:val="22"/>
                <w:szCs w:val="22"/>
              </w:rPr>
              <w:t>limited when dealing with a complex system</w:t>
            </w:r>
            <w:r w:rsidR="00CC585F" w:rsidRPr="0F6D22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B39AE2C" w:rsidRPr="0F6D22D3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CC585F" w:rsidRPr="0F6D22D3">
              <w:rPr>
                <w:rFonts w:ascii="Arial" w:hAnsi="Arial" w:cs="Arial"/>
                <w:sz w:val="22"/>
                <w:szCs w:val="22"/>
              </w:rPr>
              <w:t>opposed to individual sites</w:t>
            </w:r>
            <w:r w:rsidR="00243932" w:rsidRPr="0F6D22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CA09BD" w14:textId="39FC8ABD" w:rsidR="00E01DCA" w:rsidRDefault="00E01DCA" w:rsidP="0F6D22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Current funding policy does not </w:t>
            </w:r>
            <w:r w:rsidR="00A84F7C" w:rsidRPr="0F6D22D3">
              <w:rPr>
                <w:rFonts w:ascii="Arial" w:hAnsi="Arial" w:cs="Arial"/>
                <w:sz w:val="22"/>
                <w:szCs w:val="22"/>
                <w:lang w:val="en-CA"/>
              </w:rPr>
              <w:t>incentivise best investment strategies for adaptation</w:t>
            </w:r>
            <w:r w:rsidR="00D07A3C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DB3428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In some </w:t>
            </w:r>
            <w:r w:rsidR="007A46DC" w:rsidRPr="0F6D22D3">
              <w:rPr>
                <w:rFonts w:ascii="Arial" w:hAnsi="Arial" w:cs="Arial"/>
                <w:sz w:val="22"/>
                <w:szCs w:val="22"/>
                <w:lang w:val="en-CA"/>
              </w:rPr>
              <w:t>cases,</w:t>
            </w:r>
            <w:r w:rsidR="00DB3428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C68BA" w:rsidRPr="0F6D22D3">
              <w:rPr>
                <w:rFonts w:ascii="Arial" w:hAnsi="Arial" w:cs="Arial"/>
                <w:sz w:val="22"/>
                <w:szCs w:val="22"/>
                <w:lang w:val="en-CA"/>
              </w:rPr>
              <w:t>it may be better to buy out properties</w:t>
            </w:r>
            <w:r w:rsidR="00E7794A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 than </w:t>
            </w:r>
            <w:r w:rsidR="00146EB4" w:rsidRPr="0F6D22D3">
              <w:rPr>
                <w:rFonts w:ascii="Arial" w:hAnsi="Arial" w:cs="Arial"/>
                <w:sz w:val="22"/>
                <w:szCs w:val="22"/>
                <w:lang w:val="en-CA"/>
              </w:rPr>
              <w:t>repairing and maintaining access</w:t>
            </w:r>
            <w:r w:rsidR="00993F8A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, but there is no mechanism </w:t>
            </w:r>
            <w:r w:rsidR="008F5318" w:rsidRPr="0F6D22D3">
              <w:rPr>
                <w:rFonts w:ascii="Arial" w:hAnsi="Arial" w:cs="Arial"/>
                <w:sz w:val="22"/>
                <w:szCs w:val="22"/>
                <w:lang w:val="en-CA"/>
              </w:rPr>
              <w:t xml:space="preserve">for Councils </w:t>
            </w:r>
            <w:r w:rsidR="00993F8A" w:rsidRPr="0F6D22D3">
              <w:rPr>
                <w:rFonts w:ascii="Arial" w:hAnsi="Arial" w:cs="Arial"/>
                <w:sz w:val="22"/>
                <w:szCs w:val="22"/>
                <w:lang w:val="en-CA"/>
              </w:rPr>
              <w:t>to do so</w:t>
            </w:r>
            <w:r w:rsidR="008F5318" w:rsidRPr="0F6D22D3">
              <w:rPr>
                <w:rFonts w:ascii="Arial" w:hAnsi="Arial" w:cs="Arial"/>
                <w:sz w:val="22"/>
                <w:szCs w:val="22"/>
                <w:lang w:val="en-CA"/>
              </w:rPr>
              <w:t>, nor can they afford it</w:t>
            </w:r>
            <w:r w:rsidR="00ED6706">
              <w:rPr>
                <w:rFonts w:ascii="Arial" w:hAnsi="Arial" w:cs="Arial"/>
                <w:sz w:val="22"/>
                <w:szCs w:val="22"/>
                <w:lang w:val="en-CA"/>
              </w:rPr>
              <w:t>, and f</w:t>
            </w:r>
            <w:r w:rsidR="006C26F0">
              <w:rPr>
                <w:rFonts w:ascii="Arial" w:hAnsi="Arial" w:cs="Arial"/>
                <w:sz w:val="22"/>
                <w:szCs w:val="22"/>
                <w:lang w:val="en-CA"/>
              </w:rPr>
              <w:t>unding mechanisms</w:t>
            </w:r>
            <w:r w:rsidR="00030771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6C26F0">
              <w:rPr>
                <w:rFonts w:ascii="Arial" w:hAnsi="Arial" w:cs="Arial"/>
                <w:sz w:val="22"/>
                <w:szCs w:val="22"/>
                <w:lang w:val="en-CA"/>
              </w:rPr>
              <w:t xml:space="preserve">for </w:t>
            </w:r>
            <w:r w:rsidR="00030771">
              <w:rPr>
                <w:rFonts w:ascii="Arial" w:hAnsi="Arial" w:cs="Arial"/>
                <w:sz w:val="22"/>
                <w:szCs w:val="22"/>
                <w:lang w:val="en-CA"/>
              </w:rPr>
              <w:t xml:space="preserve">resilience </w:t>
            </w:r>
            <w:r w:rsidR="00CD2A0E">
              <w:rPr>
                <w:rFonts w:ascii="Arial" w:hAnsi="Arial" w:cs="Arial"/>
                <w:sz w:val="22"/>
                <w:szCs w:val="22"/>
                <w:lang w:val="en-CA"/>
              </w:rPr>
              <w:t xml:space="preserve">are </w:t>
            </w:r>
            <w:r w:rsidR="004F31C0">
              <w:rPr>
                <w:rFonts w:ascii="Arial" w:hAnsi="Arial" w:cs="Arial"/>
                <w:sz w:val="22"/>
                <w:szCs w:val="22"/>
                <w:lang w:val="en-CA"/>
              </w:rPr>
              <w:t xml:space="preserve">often </w:t>
            </w:r>
            <w:r w:rsidR="00025EA3">
              <w:rPr>
                <w:rFonts w:ascii="Arial" w:hAnsi="Arial" w:cs="Arial"/>
                <w:sz w:val="22"/>
                <w:szCs w:val="22"/>
                <w:lang w:val="en-CA"/>
              </w:rPr>
              <w:t>un</w:t>
            </w:r>
            <w:r w:rsidR="006D64AF">
              <w:rPr>
                <w:rFonts w:ascii="Arial" w:hAnsi="Arial" w:cs="Arial"/>
                <w:sz w:val="22"/>
                <w:szCs w:val="22"/>
                <w:lang w:val="en-CA"/>
              </w:rPr>
              <w:t xml:space="preserve">clear or </w:t>
            </w:r>
            <w:r w:rsidR="00025EA3">
              <w:rPr>
                <w:rFonts w:ascii="Arial" w:hAnsi="Arial" w:cs="Arial"/>
                <w:sz w:val="22"/>
                <w:szCs w:val="22"/>
                <w:lang w:val="en-CA"/>
              </w:rPr>
              <w:t xml:space="preserve">poorly </w:t>
            </w:r>
            <w:r w:rsidR="006D64AF">
              <w:rPr>
                <w:rFonts w:ascii="Arial" w:hAnsi="Arial" w:cs="Arial"/>
                <w:sz w:val="22"/>
                <w:szCs w:val="22"/>
                <w:lang w:val="en-CA"/>
              </w:rPr>
              <w:t>supported.</w:t>
            </w:r>
          </w:p>
          <w:p w14:paraId="62877E16" w14:textId="5EBF315E" w:rsidR="00764C36" w:rsidRPr="00CF3F05" w:rsidRDefault="007A0D50" w:rsidP="0F6D22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Similarly </w:t>
            </w:r>
            <w:r w:rsidR="002F4291"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current </w:t>
            </w:r>
            <w:r w:rsidR="002A651B"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legislation requires Councils to provide </w:t>
            </w:r>
            <w:r w:rsidR="00EE372C"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road </w:t>
            </w:r>
            <w:r w:rsidR="002A651B" w:rsidRPr="60DA3D53">
              <w:rPr>
                <w:rFonts w:ascii="Arial" w:hAnsi="Arial" w:cs="Arial"/>
                <w:sz w:val="22"/>
                <w:szCs w:val="22"/>
                <w:lang w:val="en-CA"/>
              </w:rPr>
              <w:t>access to properties</w:t>
            </w:r>
            <w:r w:rsidR="00231243"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, but the </w:t>
            </w:r>
            <w:r w:rsidR="5B6C3AAA"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standard </w:t>
            </w:r>
            <w:r w:rsidR="00231243"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of access </w:t>
            </w:r>
            <w:r w:rsidR="2935BC79" w:rsidRPr="60DA3D53">
              <w:rPr>
                <w:rFonts w:ascii="Arial" w:hAnsi="Arial" w:cs="Arial"/>
                <w:sz w:val="22"/>
                <w:szCs w:val="22"/>
                <w:lang w:val="en-CA"/>
              </w:rPr>
              <w:t xml:space="preserve">required </w:t>
            </w:r>
            <w:r w:rsidR="00231243" w:rsidRPr="60DA3D53">
              <w:rPr>
                <w:rFonts w:ascii="Arial" w:hAnsi="Arial" w:cs="Arial"/>
                <w:sz w:val="22"/>
                <w:szCs w:val="22"/>
                <w:lang w:val="en-CA"/>
              </w:rPr>
              <w:t>is unclear and the process of stopping a road is long and costly.</w:t>
            </w:r>
          </w:p>
          <w:p w14:paraId="62C7619C" w14:textId="77777777" w:rsidR="002A26AC" w:rsidRDefault="002A26AC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0B10EE" w14:textId="231F1DA3" w:rsidR="000E20CE" w:rsidRPr="007945F4" w:rsidRDefault="000E20CE" w:rsidP="00BE58D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7945F4">
              <w:rPr>
                <w:rFonts w:ascii="Arial" w:hAnsi="Arial" w:cs="Arial"/>
                <w:b/>
                <w:sz w:val="22"/>
                <w:szCs w:val="22"/>
                <w:lang w:val="en-CA"/>
              </w:rPr>
              <w:t>References</w:t>
            </w:r>
          </w:p>
          <w:p w14:paraId="44036F50" w14:textId="3E41DC2A" w:rsidR="004A200A" w:rsidRPr="007945F4" w:rsidRDefault="00CF445B" w:rsidP="0022128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Barrie, K</w:t>
            </w:r>
            <w:r w:rsidR="002A74E8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3C0988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Wang, Y</w:t>
            </w:r>
            <w:r w:rsidR="002A74E8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3C0988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(2024)</w:t>
            </w:r>
            <w:r w:rsidR="00553752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“</w:t>
            </w:r>
            <w:hyperlink r:id="rId9" w:history="1">
              <w:r w:rsidR="00980365" w:rsidRPr="00CD34FE">
                <w:rPr>
                  <w:rStyle w:val="Hyperlink"/>
                  <w:rFonts w:ascii="Arial" w:eastAsiaTheme="minorEastAsia" w:hAnsi="Arial" w:cs="Arial"/>
                  <w:bCs/>
                  <w:sz w:val="22"/>
                  <w:szCs w:val="22"/>
                  <w:lang w:val="en-CA" w:eastAsia="zh-TW"/>
                </w:rPr>
                <w:t>Disaster</w:t>
              </w:r>
              <w:r w:rsidR="00553752" w:rsidRPr="00CD34FE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CA"/>
                </w:rPr>
                <w:t xml:space="preserve"> recovery and resilience: A case study on Marlborough, New Zealand</w:t>
              </w:r>
            </w:hyperlink>
            <w:r w:rsidR="00BA69AD" w:rsidRPr="00221289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1073CF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”</w:t>
            </w:r>
            <w:r w:rsidR="00BA69AD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BA69AD" w:rsidRPr="007945F4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>Economic Development Journal</w:t>
            </w:r>
            <w:r w:rsidR="009E1B6E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17 (1)</w:t>
            </w:r>
            <w:r w:rsidR="006E1E52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: 20-25</w:t>
            </w:r>
            <w:r w:rsidR="00980365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DD00A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</w:p>
          <w:p w14:paraId="255EE5FE" w14:textId="77777777" w:rsidR="00CF445B" w:rsidRDefault="00CF445B" w:rsidP="00262FB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4DA778A2" w14:textId="56B5E362" w:rsidR="007702A1" w:rsidRDefault="00AF793D" w:rsidP="00262FB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Clap</w:t>
            </w:r>
            <w:r w:rsidR="00E019F0">
              <w:rPr>
                <w:rFonts w:ascii="Arial" w:hAnsi="Arial" w:cs="Arial"/>
                <w:bCs/>
                <w:sz w:val="22"/>
                <w:szCs w:val="22"/>
                <w:lang w:val="en-CA"/>
              </w:rPr>
              <w:t>cott, K</w:t>
            </w:r>
            <w:r w:rsidR="002A74E8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2E5E22">
              <w:rPr>
                <w:rFonts w:ascii="Arial" w:hAnsi="Arial" w:cs="Arial"/>
                <w:bCs/>
                <w:sz w:val="22"/>
                <w:szCs w:val="22"/>
                <w:lang w:val="en-CA"/>
              </w:rPr>
              <w:t>, Abrey, R</w:t>
            </w:r>
            <w:r w:rsidR="002A74E8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2E5E22">
              <w:rPr>
                <w:rFonts w:ascii="Arial" w:hAnsi="Arial" w:cs="Arial"/>
                <w:bCs/>
                <w:sz w:val="22"/>
                <w:szCs w:val="22"/>
                <w:lang w:val="en-CA"/>
              </w:rPr>
              <w:t>, Ching, R</w:t>
            </w:r>
            <w:r w:rsidR="002A74E8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2E5E22">
              <w:rPr>
                <w:rFonts w:ascii="Arial" w:hAnsi="Arial" w:cs="Arial"/>
                <w:bCs/>
                <w:sz w:val="22"/>
                <w:szCs w:val="22"/>
                <w:lang w:val="en-CA"/>
              </w:rPr>
              <w:t>, Bo</w:t>
            </w:r>
            <w:r w:rsidR="002A74E8">
              <w:rPr>
                <w:rFonts w:ascii="Arial" w:hAnsi="Arial" w:cs="Arial"/>
                <w:bCs/>
                <w:sz w:val="22"/>
                <w:szCs w:val="22"/>
                <w:lang w:val="en-CA"/>
              </w:rPr>
              <w:t>zek, K. (2023)</w:t>
            </w:r>
            <w:r w:rsidR="00700AEF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700AEF">
              <w:t xml:space="preserve"> </w:t>
            </w:r>
            <w:hyperlink r:id="rId10" w:history="1">
              <w:r w:rsidR="00700AEF" w:rsidRPr="007702A1">
                <w:rPr>
                  <w:rStyle w:val="Hyperlink"/>
                  <w:rFonts w:ascii="Arial" w:eastAsiaTheme="minorEastAsia" w:hAnsi="Arial" w:cs="Arial"/>
                  <w:bCs/>
                  <w:i/>
                  <w:iCs/>
                  <w:sz w:val="22"/>
                  <w:szCs w:val="22"/>
                  <w:lang w:val="en-CA" w:eastAsia="zh-TW"/>
                </w:rPr>
                <w:t>Marlborough Sounds Future Access Study Preliminary Natural Hazard Susceptibility, Implications and Interventions</w:t>
              </w:r>
            </w:hyperlink>
            <w:r w:rsidR="008B3C92">
              <w:rPr>
                <w:rFonts w:ascii="Arial" w:hAnsi="Arial" w:cs="Arial"/>
                <w:bCs/>
                <w:sz w:val="22"/>
                <w:szCs w:val="22"/>
                <w:lang w:val="en-CA"/>
              </w:rPr>
              <w:t>, Stantec</w:t>
            </w:r>
            <w:r w:rsidR="00E455DF">
              <w:rPr>
                <w:rFonts w:ascii="Arial" w:hAnsi="Arial" w:cs="Arial"/>
                <w:bCs/>
                <w:sz w:val="22"/>
                <w:szCs w:val="22"/>
                <w:lang w:val="en-CA"/>
              </w:rPr>
              <w:t>, Nelson</w:t>
            </w:r>
            <w:r w:rsidR="007702A1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</w:p>
          <w:p w14:paraId="64CE1767" w14:textId="77777777" w:rsidR="00AF793D" w:rsidRDefault="00AF793D" w:rsidP="00262FB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0BB49DD1" w14:textId="352BEBC7" w:rsidR="00972A3E" w:rsidRDefault="007702A1" w:rsidP="00972A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McCrostie, C.</w:t>
            </w:r>
            <w:r w:rsidR="000657A9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Connoll</w:t>
            </w:r>
            <w:r w:rsidR="00972A3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y, S. (2023). </w:t>
            </w:r>
            <w:hyperlink r:id="rId11" w:history="1">
              <w:r w:rsidR="00972A3E" w:rsidRPr="007945F4">
                <w:rPr>
                  <w:rStyle w:val="Hyperlink"/>
                  <w:rFonts w:ascii="Arial" w:eastAsiaTheme="minorEastAsia" w:hAnsi="Arial" w:cs="Arial"/>
                  <w:bCs/>
                  <w:i/>
                  <w:iCs/>
                  <w:sz w:val="22"/>
                  <w:szCs w:val="22"/>
                  <w:lang w:val="en-CA" w:eastAsia="zh-TW"/>
                </w:rPr>
                <w:t>Marlborough Sounds Future Acces</w:t>
              </w:r>
              <w:r w:rsidR="00972A3E" w:rsidRPr="007945F4">
                <w:rPr>
                  <w:rStyle w:val="Hyperlink"/>
                  <w:rFonts w:ascii="Arial" w:hAnsi="Arial" w:cs="Arial"/>
                  <w:bCs/>
                  <w:i/>
                  <w:iCs/>
                  <w:sz w:val="22"/>
                  <w:szCs w:val="22"/>
                  <w:lang w:val="en-CA"/>
                </w:rPr>
                <w:t>s Programme Business Case</w:t>
              </w:r>
            </w:hyperlink>
            <w:r w:rsidR="00972A3E">
              <w:rPr>
                <w:rFonts w:ascii="Arial" w:hAnsi="Arial" w:cs="Arial"/>
                <w:bCs/>
                <w:sz w:val="22"/>
                <w:szCs w:val="22"/>
                <w:lang w:val="en-CA"/>
              </w:rPr>
              <w:t>, Stantec, Nelson.</w:t>
            </w:r>
          </w:p>
          <w:p w14:paraId="04A764F7" w14:textId="77777777" w:rsidR="007702A1" w:rsidRPr="007945F4" w:rsidRDefault="007702A1" w:rsidP="00262FB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06D16229" w14:textId="2A6C6B8D" w:rsidR="00737751" w:rsidRPr="007945F4" w:rsidRDefault="00262FBE" w:rsidP="00262FB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Ministry for the Environment</w:t>
            </w:r>
            <w:r w:rsidR="00F5241D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="00AC0754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(</w:t>
            </w:r>
            <w:r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2022</w:t>
            </w:r>
            <w:r w:rsidR="00AC0754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  <w:r w:rsidR="00F5241D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  <w:r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hyperlink r:id="rId12" w:history="1">
              <w:r w:rsidRPr="007945F4">
                <w:rPr>
                  <w:rStyle w:val="Hyperlink"/>
                  <w:rFonts w:ascii="Arial" w:eastAsiaTheme="minorEastAsia" w:hAnsi="Arial" w:cs="Arial"/>
                  <w:bCs/>
                  <w:sz w:val="22"/>
                  <w:szCs w:val="22"/>
                  <w:lang w:val="en-CA" w:eastAsia="zh-TW"/>
                </w:rPr>
                <w:t>A</w:t>
              </w:r>
              <w:r w:rsidRPr="007945F4">
                <w:rPr>
                  <w:rStyle w:val="Hyperlink"/>
                  <w:rFonts w:ascii="Arial" w:hAnsi="Arial" w:cs="Arial"/>
                  <w:bCs/>
                  <w:i/>
                  <w:iCs/>
                  <w:sz w:val="22"/>
                  <w:szCs w:val="22"/>
                  <w:lang w:val="en-CA"/>
                </w:rPr>
                <w:t>otearoa New Zealand’s first national adaptation plan</w:t>
              </w:r>
            </w:hyperlink>
            <w:r w:rsidR="00F5241D">
              <w:rPr>
                <w:rFonts w:ascii="Arial" w:hAnsi="Arial" w:cs="Arial"/>
                <w:bCs/>
                <w:sz w:val="22"/>
                <w:szCs w:val="22"/>
                <w:lang w:val="en-CA"/>
              </w:rPr>
              <w:t>,</w:t>
            </w:r>
            <w:r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Ministry for the Environment</w:t>
            </w:r>
            <w:r w:rsidR="00F5241D">
              <w:rPr>
                <w:rFonts w:ascii="Arial" w:hAnsi="Arial" w:cs="Arial"/>
                <w:bCs/>
                <w:sz w:val="22"/>
                <w:szCs w:val="22"/>
                <w:lang w:val="en-CA"/>
              </w:rPr>
              <w:t>,</w:t>
            </w:r>
            <w:r w:rsidR="0086459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86459D"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>Wellington</w:t>
            </w:r>
          </w:p>
          <w:p w14:paraId="5B40853B" w14:textId="77777777" w:rsidR="00981039" w:rsidRPr="007945F4" w:rsidRDefault="00981039" w:rsidP="00262FB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66494175" w14:textId="2B273F9D" w:rsidR="00706128" w:rsidRPr="007945F4" w:rsidRDefault="00A05E58" w:rsidP="0070612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7945F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Stantec (2023) </w:t>
            </w:r>
            <w:hyperlink r:id="rId13" w:history="1">
              <w:r w:rsidR="00706128" w:rsidRPr="007945F4">
                <w:rPr>
                  <w:rStyle w:val="Hyperlink"/>
                  <w:rFonts w:ascii="Arial" w:eastAsiaTheme="minorEastAsia" w:hAnsi="Arial" w:cs="Arial"/>
                  <w:bCs/>
                  <w:i/>
                  <w:iCs/>
                  <w:sz w:val="22"/>
                  <w:szCs w:val="22"/>
                  <w:lang w:val="en-CA" w:eastAsia="zh-TW"/>
                </w:rPr>
                <w:t>Marlborough Sounds Future Access Study</w:t>
              </w:r>
              <w:r w:rsidR="00706128" w:rsidRPr="007945F4">
                <w:rPr>
                  <w:rStyle w:val="Hyperlink"/>
                  <w:rFonts w:ascii="Arial" w:hAnsi="Arial" w:cs="Arial"/>
                  <w:bCs/>
                  <w:i/>
                  <w:iCs/>
                  <w:sz w:val="22"/>
                  <w:szCs w:val="22"/>
                  <w:lang w:val="en-CA"/>
                </w:rPr>
                <w:t xml:space="preserve"> Engagement Summary Report</w:t>
              </w:r>
            </w:hyperlink>
            <w:r w:rsidR="000657A9">
              <w:rPr>
                <w:rFonts w:ascii="Arial" w:hAnsi="Arial" w:cs="Arial"/>
                <w:bCs/>
                <w:i/>
                <w:iCs/>
                <w:sz w:val="22"/>
                <w:szCs w:val="22"/>
                <w:lang w:val="en-CA"/>
              </w:rPr>
              <w:t xml:space="preserve">, </w:t>
            </w:r>
            <w:r w:rsidR="000657A9">
              <w:rPr>
                <w:rFonts w:ascii="Arial" w:hAnsi="Arial" w:cs="Arial"/>
                <w:bCs/>
                <w:sz w:val="22"/>
                <w:szCs w:val="22"/>
                <w:lang w:val="en-CA"/>
              </w:rPr>
              <w:t>Stantec, Nelson.</w:t>
            </w:r>
          </w:p>
          <w:p w14:paraId="7CABEFCF" w14:textId="77777777" w:rsidR="000E20CE" w:rsidRPr="000E20CE" w:rsidRDefault="000E20CE" w:rsidP="00BE58D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2CBAECD6" w14:textId="729DADBB" w:rsidR="009F4EA0" w:rsidRPr="000D7047" w:rsidRDefault="009F4EA0" w:rsidP="00754207">
            <w:pPr>
              <w:pStyle w:val="List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498"/>
    <w:multiLevelType w:val="hybridMultilevel"/>
    <w:tmpl w:val="C4D81FAE"/>
    <w:lvl w:ilvl="0" w:tplc="4E462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2CAD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C8E3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9CF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1ED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426E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71EF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CA0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F41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4029BD"/>
    <w:multiLevelType w:val="hybridMultilevel"/>
    <w:tmpl w:val="1A1C16D8"/>
    <w:lvl w:ilvl="0" w:tplc="5AC83E3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5AFA"/>
    <w:multiLevelType w:val="hybridMultilevel"/>
    <w:tmpl w:val="EF9CB8F2"/>
    <w:lvl w:ilvl="0" w:tplc="CCAEE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FE9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04C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2AB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B9A6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0E9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7C8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FC65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021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5371372"/>
    <w:multiLevelType w:val="hybridMultilevel"/>
    <w:tmpl w:val="03D693F6"/>
    <w:lvl w:ilvl="0" w:tplc="6A549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2A4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465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50E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7E5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8E4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326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D65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ECB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7664BF0"/>
    <w:multiLevelType w:val="hybridMultilevel"/>
    <w:tmpl w:val="B0540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2E3"/>
    <w:multiLevelType w:val="hybridMultilevel"/>
    <w:tmpl w:val="B084474A"/>
    <w:lvl w:ilvl="0" w:tplc="66683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24E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B87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E4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164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329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DEC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D2A1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1E10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036E"/>
    <w:multiLevelType w:val="hybridMultilevel"/>
    <w:tmpl w:val="0DCA8228"/>
    <w:lvl w:ilvl="0" w:tplc="4B904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AA3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DE4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062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182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120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920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8CB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DA9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9F35B96"/>
    <w:multiLevelType w:val="hybridMultilevel"/>
    <w:tmpl w:val="B1A48AA4"/>
    <w:lvl w:ilvl="0" w:tplc="5F6E9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E8C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424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3E6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12B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4C7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EC4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B47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F45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84E14BB"/>
    <w:multiLevelType w:val="hybridMultilevel"/>
    <w:tmpl w:val="921CE892"/>
    <w:lvl w:ilvl="0" w:tplc="124C6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360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204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7A0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784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743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B04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09C8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50E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E921FAD"/>
    <w:multiLevelType w:val="hybridMultilevel"/>
    <w:tmpl w:val="EF565496"/>
    <w:lvl w:ilvl="0" w:tplc="65587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3AE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5C1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AE5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18A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B0A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323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5C4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2A8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6F3767F5"/>
    <w:multiLevelType w:val="hybridMultilevel"/>
    <w:tmpl w:val="11BA8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A49D1"/>
    <w:multiLevelType w:val="hybridMultilevel"/>
    <w:tmpl w:val="508C90C2"/>
    <w:lvl w:ilvl="0" w:tplc="0A56D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30D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75EB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660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826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FEE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987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94C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DAE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7DA85AF8"/>
    <w:multiLevelType w:val="hybridMultilevel"/>
    <w:tmpl w:val="CEC0130A"/>
    <w:lvl w:ilvl="0" w:tplc="40CAF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C8E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AE8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3AF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003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ECA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E60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787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0EA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16439391">
    <w:abstractNumId w:val="6"/>
  </w:num>
  <w:num w:numId="2" w16cid:durableId="1027095654">
    <w:abstractNumId w:val="13"/>
  </w:num>
  <w:num w:numId="3" w16cid:durableId="1316374630">
    <w:abstractNumId w:val="7"/>
  </w:num>
  <w:num w:numId="4" w16cid:durableId="463164088">
    <w:abstractNumId w:val="1"/>
  </w:num>
  <w:num w:numId="5" w16cid:durableId="1493446236">
    <w:abstractNumId w:val="9"/>
  </w:num>
  <w:num w:numId="6" w16cid:durableId="22289088">
    <w:abstractNumId w:val="8"/>
  </w:num>
  <w:num w:numId="7" w16cid:durableId="1671828637">
    <w:abstractNumId w:val="15"/>
  </w:num>
  <w:num w:numId="8" w16cid:durableId="737240630">
    <w:abstractNumId w:val="2"/>
  </w:num>
  <w:num w:numId="9" w16cid:durableId="386689398">
    <w:abstractNumId w:val="14"/>
  </w:num>
  <w:num w:numId="10" w16cid:durableId="300817611">
    <w:abstractNumId w:val="3"/>
  </w:num>
  <w:num w:numId="11" w16cid:durableId="403996000">
    <w:abstractNumId w:val="5"/>
  </w:num>
  <w:num w:numId="12" w16cid:durableId="1556233850">
    <w:abstractNumId w:val="0"/>
  </w:num>
  <w:num w:numId="13" w16cid:durableId="246962944">
    <w:abstractNumId w:val="11"/>
  </w:num>
  <w:num w:numId="14" w16cid:durableId="301664444">
    <w:abstractNumId w:val="10"/>
  </w:num>
  <w:num w:numId="15" w16cid:durableId="1646467589">
    <w:abstractNumId w:val="4"/>
  </w:num>
  <w:num w:numId="16" w16cid:durableId="1025867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3617"/>
    <w:rsid w:val="000063B4"/>
    <w:rsid w:val="00011B9B"/>
    <w:rsid w:val="00012303"/>
    <w:rsid w:val="000151C4"/>
    <w:rsid w:val="00017CDC"/>
    <w:rsid w:val="00025EA3"/>
    <w:rsid w:val="00030771"/>
    <w:rsid w:val="00042A12"/>
    <w:rsid w:val="000454E9"/>
    <w:rsid w:val="00061B34"/>
    <w:rsid w:val="000657A9"/>
    <w:rsid w:val="000664CD"/>
    <w:rsid w:val="000672FC"/>
    <w:rsid w:val="00072229"/>
    <w:rsid w:val="000748F6"/>
    <w:rsid w:val="00082BA3"/>
    <w:rsid w:val="000863F9"/>
    <w:rsid w:val="0009551F"/>
    <w:rsid w:val="000960BC"/>
    <w:rsid w:val="00097622"/>
    <w:rsid w:val="000A378C"/>
    <w:rsid w:val="000B64E5"/>
    <w:rsid w:val="000C3CB2"/>
    <w:rsid w:val="000C5B39"/>
    <w:rsid w:val="000D2EB6"/>
    <w:rsid w:val="000D6B6B"/>
    <w:rsid w:val="000E20CE"/>
    <w:rsid w:val="000E2BBB"/>
    <w:rsid w:val="000F6026"/>
    <w:rsid w:val="00103476"/>
    <w:rsid w:val="00105E39"/>
    <w:rsid w:val="0010681A"/>
    <w:rsid w:val="001073CF"/>
    <w:rsid w:val="00111440"/>
    <w:rsid w:val="00116F78"/>
    <w:rsid w:val="001245C1"/>
    <w:rsid w:val="00132AE5"/>
    <w:rsid w:val="001331D0"/>
    <w:rsid w:val="001342E9"/>
    <w:rsid w:val="00142BAD"/>
    <w:rsid w:val="00146EB4"/>
    <w:rsid w:val="00150596"/>
    <w:rsid w:val="00155315"/>
    <w:rsid w:val="00163016"/>
    <w:rsid w:val="00165CA1"/>
    <w:rsid w:val="00170093"/>
    <w:rsid w:val="00170A6F"/>
    <w:rsid w:val="00171A55"/>
    <w:rsid w:val="0017454A"/>
    <w:rsid w:val="00183496"/>
    <w:rsid w:val="001926EC"/>
    <w:rsid w:val="001A1BD1"/>
    <w:rsid w:val="001B2B6A"/>
    <w:rsid w:val="001B2EA1"/>
    <w:rsid w:val="001B4CE1"/>
    <w:rsid w:val="001C2E35"/>
    <w:rsid w:val="001C2E61"/>
    <w:rsid w:val="001D26F7"/>
    <w:rsid w:val="001D774B"/>
    <w:rsid w:val="001D7780"/>
    <w:rsid w:val="001F1AD8"/>
    <w:rsid w:val="001F3CC2"/>
    <w:rsid w:val="002152C4"/>
    <w:rsid w:val="00221289"/>
    <w:rsid w:val="00222DB8"/>
    <w:rsid w:val="00230C93"/>
    <w:rsid w:val="00231243"/>
    <w:rsid w:val="00243932"/>
    <w:rsid w:val="00244AA5"/>
    <w:rsid w:val="00247C60"/>
    <w:rsid w:val="00247DA7"/>
    <w:rsid w:val="00256963"/>
    <w:rsid w:val="0025766C"/>
    <w:rsid w:val="00262FBE"/>
    <w:rsid w:val="00275541"/>
    <w:rsid w:val="00284D47"/>
    <w:rsid w:val="002869B2"/>
    <w:rsid w:val="00287FDC"/>
    <w:rsid w:val="00297E50"/>
    <w:rsid w:val="00297E79"/>
    <w:rsid w:val="002A0CF3"/>
    <w:rsid w:val="002A26AC"/>
    <w:rsid w:val="002A651B"/>
    <w:rsid w:val="002A74E8"/>
    <w:rsid w:val="002C2FED"/>
    <w:rsid w:val="002D33E9"/>
    <w:rsid w:val="002E12DA"/>
    <w:rsid w:val="002E3AA3"/>
    <w:rsid w:val="002E5E22"/>
    <w:rsid w:val="002F37F9"/>
    <w:rsid w:val="002F4291"/>
    <w:rsid w:val="0030368E"/>
    <w:rsid w:val="00317356"/>
    <w:rsid w:val="003207DC"/>
    <w:rsid w:val="00320FAF"/>
    <w:rsid w:val="00322DBF"/>
    <w:rsid w:val="0032430F"/>
    <w:rsid w:val="00337F99"/>
    <w:rsid w:val="0034503D"/>
    <w:rsid w:val="00352BE4"/>
    <w:rsid w:val="00354C31"/>
    <w:rsid w:val="00355B68"/>
    <w:rsid w:val="003619D4"/>
    <w:rsid w:val="00366129"/>
    <w:rsid w:val="00375B20"/>
    <w:rsid w:val="003864A1"/>
    <w:rsid w:val="00386D01"/>
    <w:rsid w:val="003878BF"/>
    <w:rsid w:val="00392686"/>
    <w:rsid w:val="00396C50"/>
    <w:rsid w:val="003A5E7F"/>
    <w:rsid w:val="003B4E38"/>
    <w:rsid w:val="003C0988"/>
    <w:rsid w:val="003C2B86"/>
    <w:rsid w:val="003C3AD7"/>
    <w:rsid w:val="003C7453"/>
    <w:rsid w:val="003D2519"/>
    <w:rsid w:val="003D3217"/>
    <w:rsid w:val="003D6692"/>
    <w:rsid w:val="003E2F22"/>
    <w:rsid w:val="003F304D"/>
    <w:rsid w:val="003F7610"/>
    <w:rsid w:val="00400D0B"/>
    <w:rsid w:val="004045F3"/>
    <w:rsid w:val="004049E7"/>
    <w:rsid w:val="004055B8"/>
    <w:rsid w:val="00412C1D"/>
    <w:rsid w:val="0042655D"/>
    <w:rsid w:val="0043129C"/>
    <w:rsid w:val="00432654"/>
    <w:rsid w:val="004358B3"/>
    <w:rsid w:val="00436531"/>
    <w:rsid w:val="00441E36"/>
    <w:rsid w:val="004443DD"/>
    <w:rsid w:val="00454B06"/>
    <w:rsid w:val="00460414"/>
    <w:rsid w:val="00462B90"/>
    <w:rsid w:val="0047290C"/>
    <w:rsid w:val="00472C26"/>
    <w:rsid w:val="0047384B"/>
    <w:rsid w:val="00477709"/>
    <w:rsid w:val="0048273D"/>
    <w:rsid w:val="004828A0"/>
    <w:rsid w:val="00496536"/>
    <w:rsid w:val="004A200A"/>
    <w:rsid w:val="004B4874"/>
    <w:rsid w:val="004B52CB"/>
    <w:rsid w:val="004B59E2"/>
    <w:rsid w:val="004B69C7"/>
    <w:rsid w:val="004C0DE0"/>
    <w:rsid w:val="004C5874"/>
    <w:rsid w:val="004C68BA"/>
    <w:rsid w:val="004D193B"/>
    <w:rsid w:val="004E5063"/>
    <w:rsid w:val="004F31C0"/>
    <w:rsid w:val="004F423A"/>
    <w:rsid w:val="004F4CE8"/>
    <w:rsid w:val="004F5C81"/>
    <w:rsid w:val="005005DF"/>
    <w:rsid w:val="00505BFD"/>
    <w:rsid w:val="005068F2"/>
    <w:rsid w:val="00513BFB"/>
    <w:rsid w:val="00516F5C"/>
    <w:rsid w:val="005312A0"/>
    <w:rsid w:val="0053222C"/>
    <w:rsid w:val="005334EF"/>
    <w:rsid w:val="005346D5"/>
    <w:rsid w:val="0053693E"/>
    <w:rsid w:val="005402EE"/>
    <w:rsid w:val="00545DE2"/>
    <w:rsid w:val="005469BD"/>
    <w:rsid w:val="00547415"/>
    <w:rsid w:val="00550B17"/>
    <w:rsid w:val="00553752"/>
    <w:rsid w:val="005602F5"/>
    <w:rsid w:val="00561B9B"/>
    <w:rsid w:val="00564D47"/>
    <w:rsid w:val="00574BA5"/>
    <w:rsid w:val="00577FC0"/>
    <w:rsid w:val="00585008"/>
    <w:rsid w:val="005854B8"/>
    <w:rsid w:val="00586D93"/>
    <w:rsid w:val="00590487"/>
    <w:rsid w:val="0059373B"/>
    <w:rsid w:val="005945A7"/>
    <w:rsid w:val="005969B6"/>
    <w:rsid w:val="005A4443"/>
    <w:rsid w:val="005A634F"/>
    <w:rsid w:val="005B47C7"/>
    <w:rsid w:val="005B661C"/>
    <w:rsid w:val="005B6FCF"/>
    <w:rsid w:val="005C0235"/>
    <w:rsid w:val="005C6436"/>
    <w:rsid w:val="005D647A"/>
    <w:rsid w:val="005E2760"/>
    <w:rsid w:val="005E3BBC"/>
    <w:rsid w:val="005E695A"/>
    <w:rsid w:val="005F7358"/>
    <w:rsid w:val="00600D90"/>
    <w:rsid w:val="00605EF2"/>
    <w:rsid w:val="0060712C"/>
    <w:rsid w:val="00607C07"/>
    <w:rsid w:val="006120FF"/>
    <w:rsid w:val="006242AE"/>
    <w:rsid w:val="0063248D"/>
    <w:rsid w:val="00644DF3"/>
    <w:rsid w:val="00646B36"/>
    <w:rsid w:val="0064721C"/>
    <w:rsid w:val="0064763C"/>
    <w:rsid w:val="0065012F"/>
    <w:rsid w:val="0066221A"/>
    <w:rsid w:val="00671A72"/>
    <w:rsid w:val="00675DFB"/>
    <w:rsid w:val="0068043B"/>
    <w:rsid w:val="00681CA7"/>
    <w:rsid w:val="00685151"/>
    <w:rsid w:val="00691905"/>
    <w:rsid w:val="006B5FE5"/>
    <w:rsid w:val="006C26F0"/>
    <w:rsid w:val="006C4581"/>
    <w:rsid w:val="006C56E9"/>
    <w:rsid w:val="006C5D7F"/>
    <w:rsid w:val="006D2BD8"/>
    <w:rsid w:val="006D64AF"/>
    <w:rsid w:val="006D670E"/>
    <w:rsid w:val="006E1DA1"/>
    <w:rsid w:val="006E1E52"/>
    <w:rsid w:val="006E440D"/>
    <w:rsid w:val="006F42D8"/>
    <w:rsid w:val="00700AEF"/>
    <w:rsid w:val="0070413D"/>
    <w:rsid w:val="00706128"/>
    <w:rsid w:val="00707C0A"/>
    <w:rsid w:val="007129FA"/>
    <w:rsid w:val="00735D47"/>
    <w:rsid w:val="00737751"/>
    <w:rsid w:val="007526C1"/>
    <w:rsid w:val="007541E8"/>
    <w:rsid w:val="00754207"/>
    <w:rsid w:val="00764C36"/>
    <w:rsid w:val="00764D61"/>
    <w:rsid w:val="007702A1"/>
    <w:rsid w:val="007727DD"/>
    <w:rsid w:val="00787EB0"/>
    <w:rsid w:val="00790EAA"/>
    <w:rsid w:val="007945F4"/>
    <w:rsid w:val="007A0D50"/>
    <w:rsid w:val="007A46DC"/>
    <w:rsid w:val="007B17E1"/>
    <w:rsid w:val="007B5C65"/>
    <w:rsid w:val="007B64D8"/>
    <w:rsid w:val="007D0939"/>
    <w:rsid w:val="007D231D"/>
    <w:rsid w:val="007D350A"/>
    <w:rsid w:val="007D5631"/>
    <w:rsid w:val="007E24A7"/>
    <w:rsid w:val="007E4487"/>
    <w:rsid w:val="008016E5"/>
    <w:rsid w:val="0080623F"/>
    <w:rsid w:val="008235E8"/>
    <w:rsid w:val="008255CA"/>
    <w:rsid w:val="00836C7F"/>
    <w:rsid w:val="00840FCB"/>
    <w:rsid w:val="00842938"/>
    <w:rsid w:val="008441A7"/>
    <w:rsid w:val="00846399"/>
    <w:rsid w:val="00847986"/>
    <w:rsid w:val="00851FDD"/>
    <w:rsid w:val="00853A0F"/>
    <w:rsid w:val="0086459D"/>
    <w:rsid w:val="0086771C"/>
    <w:rsid w:val="008700B7"/>
    <w:rsid w:val="00871D4C"/>
    <w:rsid w:val="008773DF"/>
    <w:rsid w:val="008B01BA"/>
    <w:rsid w:val="008B3C92"/>
    <w:rsid w:val="008B50A0"/>
    <w:rsid w:val="008C0C35"/>
    <w:rsid w:val="008C22AD"/>
    <w:rsid w:val="008C2633"/>
    <w:rsid w:val="008D1EA0"/>
    <w:rsid w:val="008D556B"/>
    <w:rsid w:val="008E3D8D"/>
    <w:rsid w:val="008E4377"/>
    <w:rsid w:val="008E716B"/>
    <w:rsid w:val="008F19C6"/>
    <w:rsid w:val="008F2F93"/>
    <w:rsid w:val="008F5318"/>
    <w:rsid w:val="008F5BE1"/>
    <w:rsid w:val="009010B0"/>
    <w:rsid w:val="0090651A"/>
    <w:rsid w:val="00906B39"/>
    <w:rsid w:val="0091281A"/>
    <w:rsid w:val="009145F0"/>
    <w:rsid w:val="00914C9A"/>
    <w:rsid w:val="00932723"/>
    <w:rsid w:val="00942680"/>
    <w:rsid w:val="00943610"/>
    <w:rsid w:val="00943CFD"/>
    <w:rsid w:val="009471D6"/>
    <w:rsid w:val="009479E9"/>
    <w:rsid w:val="009506EC"/>
    <w:rsid w:val="009551FC"/>
    <w:rsid w:val="00960DB8"/>
    <w:rsid w:val="00961268"/>
    <w:rsid w:val="00961405"/>
    <w:rsid w:val="00962339"/>
    <w:rsid w:val="00963443"/>
    <w:rsid w:val="00972A3E"/>
    <w:rsid w:val="00980365"/>
    <w:rsid w:val="00981039"/>
    <w:rsid w:val="00986210"/>
    <w:rsid w:val="00993F8A"/>
    <w:rsid w:val="009A7901"/>
    <w:rsid w:val="009B12F4"/>
    <w:rsid w:val="009B4F6B"/>
    <w:rsid w:val="009C0A18"/>
    <w:rsid w:val="009C374A"/>
    <w:rsid w:val="009D4221"/>
    <w:rsid w:val="009E1B6E"/>
    <w:rsid w:val="009F4EA0"/>
    <w:rsid w:val="00A00315"/>
    <w:rsid w:val="00A00E58"/>
    <w:rsid w:val="00A05E58"/>
    <w:rsid w:val="00A0776B"/>
    <w:rsid w:val="00A11CE8"/>
    <w:rsid w:val="00A133C1"/>
    <w:rsid w:val="00A14149"/>
    <w:rsid w:val="00A161EA"/>
    <w:rsid w:val="00A174DA"/>
    <w:rsid w:val="00A27C78"/>
    <w:rsid w:val="00A33DB1"/>
    <w:rsid w:val="00A36E1A"/>
    <w:rsid w:val="00A41D48"/>
    <w:rsid w:val="00A42B2F"/>
    <w:rsid w:val="00A42B91"/>
    <w:rsid w:val="00A44481"/>
    <w:rsid w:val="00A47B7E"/>
    <w:rsid w:val="00A62866"/>
    <w:rsid w:val="00A67840"/>
    <w:rsid w:val="00A67AA9"/>
    <w:rsid w:val="00A71F51"/>
    <w:rsid w:val="00A73749"/>
    <w:rsid w:val="00A74EC6"/>
    <w:rsid w:val="00A80FD4"/>
    <w:rsid w:val="00A84F7C"/>
    <w:rsid w:val="00A9672A"/>
    <w:rsid w:val="00AB6314"/>
    <w:rsid w:val="00AC0754"/>
    <w:rsid w:val="00AC081D"/>
    <w:rsid w:val="00AC6869"/>
    <w:rsid w:val="00AD77CB"/>
    <w:rsid w:val="00AF1924"/>
    <w:rsid w:val="00AF3FF9"/>
    <w:rsid w:val="00AF6028"/>
    <w:rsid w:val="00AF793D"/>
    <w:rsid w:val="00B014A2"/>
    <w:rsid w:val="00B014E5"/>
    <w:rsid w:val="00B026E8"/>
    <w:rsid w:val="00B23E1F"/>
    <w:rsid w:val="00B436DD"/>
    <w:rsid w:val="00B511FC"/>
    <w:rsid w:val="00B57EFE"/>
    <w:rsid w:val="00B57FED"/>
    <w:rsid w:val="00B71853"/>
    <w:rsid w:val="00B86187"/>
    <w:rsid w:val="00B90B74"/>
    <w:rsid w:val="00BA0872"/>
    <w:rsid w:val="00BA26BB"/>
    <w:rsid w:val="00BA69AD"/>
    <w:rsid w:val="00BB2957"/>
    <w:rsid w:val="00BC50D5"/>
    <w:rsid w:val="00BC6810"/>
    <w:rsid w:val="00BC69B7"/>
    <w:rsid w:val="00BE0B4D"/>
    <w:rsid w:val="00BE58D6"/>
    <w:rsid w:val="00BE7D6A"/>
    <w:rsid w:val="00C221D6"/>
    <w:rsid w:val="00C26081"/>
    <w:rsid w:val="00C33003"/>
    <w:rsid w:val="00C3475F"/>
    <w:rsid w:val="00C4083B"/>
    <w:rsid w:val="00C4126D"/>
    <w:rsid w:val="00C5021F"/>
    <w:rsid w:val="00C624F2"/>
    <w:rsid w:val="00C74CD3"/>
    <w:rsid w:val="00C76C99"/>
    <w:rsid w:val="00C8423A"/>
    <w:rsid w:val="00C91EAB"/>
    <w:rsid w:val="00CA5A48"/>
    <w:rsid w:val="00CB47F1"/>
    <w:rsid w:val="00CC18CA"/>
    <w:rsid w:val="00CC585F"/>
    <w:rsid w:val="00CC73C0"/>
    <w:rsid w:val="00CD2A0E"/>
    <w:rsid w:val="00CD34FE"/>
    <w:rsid w:val="00CE53FE"/>
    <w:rsid w:val="00CE69FB"/>
    <w:rsid w:val="00CF3F05"/>
    <w:rsid w:val="00CF445B"/>
    <w:rsid w:val="00CF53E4"/>
    <w:rsid w:val="00D072DA"/>
    <w:rsid w:val="00D07A3C"/>
    <w:rsid w:val="00D17A05"/>
    <w:rsid w:val="00D206AD"/>
    <w:rsid w:val="00D31900"/>
    <w:rsid w:val="00D34381"/>
    <w:rsid w:val="00D5367E"/>
    <w:rsid w:val="00D5430F"/>
    <w:rsid w:val="00D55130"/>
    <w:rsid w:val="00D60909"/>
    <w:rsid w:val="00D66585"/>
    <w:rsid w:val="00D716AD"/>
    <w:rsid w:val="00D840EF"/>
    <w:rsid w:val="00D842EE"/>
    <w:rsid w:val="00D92197"/>
    <w:rsid w:val="00D93410"/>
    <w:rsid w:val="00D93950"/>
    <w:rsid w:val="00D975BD"/>
    <w:rsid w:val="00DA19D5"/>
    <w:rsid w:val="00DA3B0A"/>
    <w:rsid w:val="00DA5C4F"/>
    <w:rsid w:val="00DB3428"/>
    <w:rsid w:val="00DB4CBC"/>
    <w:rsid w:val="00DB7929"/>
    <w:rsid w:val="00DD00A3"/>
    <w:rsid w:val="00DD1BB3"/>
    <w:rsid w:val="00DD2B36"/>
    <w:rsid w:val="00DD419F"/>
    <w:rsid w:val="00DD7BE9"/>
    <w:rsid w:val="00DE1FC5"/>
    <w:rsid w:val="00DF0215"/>
    <w:rsid w:val="00E00AAB"/>
    <w:rsid w:val="00E019F0"/>
    <w:rsid w:val="00E01DCA"/>
    <w:rsid w:val="00E02A17"/>
    <w:rsid w:val="00E07835"/>
    <w:rsid w:val="00E16634"/>
    <w:rsid w:val="00E4189A"/>
    <w:rsid w:val="00E42947"/>
    <w:rsid w:val="00E455DF"/>
    <w:rsid w:val="00E51DAC"/>
    <w:rsid w:val="00E576A7"/>
    <w:rsid w:val="00E612FF"/>
    <w:rsid w:val="00E614FD"/>
    <w:rsid w:val="00E73B54"/>
    <w:rsid w:val="00E7794A"/>
    <w:rsid w:val="00E940CE"/>
    <w:rsid w:val="00EB1B31"/>
    <w:rsid w:val="00EB3F50"/>
    <w:rsid w:val="00ECD03A"/>
    <w:rsid w:val="00ED6706"/>
    <w:rsid w:val="00ED70FF"/>
    <w:rsid w:val="00ED74FC"/>
    <w:rsid w:val="00EE372C"/>
    <w:rsid w:val="00EF33AF"/>
    <w:rsid w:val="00F20214"/>
    <w:rsid w:val="00F278EE"/>
    <w:rsid w:val="00F33938"/>
    <w:rsid w:val="00F35D80"/>
    <w:rsid w:val="00F5072F"/>
    <w:rsid w:val="00F5241D"/>
    <w:rsid w:val="00F524DA"/>
    <w:rsid w:val="00F5724B"/>
    <w:rsid w:val="00F64250"/>
    <w:rsid w:val="00F6479B"/>
    <w:rsid w:val="00F70E37"/>
    <w:rsid w:val="00F71BF8"/>
    <w:rsid w:val="00F818D6"/>
    <w:rsid w:val="00F85EE0"/>
    <w:rsid w:val="00F94E78"/>
    <w:rsid w:val="00F95C92"/>
    <w:rsid w:val="00F964C7"/>
    <w:rsid w:val="00FA1332"/>
    <w:rsid w:val="00FA1C0D"/>
    <w:rsid w:val="00FA372B"/>
    <w:rsid w:val="00FA53D5"/>
    <w:rsid w:val="01C22263"/>
    <w:rsid w:val="062BEFDF"/>
    <w:rsid w:val="0B39AE2C"/>
    <w:rsid w:val="0CED4870"/>
    <w:rsid w:val="0EEB8CBC"/>
    <w:rsid w:val="0F53AF55"/>
    <w:rsid w:val="0F6D22D3"/>
    <w:rsid w:val="10632AB7"/>
    <w:rsid w:val="115D1A9A"/>
    <w:rsid w:val="125C65B7"/>
    <w:rsid w:val="18A22C8C"/>
    <w:rsid w:val="19CCD4F8"/>
    <w:rsid w:val="1C520166"/>
    <w:rsid w:val="1C725A52"/>
    <w:rsid w:val="1DC5B125"/>
    <w:rsid w:val="212DD54D"/>
    <w:rsid w:val="2935BC79"/>
    <w:rsid w:val="2E840BCD"/>
    <w:rsid w:val="31AF0F48"/>
    <w:rsid w:val="3AA506C1"/>
    <w:rsid w:val="3CAD25B8"/>
    <w:rsid w:val="3DFE178A"/>
    <w:rsid w:val="3E739A80"/>
    <w:rsid w:val="4098EED4"/>
    <w:rsid w:val="41866BC5"/>
    <w:rsid w:val="438336FB"/>
    <w:rsid w:val="46F18BB7"/>
    <w:rsid w:val="4CF9F35E"/>
    <w:rsid w:val="53A2AEA3"/>
    <w:rsid w:val="5A7520F9"/>
    <w:rsid w:val="5B6C3AAA"/>
    <w:rsid w:val="5CEE7B00"/>
    <w:rsid w:val="5DAEF4EB"/>
    <w:rsid w:val="5FB3046B"/>
    <w:rsid w:val="60DA3D53"/>
    <w:rsid w:val="633B985C"/>
    <w:rsid w:val="68DB86E1"/>
    <w:rsid w:val="69DD413B"/>
    <w:rsid w:val="6E8BF658"/>
    <w:rsid w:val="6E93EF03"/>
    <w:rsid w:val="6FC6B401"/>
    <w:rsid w:val="71B6B7EE"/>
    <w:rsid w:val="78616CB3"/>
    <w:rsid w:val="789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0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rlborough.govt.nz/repository/libraries/id:2ifzri1o01cxbymxkvwz/hierarchy/documents/services/roads-and-transport/msfas-background-list/Marlborough_Sounds_Future_Access_Study_Engagement_Report_final_August_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vironment.govt.nz/publications/aotearoa-new-zealands-first-national-adaptation-pla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rlborough.govt.nz/repository/libraries/id:2ifzri1o01cxbymxkvwz/hierarchy/documents/services/roads-and-transport/msfas-background-list/Marlborough_Sounds_Future_Access_PBC_v4_Final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marlborough.govt.nz/repository/libraries/id:2ifzri1o01cxbymxkvwz/hierarchy/documents/services/roads-and-transport/msfas-background-list/MSFAS_Geology_hazard_report_15062023%20WEB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iewer.joomag.com/eda-journal-vol-17-no-1/0539439001713931659/p20?short&amp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3CC07-62F2-4F1A-AC19-A0E8AD431F54}"/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FC6E1-7D12-458B-A519-B0DD19B30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4aeebcff-db11-4ac0-846a-c6ddea9f29b5"/>
    <ds:schemaRef ds:uri="9c6be811-95cb-4ec8-8e00-4e8c016b67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dcterms:created xsi:type="dcterms:W3CDTF">2025-02-28T01:43:00Z</dcterms:created>
  <dcterms:modified xsi:type="dcterms:W3CDTF">2025-08-09T04:20:00Z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