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4"/>
      </w:tblGrid>
      <w:tr w:rsidR="001564A4" w:rsidRPr="00D9249D" w14:paraId="5C38377B" w14:textId="77777777" w:rsidTr="00DC5373">
        <w:trPr>
          <w:trHeight w:val="416"/>
          <w:jc w:val="center"/>
        </w:trPr>
        <w:tc>
          <w:tcPr>
            <w:tcW w:w="8904" w:type="dxa"/>
            <w:shd w:val="clear" w:color="auto" w:fill="auto"/>
          </w:tcPr>
          <w:p w14:paraId="5C44F357" w14:textId="1BCF0ED4" w:rsidR="001564A4" w:rsidRPr="00D9249D" w:rsidRDefault="00507932" w:rsidP="00C82B29">
            <w:pPr>
              <w:rPr>
                <w:rFonts w:ascii="Arial" w:eastAsia="Arial" w:hAnsi="Arial" w:cs="Arial"/>
                <w:b/>
                <w:bCs/>
                <w:sz w:val="22"/>
                <w:szCs w:val="22"/>
              </w:rPr>
            </w:pPr>
            <w:r w:rsidRPr="00D9249D">
              <w:rPr>
                <w:rFonts w:ascii="Arial" w:eastAsia="Arial" w:hAnsi="Arial" w:cs="Arial"/>
                <w:b/>
                <w:bCs/>
                <w:sz w:val="22"/>
                <w:szCs w:val="22"/>
              </w:rPr>
              <w:t xml:space="preserve">The examination of two </w:t>
            </w:r>
            <w:r w:rsidR="00F874D7" w:rsidRPr="00D9249D">
              <w:rPr>
                <w:rFonts w:ascii="Arial" w:eastAsia="Arial" w:hAnsi="Arial" w:cs="Arial"/>
                <w:b/>
                <w:bCs/>
                <w:sz w:val="22"/>
                <w:szCs w:val="22"/>
              </w:rPr>
              <w:t>tests measuring exertional dyspnea in COPD.</w:t>
            </w:r>
            <w:r w:rsidRPr="00D9249D">
              <w:rPr>
                <w:rFonts w:ascii="Arial" w:eastAsia="Arial" w:hAnsi="Arial" w:cs="Arial"/>
                <w:b/>
                <w:bCs/>
                <w:sz w:val="22"/>
                <w:szCs w:val="22"/>
              </w:rPr>
              <w:t xml:space="preserve"> </w:t>
            </w:r>
          </w:p>
        </w:tc>
      </w:tr>
      <w:tr w:rsidR="001564A4" w:rsidRPr="00D9249D" w14:paraId="0E2E035C" w14:textId="77777777" w:rsidTr="002F2041">
        <w:trPr>
          <w:trHeight w:val="422"/>
          <w:jc w:val="center"/>
        </w:trPr>
        <w:tc>
          <w:tcPr>
            <w:tcW w:w="8904" w:type="dxa"/>
            <w:shd w:val="clear" w:color="auto" w:fill="auto"/>
          </w:tcPr>
          <w:p w14:paraId="73B55295" w14:textId="2307BF13" w:rsidR="001564A4" w:rsidRPr="00D9249D" w:rsidRDefault="00B273A7" w:rsidP="008D0FE6">
            <w:pPr>
              <w:keepNext/>
              <w:rPr>
                <w:rFonts w:ascii="Arial" w:hAnsi="Arial" w:cs="Arial"/>
                <w:i/>
                <w:sz w:val="22"/>
                <w:szCs w:val="22"/>
                <w:vertAlign w:val="superscript"/>
                <w:lang w:val="en-US" w:eastAsia="en-GB"/>
              </w:rPr>
            </w:pPr>
            <w:r w:rsidRPr="00D9249D">
              <w:rPr>
                <w:rFonts w:ascii="Arial" w:hAnsi="Arial" w:cs="Arial"/>
                <w:i/>
                <w:sz w:val="22"/>
                <w:szCs w:val="22"/>
                <w:lang w:val="en-US" w:eastAsia="en-GB"/>
              </w:rPr>
              <w:t>Tanya Palmer</w:t>
            </w:r>
            <w:r w:rsidRPr="00D9249D">
              <w:rPr>
                <w:rFonts w:ascii="Arial" w:hAnsi="Arial" w:cs="Arial"/>
                <w:i/>
                <w:sz w:val="22"/>
                <w:szCs w:val="22"/>
                <w:vertAlign w:val="superscript"/>
                <w:lang w:val="en-US" w:eastAsia="en-GB"/>
              </w:rPr>
              <w:t>1</w:t>
            </w:r>
            <w:bookmarkStart w:id="0" w:name="Text8"/>
            <w:r w:rsidRPr="00D9249D">
              <w:rPr>
                <w:rFonts w:ascii="Arial" w:hAnsi="Arial" w:cs="Arial"/>
                <w:i/>
                <w:sz w:val="22"/>
                <w:szCs w:val="22"/>
                <w:vertAlign w:val="superscript"/>
                <w:lang w:val="en-US" w:eastAsia="en-GB"/>
              </w:rPr>
              <w:t>,2,</w:t>
            </w:r>
            <w:r w:rsidR="00B41113" w:rsidRPr="00D9249D">
              <w:rPr>
                <w:rFonts w:ascii="Arial" w:hAnsi="Arial" w:cs="Arial"/>
                <w:i/>
                <w:sz w:val="22"/>
                <w:szCs w:val="22"/>
                <w:vertAlign w:val="superscript"/>
                <w:lang w:val="en-US" w:eastAsia="en-GB"/>
              </w:rPr>
              <w:t>3</w:t>
            </w:r>
            <w:r w:rsidRPr="00D9249D">
              <w:rPr>
                <w:rFonts w:ascii="Arial" w:hAnsi="Arial" w:cs="Arial"/>
                <w:i/>
                <w:sz w:val="22"/>
                <w:szCs w:val="22"/>
                <w:lang w:val="en-US" w:eastAsia="en-GB"/>
              </w:rPr>
              <w:t>,</w:t>
            </w:r>
            <w:bookmarkEnd w:id="0"/>
            <w:r w:rsidRPr="00D9249D">
              <w:rPr>
                <w:rFonts w:ascii="Arial" w:hAnsi="Arial" w:cs="Arial"/>
                <w:i/>
                <w:sz w:val="22"/>
                <w:szCs w:val="22"/>
                <w:lang w:val="en-US" w:eastAsia="en-GB"/>
              </w:rPr>
              <w:t xml:space="preserve"> Steven J Obst</w:t>
            </w:r>
            <w:r w:rsidRPr="00D9249D">
              <w:rPr>
                <w:rFonts w:ascii="Arial" w:hAnsi="Arial" w:cs="Arial"/>
                <w:i/>
                <w:sz w:val="22"/>
                <w:szCs w:val="22"/>
                <w:vertAlign w:val="superscript"/>
                <w:lang w:val="en-US" w:eastAsia="en-GB"/>
              </w:rPr>
              <w:t>2</w:t>
            </w:r>
            <w:r w:rsidRPr="00D9249D">
              <w:rPr>
                <w:rFonts w:ascii="Arial" w:hAnsi="Arial" w:cs="Arial"/>
                <w:i/>
                <w:sz w:val="22"/>
                <w:szCs w:val="22"/>
                <w:lang w:val="en-US" w:eastAsia="en-GB"/>
              </w:rPr>
              <w:t>, James Walsh</w:t>
            </w:r>
            <w:r w:rsidRPr="00D9249D">
              <w:rPr>
                <w:rFonts w:ascii="Arial" w:hAnsi="Arial" w:cs="Arial"/>
                <w:i/>
                <w:sz w:val="22"/>
                <w:szCs w:val="22"/>
                <w:vertAlign w:val="superscript"/>
                <w:lang w:val="en-US" w:eastAsia="en-GB"/>
              </w:rPr>
              <w:t>1,</w:t>
            </w:r>
            <w:r w:rsidR="00B41113" w:rsidRPr="00D9249D">
              <w:rPr>
                <w:rFonts w:ascii="Arial" w:hAnsi="Arial" w:cs="Arial"/>
                <w:i/>
                <w:sz w:val="22"/>
                <w:szCs w:val="22"/>
                <w:vertAlign w:val="superscript"/>
                <w:lang w:val="en-US" w:eastAsia="en-GB"/>
              </w:rPr>
              <w:t>3</w:t>
            </w:r>
            <w:r w:rsidRPr="00D9249D">
              <w:rPr>
                <w:rFonts w:ascii="Arial" w:hAnsi="Arial" w:cs="Arial"/>
                <w:i/>
                <w:sz w:val="22"/>
                <w:szCs w:val="22"/>
                <w:lang w:val="en-US" w:eastAsia="en-GB"/>
              </w:rPr>
              <w:t xml:space="preserve">, </w:t>
            </w:r>
            <w:proofErr w:type="spellStart"/>
            <w:r w:rsidRPr="00D9249D">
              <w:rPr>
                <w:rFonts w:ascii="Arial" w:hAnsi="Arial" w:cs="Arial"/>
                <w:i/>
                <w:sz w:val="22"/>
                <w:szCs w:val="22"/>
                <w:lang w:val="en-US" w:eastAsia="en-GB"/>
              </w:rPr>
              <w:t>Surendran</w:t>
            </w:r>
            <w:proofErr w:type="spellEnd"/>
            <w:r w:rsidRPr="00D9249D">
              <w:rPr>
                <w:rFonts w:ascii="Arial" w:hAnsi="Arial" w:cs="Arial"/>
                <w:i/>
                <w:sz w:val="22"/>
                <w:szCs w:val="22"/>
                <w:lang w:val="en-US" w:eastAsia="en-GB"/>
              </w:rPr>
              <w:t xml:space="preserve"> Sabapathy</w:t>
            </w:r>
            <w:r w:rsidRPr="00D9249D">
              <w:rPr>
                <w:rFonts w:ascii="Arial" w:hAnsi="Arial" w:cs="Arial"/>
                <w:i/>
                <w:sz w:val="22"/>
                <w:szCs w:val="22"/>
                <w:vertAlign w:val="superscript"/>
                <w:lang w:val="en-US" w:eastAsia="en-GB"/>
              </w:rPr>
              <w:t>1</w:t>
            </w:r>
            <w:r w:rsidRPr="00D9249D">
              <w:rPr>
                <w:rFonts w:ascii="Arial" w:hAnsi="Arial" w:cs="Arial"/>
                <w:i/>
                <w:sz w:val="22"/>
                <w:szCs w:val="22"/>
                <w:lang w:val="en-US" w:eastAsia="en-GB"/>
              </w:rPr>
              <w:t>, Norman Morris</w:t>
            </w:r>
            <w:r w:rsidRPr="00D9249D">
              <w:rPr>
                <w:rFonts w:ascii="Arial" w:hAnsi="Arial" w:cs="Arial"/>
                <w:i/>
                <w:sz w:val="22"/>
                <w:szCs w:val="22"/>
                <w:vertAlign w:val="superscript"/>
                <w:lang w:val="en-US" w:eastAsia="en-GB"/>
              </w:rPr>
              <w:t>1,3</w:t>
            </w:r>
          </w:p>
        </w:tc>
      </w:tr>
      <w:tr w:rsidR="001564A4" w:rsidRPr="00D9249D" w14:paraId="385A19D9" w14:textId="77777777" w:rsidTr="002F2041">
        <w:trPr>
          <w:trHeight w:val="197"/>
          <w:jc w:val="center"/>
        </w:trPr>
        <w:tc>
          <w:tcPr>
            <w:tcW w:w="8904" w:type="dxa"/>
            <w:shd w:val="clear" w:color="auto" w:fill="auto"/>
          </w:tcPr>
          <w:p w14:paraId="233A7195" w14:textId="77777777" w:rsidR="006C1BA1" w:rsidRPr="00D9249D" w:rsidRDefault="006C1BA1" w:rsidP="006C1BA1">
            <w:pPr>
              <w:keepNext/>
              <w:rPr>
                <w:rFonts w:ascii="Arial" w:hAnsi="Arial" w:cs="Arial"/>
                <w:i/>
                <w:sz w:val="22"/>
                <w:szCs w:val="22"/>
                <w:lang w:val="en-US" w:eastAsia="en-GB"/>
              </w:rPr>
            </w:pPr>
            <w:r w:rsidRPr="00D9249D">
              <w:rPr>
                <w:rFonts w:ascii="Arial" w:hAnsi="Arial" w:cs="Arial"/>
                <w:i/>
                <w:sz w:val="22"/>
                <w:szCs w:val="22"/>
                <w:vertAlign w:val="superscript"/>
                <w:lang w:val="en-US" w:eastAsia="en-GB"/>
              </w:rPr>
              <w:t>1</w:t>
            </w:r>
            <w:r w:rsidRPr="00D9249D">
              <w:rPr>
                <w:rFonts w:ascii="Arial" w:hAnsi="Arial" w:cs="Arial"/>
                <w:i/>
                <w:sz w:val="22"/>
                <w:szCs w:val="22"/>
                <w:lang w:val="en-US" w:eastAsia="en-GB"/>
              </w:rPr>
              <w:t>Griffith University, School of Health Sciences and Social Work, Gold Coast, QLD 4222, Australia</w:t>
            </w:r>
          </w:p>
          <w:p w14:paraId="142422EB" w14:textId="77777777" w:rsidR="006C1BA1" w:rsidRPr="00D9249D" w:rsidRDefault="006C1BA1" w:rsidP="006C1BA1">
            <w:pPr>
              <w:keepNext/>
              <w:rPr>
                <w:rFonts w:ascii="Arial" w:hAnsi="Arial" w:cs="Arial"/>
                <w:i/>
                <w:sz w:val="22"/>
                <w:szCs w:val="22"/>
                <w:lang w:val="en-US" w:eastAsia="en-GB"/>
              </w:rPr>
            </w:pPr>
            <w:r w:rsidRPr="00D9249D">
              <w:rPr>
                <w:rFonts w:ascii="Arial" w:hAnsi="Arial" w:cs="Arial"/>
                <w:i/>
                <w:sz w:val="22"/>
                <w:szCs w:val="22"/>
                <w:vertAlign w:val="superscript"/>
                <w:lang w:val="en-US" w:eastAsia="en-GB"/>
              </w:rPr>
              <w:t>2</w:t>
            </w:r>
            <w:r w:rsidRPr="00D9249D">
              <w:rPr>
                <w:rFonts w:ascii="Arial" w:hAnsi="Arial" w:cs="Arial"/>
                <w:i/>
                <w:sz w:val="22"/>
                <w:szCs w:val="22"/>
                <w:lang w:val="en-US" w:eastAsia="en-GB"/>
              </w:rPr>
              <w:t>Central Queensland University, School of Health, Medical and Applied Sciences, College of Health Sciences, Bundaberg, QLD 4670, Australia</w:t>
            </w:r>
          </w:p>
          <w:p w14:paraId="45ED36BF" w14:textId="391644CB" w:rsidR="001564A4" w:rsidRPr="00D9249D" w:rsidRDefault="006C1BA1" w:rsidP="006C1BA1">
            <w:pPr>
              <w:keepNext/>
              <w:rPr>
                <w:rFonts w:ascii="Arial" w:hAnsi="Arial" w:cs="Arial"/>
                <w:i/>
                <w:sz w:val="22"/>
                <w:szCs w:val="22"/>
                <w:lang w:val="en-US" w:eastAsia="en-GB"/>
              </w:rPr>
            </w:pPr>
            <w:r w:rsidRPr="00D9249D">
              <w:rPr>
                <w:rFonts w:ascii="Arial" w:hAnsi="Arial" w:cs="Arial"/>
                <w:i/>
                <w:sz w:val="22"/>
                <w:szCs w:val="22"/>
                <w:vertAlign w:val="superscript"/>
                <w:lang w:val="en-US" w:eastAsia="en-GB"/>
              </w:rPr>
              <w:t>3</w:t>
            </w:r>
            <w:r w:rsidRPr="00D9249D">
              <w:rPr>
                <w:rFonts w:ascii="Arial" w:hAnsi="Arial" w:cs="Arial"/>
                <w:i/>
                <w:sz w:val="22"/>
                <w:szCs w:val="22"/>
                <w:lang w:val="en-US" w:eastAsia="en-GB"/>
              </w:rPr>
              <w:t>The Prince Charles Hospital, Chermside, QLD 4032, Australia</w:t>
            </w:r>
          </w:p>
        </w:tc>
      </w:tr>
      <w:tr w:rsidR="001564A4" w:rsidRPr="00D9249D" w14:paraId="6DAF615A" w14:textId="77777777" w:rsidTr="002F2041">
        <w:trPr>
          <w:trHeight w:hRule="exact" w:val="10707"/>
          <w:jc w:val="center"/>
        </w:trPr>
        <w:tc>
          <w:tcPr>
            <w:tcW w:w="8904" w:type="dxa"/>
            <w:shd w:val="clear" w:color="auto" w:fill="auto"/>
          </w:tcPr>
          <w:p w14:paraId="739E7937" w14:textId="77777777" w:rsidR="001564A4" w:rsidRPr="00D9249D" w:rsidRDefault="001564A4" w:rsidP="000A28E2">
            <w:pPr>
              <w:pStyle w:val="Pa12"/>
              <w:rPr>
                <w:rStyle w:val="A4"/>
              </w:rPr>
            </w:pPr>
            <w:r w:rsidRPr="00D9249D">
              <w:rPr>
                <w:rStyle w:val="A4"/>
                <w:b/>
                <w:bCs/>
              </w:rPr>
              <w:t xml:space="preserve">Introduction/Aim: </w:t>
            </w:r>
          </w:p>
          <w:p w14:paraId="2251F6D5" w14:textId="1285BFE0" w:rsidR="001564A4" w:rsidRPr="00D9249D" w:rsidRDefault="005B33B4" w:rsidP="000A28E2">
            <w:pPr>
              <w:pStyle w:val="Pa12"/>
              <w:rPr>
                <w:rFonts w:eastAsia="Arial"/>
                <w:sz w:val="22"/>
                <w:szCs w:val="22"/>
                <w:highlight w:val="white"/>
              </w:rPr>
            </w:pPr>
            <w:r w:rsidRPr="00D9249D">
              <w:rPr>
                <w:rFonts w:eastAsia="Arial"/>
                <w:sz w:val="22"/>
                <w:szCs w:val="22"/>
                <w:highlight w:val="white"/>
              </w:rPr>
              <w:t>E</w:t>
            </w:r>
            <w:r w:rsidR="00A27C5C" w:rsidRPr="00D9249D">
              <w:rPr>
                <w:rFonts w:eastAsia="Arial"/>
                <w:sz w:val="22"/>
                <w:szCs w:val="22"/>
                <w:highlight w:val="white"/>
              </w:rPr>
              <w:t>xertional dyspnea</w:t>
            </w:r>
            <w:r w:rsidR="00D9249D">
              <w:rPr>
                <w:rFonts w:eastAsia="Arial"/>
                <w:sz w:val="22"/>
                <w:szCs w:val="22"/>
                <w:highlight w:val="white"/>
              </w:rPr>
              <w:t xml:space="preserve"> </w:t>
            </w:r>
            <w:r w:rsidR="0041682D" w:rsidRPr="00D9249D">
              <w:rPr>
                <w:rFonts w:eastAsia="Arial"/>
                <w:sz w:val="22"/>
                <w:szCs w:val="22"/>
                <w:highlight w:val="white"/>
              </w:rPr>
              <w:t>(ED),</w:t>
            </w:r>
            <w:r w:rsidR="00A27C5C" w:rsidRPr="00D9249D">
              <w:rPr>
                <w:rFonts w:eastAsia="Arial"/>
                <w:sz w:val="22"/>
                <w:szCs w:val="22"/>
                <w:highlight w:val="white"/>
              </w:rPr>
              <w:t xml:space="preserve"> which is reported as shortness of breath during exertional activities</w:t>
            </w:r>
            <w:r w:rsidR="0041682D" w:rsidRPr="00D9249D">
              <w:rPr>
                <w:rFonts w:eastAsia="Arial"/>
                <w:sz w:val="22"/>
                <w:szCs w:val="22"/>
                <w:highlight w:val="white"/>
              </w:rPr>
              <w:t>,</w:t>
            </w:r>
            <w:r w:rsidRPr="00D9249D">
              <w:rPr>
                <w:rFonts w:eastAsia="Arial"/>
                <w:sz w:val="22"/>
                <w:szCs w:val="22"/>
                <w:highlight w:val="white"/>
              </w:rPr>
              <w:t xml:space="preserve"> is a leading symptom reported by </w:t>
            </w:r>
            <w:r w:rsidR="00C5643C" w:rsidRPr="00D9249D">
              <w:rPr>
                <w:rFonts w:eastAsia="Arial"/>
                <w:sz w:val="22"/>
                <w:szCs w:val="22"/>
                <w:highlight w:val="white"/>
              </w:rPr>
              <w:t>Chronic Obstructive Pulmonary Disease (</w:t>
            </w:r>
            <w:r w:rsidRPr="00D9249D">
              <w:rPr>
                <w:rFonts w:eastAsia="Arial"/>
                <w:sz w:val="22"/>
                <w:szCs w:val="22"/>
                <w:highlight w:val="white"/>
              </w:rPr>
              <w:t>COPD</w:t>
            </w:r>
            <w:r w:rsidR="00C5643C" w:rsidRPr="00D9249D">
              <w:rPr>
                <w:rFonts w:eastAsia="Arial"/>
                <w:sz w:val="22"/>
                <w:szCs w:val="22"/>
                <w:highlight w:val="white"/>
              </w:rPr>
              <w:t>)</w:t>
            </w:r>
            <w:r w:rsidRPr="00D9249D">
              <w:rPr>
                <w:rFonts w:eastAsia="Arial"/>
                <w:sz w:val="22"/>
                <w:szCs w:val="22"/>
                <w:highlight w:val="white"/>
              </w:rPr>
              <w:t xml:space="preserve"> </w:t>
            </w:r>
            <w:r w:rsidR="008B1FAF" w:rsidRPr="00D9249D">
              <w:rPr>
                <w:rFonts w:eastAsia="Arial"/>
                <w:sz w:val="22"/>
                <w:szCs w:val="22"/>
                <w:highlight w:val="white"/>
              </w:rPr>
              <w:t>suffer</w:t>
            </w:r>
            <w:r w:rsidR="004362EF">
              <w:rPr>
                <w:rFonts w:eastAsia="Arial"/>
                <w:sz w:val="22"/>
                <w:szCs w:val="22"/>
                <w:highlight w:val="white"/>
              </w:rPr>
              <w:t>er</w:t>
            </w:r>
            <w:r w:rsidR="008B1FAF" w:rsidRPr="00D9249D">
              <w:rPr>
                <w:rFonts w:eastAsia="Arial"/>
                <w:sz w:val="22"/>
                <w:szCs w:val="22"/>
                <w:highlight w:val="white"/>
              </w:rPr>
              <w:t>s</w:t>
            </w:r>
            <w:r w:rsidR="00A27C5C" w:rsidRPr="00D9249D">
              <w:rPr>
                <w:rFonts w:eastAsia="Arial"/>
                <w:sz w:val="22"/>
                <w:szCs w:val="22"/>
                <w:highlight w:val="white"/>
              </w:rPr>
              <w:t xml:space="preserve">. </w:t>
            </w:r>
            <w:r w:rsidR="0041682D" w:rsidRPr="00D9249D">
              <w:rPr>
                <w:rFonts w:eastAsia="Arial"/>
                <w:sz w:val="22"/>
                <w:szCs w:val="22"/>
                <w:highlight w:val="white"/>
              </w:rPr>
              <w:t xml:space="preserve">Currently there is not </w:t>
            </w:r>
            <w:r w:rsidR="00CF37A5">
              <w:rPr>
                <w:rFonts w:eastAsia="Arial"/>
                <w:sz w:val="22"/>
                <w:szCs w:val="22"/>
                <w:highlight w:val="white"/>
              </w:rPr>
              <w:t xml:space="preserve">a </w:t>
            </w:r>
            <w:r w:rsidR="0041682D" w:rsidRPr="00D9249D">
              <w:rPr>
                <w:rFonts w:eastAsia="Arial"/>
                <w:sz w:val="22"/>
                <w:szCs w:val="22"/>
                <w:highlight w:val="white"/>
              </w:rPr>
              <w:t xml:space="preserve">gold standard </w:t>
            </w:r>
            <w:r w:rsidR="004362EF">
              <w:rPr>
                <w:rFonts w:eastAsia="Arial"/>
                <w:sz w:val="22"/>
                <w:szCs w:val="22"/>
                <w:highlight w:val="white"/>
              </w:rPr>
              <w:t xml:space="preserve">exercise test to </w:t>
            </w:r>
            <w:r w:rsidR="0041682D" w:rsidRPr="00D9249D">
              <w:rPr>
                <w:rFonts w:eastAsia="Arial"/>
                <w:sz w:val="22"/>
                <w:szCs w:val="22"/>
                <w:highlight w:val="white"/>
              </w:rPr>
              <w:t>measure ED</w:t>
            </w:r>
            <w:r w:rsidR="00CF37A5">
              <w:rPr>
                <w:rFonts w:eastAsia="Arial"/>
                <w:sz w:val="22"/>
                <w:szCs w:val="22"/>
                <w:highlight w:val="white"/>
              </w:rPr>
              <w:t xml:space="preserve"> </w:t>
            </w:r>
            <w:r w:rsidR="0041682D" w:rsidRPr="00D9249D">
              <w:rPr>
                <w:rFonts w:eastAsia="Arial"/>
                <w:sz w:val="22"/>
                <w:szCs w:val="22"/>
                <w:highlight w:val="white"/>
              </w:rPr>
              <w:t xml:space="preserve">(1).  </w:t>
            </w:r>
            <w:r w:rsidR="004362EF">
              <w:rPr>
                <w:rFonts w:eastAsia="Arial"/>
                <w:sz w:val="22"/>
                <w:szCs w:val="22"/>
                <w:highlight w:val="white"/>
              </w:rPr>
              <w:t>T</w:t>
            </w:r>
            <w:r w:rsidR="0041682D" w:rsidRPr="00D9249D">
              <w:rPr>
                <w:rFonts w:eastAsia="Arial"/>
                <w:sz w:val="22"/>
                <w:szCs w:val="22"/>
                <w:highlight w:val="white"/>
              </w:rPr>
              <w:t xml:space="preserve">wo walking exercise tests, the 3-minute shuttle walk test (3MWST) and the 2-minute treadmill test, the Dyspnea challenge (2) have been designed to specifically assess ED, however the sensitivity of these tests to worsening disease severity remains unknown. The aim of the current study was to examine the sensitivity of these two tests by simulating worsening disease severity using chest wall binding in </w:t>
            </w:r>
            <w:r w:rsidR="00FA4F28">
              <w:rPr>
                <w:rFonts w:eastAsia="Arial"/>
                <w:sz w:val="22"/>
                <w:szCs w:val="22"/>
                <w:highlight w:val="white"/>
              </w:rPr>
              <w:t xml:space="preserve">a </w:t>
            </w:r>
            <w:r w:rsidR="0041682D" w:rsidRPr="00D9249D">
              <w:rPr>
                <w:rFonts w:eastAsia="Arial"/>
                <w:sz w:val="22"/>
                <w:szCs w:val="22"/>
                <w:highlight w:val="white"/>
              </w:rPr>
              <w:t xml:space="preserve">group of moderate-severe COPD patients.  </w:t>
            </w:r>
          </w:p>
          <w:p w14:paraId="7C76B250" w14:textId="787A88BB" w:rsidR="001564A4" w:rsidRPr="00D9249D" w:rsidRDefault="001564A4" w:rsidP="000A28E2">
            <w:pPr>
              <w:pStyle w:val="Pa12"/>
              <w:rPr>
                <w:b/>
                <w:bCs/>
                <w:color w:val="000000"/>
                <w:sz w:val="22"/>
                <w:szCs w:val="22"/>
              </w:rPr>
            </w:pPr>
            <w:r w:rsidRPr="00D9249D">
              <w:rPr>
                <w:rStyle w:val="A4"/>
                <w:b/>
                <w:bCs/>
              </w:rPr>
              <w:t xml:space="preserve">Methods: </w:t>
            </w:r>
            <w:r w:rsidRPr="00D9249D">
              <w:rPr>
                <w:sz w:val="22"/>
                <w:szCs w:val="22"/>
              </w:rPr>
              <w:br/>
            </w:r>
            <w:r w:rsidR="00732EB2" w:rsidRPr="00D9249D">
              <w:rPr>
                <w:rFonts w:eastAsia="Arial"/>
                <w:sz w:val="22"/>
                <w:szCs w:val="22"/>
                <w:highlight w:val="white"/>
              </w:rPr>
              <w:t>COPD</w:t>
            </w:r>
            <w:r w:rsidR="00A14FF3" w:rsidRPr="00D9249D">
              <w:rPr>
                <w:rFonts w:eastAsia="Arial"/>
                <w:sz w:val="22"/>
                <w:szCs w:val="22"/>
                <w:highlight w:val="white"/>
              </w:rPr>
              <w:t xml:space="preserve"> participants aged </w:t>
            </w:r>
            <w:r w:rsidR="00635B42" w:rsidRPr="00D9249D">
              <w:rPr>
                <w:rFonts w:eastAsia="Arial"/>
                <w:sz w:val="22"/>
                <w:szCs w:val="22"/>
                <w:highlight w:val="white"/>
              </w:rPr>
              <w:t>61-84</w:t>
            </w:r>
            <w:r w:rsidR="00A14FF3" w:rsidRPr="00D9249D">
              <w:rPr>
                <w:rFonts w:eastAsia="Arial"/>
                <w:sz w:val="22"/>
                <w:szCs w:val="22"/>
                <w:highlight w:val="white"/>
              </w:rPr>
              <w:t xml:space="preserve"> years were recruited. Participants undertook a repeated measures study, with chest wall binding fitted to induce exertional dyspnea during the 3MSWT and the Dyspnea challenge</w:t>
            </w:r>
            <w:r w:rsidR="0041682D" w:rsidRPr="00D9249D">
              <w:rPr>
                <w:rFonts w:eastAsia="Arial"/>
                <w:sz w:val="22"/>
                <w:szCs w:val="22"/>
                <w:highlight w:val="white"/>
              </w:rPr>
              <w:t xml:space="preserve"> in random order</w:t>
            </w:r>
            <w:r w:rsidR="00A14FF3" w:rsidRPr="00D9249D">
              <w:rPr>
                <w:rFonts w:eastAsia="Arial"/>
                <w:sz w:val="22"/>
                <w:szCs w:val="22"/>
                <w:highlight w:val="white"/>
              </w:rPr>
              <w:t>. With the chest wall binder in situ baseline spirometry was measured until a reduced Forced Vital Capacity</w:t>
            </w:r>
            <w:r w:rsidR="00304A42" w:rsidRPr="00D9249D">
              <w:rPr>
                <w:rFonts w:eastAsia="Arial"/>
                <w:sz w:val="22"/>
                <w:szCs w:val="22"/>
                <w:highlight w:val="white"/>
              </w:rPr>
              <w:t xml:space="preserve"> (FVC)</w:t>
            </w:r>
            <w:r w:rsidR="00A14FF3" w:rsidRPr="00D9249D">
              <w:rPr>
                <w:rFonts w:eastAsia="Arial"/>
                <w:sz w:val="22"/>
                <w:szCs w:val="22"/>
                <w:highlight w:val="white"/>
              </w:rPr>
              <w:t xml:space="preserve"> of ~30% was achieved. Primary outcome of </w:t>
            </w:r>
            <w:r w:rsidR="000C7144">
              <w:rPr>
                <w:rFonts w:eastAsia="Arial"/>
                <w:sz w:val="22"/>
                <w:szCs w:val="22"/>
                <w:highlight w:val="white"/>
              </w:rPr>
              <w:t xml:space="preserve">the </w:t>
            </w:r>
            <w:r w:rsidR="00A14FF3" w:rsidRPr="00D9249D">
              <w:rPr>
                <w:rFonts w:eastAsia="Arial"/>
                <w:sz w:val="22"/>
                <w:szCs w:val="22"/>
                <w:highlight w:val="white"/>
              </w:rPr>
              <w:t>modified B</w:t>
            </w:r>
            <w:r w:rsidR="00104032" w:rsidRPr="00D9249D">
              <w:rPr>
                <w:rFonts w:eastAsia="Arial"/>
                <w:sz w:val="22"/>
                <w:szCs w:val="22"/>
                <w:highlight w:val="white"/>
              </w:rPr>
              <w:t>org (mBorg)</w:t>
            </w:r>
            <w:r w:rsidR="00A14FF3" w:rsidRPr="00D9249D">
              <w:rPr>
                <w:rFonts w:eastAsia="Arial"/>
                <w:sz w:val="22"/>
                <w:szCs w:val="22"/>
                <w:highlight w:val="white"/>
              </w:rPr>
              <w:t xml:space="preserve"> to measure </w:t>
            </w:r>
            <w:r w:rsidR="0041682D" w:rsidRPr="00D9249D">
              <w:rPr>
                <w:rFonts w:eastAsia="Arial"/>
                <w:sz w:val="22"/>
                <w:szCs w:val="22"/>
                <w:highlight w:val="white"/>
              </w:rPr>
              <w:t>ED at end of each exercise test</w:t>
            </w:r>
            <w:r w:rsidR="00A75393">
              <w:rPr>
                <w:rFonts w:eastAsia="Arial"/>
                <w:sz w:val="22"/>
                <w:szCs w:val="22"/>
                <w:highlight w:val="white"/>
              </w:rPr>
              <w:t xml:space="preserve"> was used</w:t>
            </w:r>
            <w:r w:rsidR="00A14FF3" w:rsidRPr="00D9249D">
              <w:rPr>
                <w:rFonts w:eastAsia="Arial"/>
                <w:sz w:val="22"/>
                <w:szCs w:val="22"/>
                <w:highlight w:val="white"/>
              </w:rPr>
              <w:t xml:space="preserve">. </w:t>
            </w:r>
          </w:p>
          <w:p w14:paraId="6BF3F094" w14:textId="77777777" w:rsidR="001564A4" w:rsidRPr="00D9249D" w:rsidRDefault="001564A4" w:rsidP="000A28E2">
            <w:pPr>
              <w:pStyle w:val="Pa12"/>
              <w:rPr>
                <w:rStyle w:val="A4"/>
                <w:b/>
                <w:bCs/>
              </w:rPr>
            </w:pPr>
            <w:r w:rsidRPr="00D9249D">
              <w:rPr>
                <w:rStyle w:val="A4"/>
                <w:b/>
                <w:bCs/>
              </w:rPr>
              <w:t xml:space="preserve">Results: </w:t>
            </w:r>
          </w:p>
          <w:p w14:paraId="682AB8A9" w14:textId="3AC3A2C2" w:rsidR="0041682D" w:rsidRPr="00D9249D" w:rsidRDefault="00C5643C" w:rsidP="000A28E2">
            <w:pPr>
              <w:pStyle w:val="Pa12"/>
              <w:rPr>
                <w:rFonts w:eastAsia="Arial"/>
                <w:sz w:val="22"/>
                <w:szCs w:val="22"/>
              </w:rPr>
            </w:pPr>
            <w:r w:rsidRPr="00D9249D">
              <w:rPr>
                <w:rFonts w:eastAsia="Arial"/>
                <w:sz w:val="22"/>
                <w:szCs w:val="22"/>
                <w:highlight w:val="white"/>
              </w:rPr>
              <w:t>Ten</w:t>
            </w:r>
            <w:r w:rsidR="002F2041" w:rsidRPr="00D9249D">
              <w:rPr>
                <w:rFonts w:eastAsia="Arial"/>
                <w:sz w:val="22"/>
                <w:szCs w:val="22"/>
                <w:highlight w:val="white"/>
              </w:rPr>
              <w:t xml:space="preserve"> </w:t>
            </w:r>
            <w:r w:rsidRPr="00D9249D">
              <w:rPr>
                <w:rFonts w:eastAsia="Arial"/>
                <w:sz w:val="22"/>
                <w:szCs w:val="22"/>
                <w:highlight w:val="white"/>
              </w:rPr>
              <w:t>COPD</w:t>
            </w:r>
            <w:r w:rsidR="002F2041" w:rsidRPr="00D9249D">
              <w:rPr>
                <w:rFonts w:eastAsia="Arial"/>
                <w:sz w:val="22"/>
                <w:szCs w:val="22"/>
                <w:highlight w:val="white"/>
              </w:rPr>
              <w:t xml:space="preserve"> participants</w:t>
            </w:r>
            <w:r w:rsidR="00B95FF7" w:rsidRPr="00D9249D">
              <w:rPr>
                <w:rFonts w:eastAsia="Arial"/>
                <w:sz w:val="22"/>
                <w:szCs w:val="22"/>
                <w:highlight w:val="white"/>
              </w:rPr>
              <w:t xml:space="preserve"> (</w:t>
            </w:r>
            <w:r w:rsidR="00094BDB" w:rsidRPr="00D9249D">
              <w:rPr>
                <w:rFonts w:eastAsia="Arial"/>
                <w:sz w:val="22"/>
                <w:szCs w:val="22"/>
                <w:highlight w:val="white"/>
              </w:rPr>
              <w:t xml:space="preserve">six </w:t>
            </w:r>
            <w:proofErr w:type="spellStart"/>
            <w:r w:rsidR="00094BDB" w:rsidRPr="00D9249D">
              <w:rPr>
                <w:rFonts w:eastAsia="Arial"/>
                <w:sz w:val="22"/>
                <w:szCs w:val="22"/>
                <w:highlight w:val="white"/>
              </w:rPr>
              <w:t>males</w:t>
            </w:r>
            <w:proofErr w:type="spellEnd"/>
            <w:r w:rsidR="00094BDB" w:rsidRPr="00D9249D">
              <w:rPr>
                <w:rFonts w:eastAsia="Arial"/>
                <w:sz w:val="22"/>
                <w:szCs w:val="22"/>
                <w:highlight w:val="white"/>
              </w:rPr>
              <w:t>)</w:t>
            </w:r>
            <w:r w:rsidR="002F2041" w:rsidRPr="00D9249D">
              <w:rPr>
                <w:rFonts w:eastAsia="Arial"/>
                <w:sz w:val="22"/>
                <w:szCs w:val="22"/>
                <w:highlight w:val="white"/>
              </w:rPr>
              <w:t xml:space="preserve"> aged </w:t>
            </w:r>
            <w:r w:rsidR="00C2762F" w:rsidRPr="00D9249D">
              <w:rPr>
                <w:rFonts w:eastAsia="Arial"/>
                <w:sz w:val="22"/>
                <w:szCs w:val="22"/>
                <w:highlight w:val="white"/>
              </w:rPr>
              <w:t>61-84</w:t>
            </w:r>
            <w:r w:rsidR="002F2041" w:rsidRPr="00D9249D">
              <w:rPr>
                <w:rFonts w:eastAsia="Arial"/>
                <w:sz w:val="22"/>
                <w:szCs w:val="22"/>
                <w:highlight w:val="white"/>
              </w:rPr>
              <w:t xml:space="preserve"> (</w:t>
            </w:r>
            <w:r w:rsidR="00404A66">
              <w:rPr>
                <w:rFonts w:eastAsia="Arial"/>
                <w:sz w:val="22"/>
                <w:szCs w:val="22"/>
              </w:rPr>
              <w:t xml:space="preserve">mean </w:t>
            </w:r>
            <w:r w:rsidR="00143A72" w:rsidRPr="00D9249D">
              <w:rPr>
                <w:sz w:val="22"/>
                <w:szCs w:val="22"/>
              </w:rPr>
              <w:t>72.1</w:t>
            </w:r>
            <w:r w:rsidR="000B160A" w:rsidRPr="00D9249D">
              <w:rPr>
                <w:color w:val="FF0000"/>
                <w:sz w:val="22"/>
                <w:szCs w:val="22"/>
              </w:rPr>
              <w:t xml:space="preserve"> </w:t>
            </w:r>
            <w:r w:rsidR="000B160A" w:rsidRPr="00D9249D">
              <w:rPr>
                <w:sz w:val="22"/>
                <w:szCs w:val="22"/>
              </w:rPr>
              <w:t xml:space="preserve">± </w:t>
            </w:r>
            <w:r w:rsidR="00404A66">
              <w:rPr>
                <w:sz w:val="22"/>
                <w:szCs w:val="22"/>
              </w:rPr>
              <w:t xml:space="preserve">SD </w:t>
            </w:r>
            <w:r w:rsidR="00143A72" w:rsidRPr="00D9249D">
              <w:rPr>
                <w:sz w:val="22"/>
                <w:szCs w:val="22"/>
              </w:rPr>
              <w:t>7.09</w:t>
            </w:r>
            <w:r w:rsidR="002F2041" w:rsidRPr="00D9249D">
              <w:rPr>
                <w:rFonts w:eastAsia="Arial"/>
                <w:sz w:val="22"/>
                <w:szCs w:val="22"/>
                <w:highlight w:val="white"/>
              </w:rPr>
              <w:t xml:space="preserve">) </w:t>
            </w:r>
            <w:r w:rsidR="0041682D" w:rsidRPr="00D9249D">
              <w:rPr>
                <w:rFonts w:eastAsia="Arial"/>
                <w:sz w:val="22"/>
                <w:szCs w:val="22"/>
                <w:highlight w:val="white"/>
              </w:rPr>
              <w:t>were studied</w:t>
            </w:r>
            <w:r w:rsidR="002F2041" w:rsidRPr="00D9249D">
              <w:rPr>
                <w:rFonts w:eastAsia="Arial"/>
                <w:sz w:val="22"/>
                <w:szCs w:val="22"/>
                <w:highlight w:val="white"/>
              </w:rPr>
              <w:t xml:space="preserve">. </w:t>
            </w:r>
            <w:r w:rsidR="006B77EB" w:rsidRPr="00D9249D">
              <w:rPr>
                <w:rFonts w:eastAsia="Arial"/>
                <w:sz w:val="22"/>
                <w:szCs w:val="22"/>
              </w:rPr>
              <w:t>Without the chest wall binding applied there was no significant difference (p=0.45) in the ED recorded by the Dyspnea Challenge (3.2</w:t>
            </w:r>
            <w:r w:rsidR="006B77EB" w:rsidRPr="00D9249D">
              <w:rPr>
                <w:sz w:val="22"/>
                <w:szCs w:val="22"/>
              </w:rPr>
              <w:t xml:space="preserve">±1.2) and </w:t>
            </w:r>
            <w:r w:rsidR="006B77EB" w:rsidRPr="00D9249D">
              <w:rPr>
                <w:rFonts w:eastAsia="Arial"/>
                <w:sz w:val="22"/>
                <w:szCs w:val="22"/>
              </w:rPr>
              <w:t>3MWST (3.0</w:t>
            </w:r>
            <w:r w:rsidR="006B77EB" w:rsidRPr="00D9249D">
              <w:rPr>
                <w:sz w:val="22"/>
                <w:szCs w:val="22"/>
              </w:rPr>
              <w:t xml:space="preserve">±1.2).  </w:t>
            </w:r>
            <w:r w:rsidR="0041682D" w:rsidRPr="00D9249D">
              <w:rPr>
                <w:rFonts w:eastAsia="Arial"/>
                <w:sz w:val="22"/>
                <w:szCs w:val="22"/>
              </w:rPr>
              <w:t xml:space="preserve">Chest wall binding induced a significant fall (p&lt;0.01) in </w:t>
            </w:r>
            <w:r w:rsidR="00304A42" w:rsidRPr="00D9249D">
              <w:rPr>
                <w:rFonts w:eastAsia="Arial"/>
                <w:sz w:val="22"/>
                <w:szCs w:val="22"/>
              </w:rPr>
              <w:t xml:space="preserve">FVC </w:t>
            </w:r>
            <w:r w:rsidR="0041682D" w:rsidRPr="00D9249D">
              <w:rPr>
                <w:rFonts w:eastAsia="Arial"/>
                <w:sz w:val="22"/>
                <w:szCs w:val="22"/>
              </w:rPr>
              <w:t>(range:</w:t>
            </w:r>
            <w:r w:rsidR="00B330C8" w:rsidRPr="00D9249D">
              <w:rPr>
                <w:rFonts w:eastAsia="Arial"/>
                <w:sz w:val="22"/>
                <w:szCs w:val="22"/>
              </w:rPr>
              <w:t>7-</w:t>
            </w:r>
            <w:r w:rsidR="00E12F63" w:rsidRPr="00D9249D">
              <w:rPr>
                <w:rFonts w:eastAsia="Arial"/>
                <w:sz w:val="22"/>
                <w:szCs w:val="22"/>
              </w:rPr>
              <w:t>56</w:t>
            </w:r>
            <w:r w:rsidR="00304A42" w:rsidRPr="00D9249D">
              <w:rPr>
                <w:rFonts w:eastAsia="Arial"/>
                <w:sz w:val="22"/>
                <w:szCs w:val="22"/>
              </w:rPr>
              <w:t>%</w:t>
            </w:r>
            <w:r w:rsidR="0041682D" w:rsidRPr="00D9249D">
              <w:rPr>
                <w:rFonts w:eastAsia="Arial"/>
                <w:sz w:val="22"/>
                <w:szCs w:val="22"/>
              </w:rPr>
              <w:t>)</w:t>
            </w:r>
            <w:r w:rsidR="004C79E7" w:rsidRPr="00D9249D">
              <w:rPr>
                <w:rFonts w:eastAsia="Arial"/>
                <w:sz w:val="22"/>
                <w:szCs w:val="22"/>
              </w:rPr>
              <w:t>.</w:t>
            </w:r>
            <w:r w:rsidR="00450447" w:rsidRPr="00D9249D">
              <w:rPr>
                <w:rFonts w:eastAsia="Arial"/>
                <w:sz w:val="22"/>
                <w:szCs w:val="22"/>
              </w:rPr>
              <w:t xml:space="preserve"> </w:t>
            </w:r>
            <w:r w:rsidR="0041682D" w:rsidRPr="00D9249D">
              <w:rPr>
                <w:rFonts w:eastAsia="Arial"/>
                <w:sz w:val="22"/>
                <w:szCs w:val="22"/>
              </w:rPr>
              <w:t xml:space="preserve">With the chest wall binding applied both the 3MWST </w:t>
            </w:r>
            <w:r w:rsidR="007D3335" w:rsidRPr="00D9249D">
              <w:rPr>
                <w:rFonts w:eastAsia="Arial"/>
                <w:sz w:val="22"/>
                <w:szCs w:val="22"/>
              </w:rPr>
              <w:t>(3.</w:t>
            </w:r>
            <w:r w:rsidR="004867EB" w:rsidRPr="00D9249D">
              <w:rPr>
                <w:rFonts w:eastAsia="Arial"/>
                <w:sz w:val="22"/>
                <w:szCs w:val="22"/>
              </w:rPr>
              <w:t>7</w:t>
            </w:r>
            <w:r w:rsidR="007D3335" w:rsidRPr="00D9249D">
              <w:rPr>
                <w:sz w:val="22"/>
                <w:szCs w:val="22"/>
              </w:rPr>
              <w:t>±1.</w:t>
            </w:r>
            <w:r w:rsidR="004867EB" w:rsidRPr="00D9249D">
              <w:rPr>
                <w:sz w:val="22"/>
                <w:szCs w:val="22"/>
              </w:rPr>
              <w:t>8</w:t>
            </w:r>
            <w:r w:rsidR="007D3335" w:rsidRPr="00D9249D">
              <w:rPr>
                <w:sz w:val="22"/>
                <w:szCs w:val="22"/>
              </w:rPr>
              <w:t xml:space="preserve">) </w:t>
            </w:r>
            <w:r w:rsidR="0041682D" w:rsidRPr="00D9249D">
              <w:rPr>
                <w:rFonts w:eastAsia="Arial"/>
                <w:sz w:val="22"/>
                <w:szCs w:val="22"/>
              </w:rPr>
              <w:t>and the Dyspnea Challenge</w:t>
            </w:r>
            <w:r w:rsidR="004867EB" w:rsidRPr="00D9249D">
              <w:rPr>
                <w:rFonts w:eastAsia="Arial"/>
                <w:sz w:val="22"/>
                <w:szCs w:val="22"/>
              </w:rPr>
              <w:t xml:space="preserve"> (4.2</w:t>
            </w:r>
            <w:r w:rsidR="004867EB" w:rsidRPr="00D9249D">
              <w:rPr>
                <w:sz w:val="22"/>
                <w:szCs w:val="22"/>
              </w:rPr>
              <w:t>±1.5)</w:t>
            </w:r>
            <w:r w:rsidR="0041682D" w:rsidRPr="00D9249D">
              <w:rPr>
                <w:rFonts w:eastAsia="Arial"/>
                <w:sz w:val="22"/>
                <w:szCs w:val="22"/>
              </w:rPr>
              <w:t xml:space="preserve"> </w:t>
            </w:r>
            <w:r w:rsidR="006B77EB" w:rsidRPr="00D9249D">
              <w:rPr>
                <w:rFonts w:eastAsia="Arial"/>
                <w:sz w:val="22"/>
                <w:szCs w:val="22"/>
              </w:rPr>
              <w:t xml:space="preserve">generated a similar (p=0.45) increase in ED. </w:t>
            </w:r>
            <w:r w:rsidR="00743E37" w:rsidRPr="00D9249D">
              <w:rPr>
                <w:rFonts w:eastAsia="Arial"/>
                <w:sz w:val="22"/>
                <w:szCs w:val="22"/>
              </w:rPr>
              <w:t xml:space="preserve">There was a </w:t>
            </w:r>
            <w:r w:rsidR="006B77EB" w:rsidRPr="00D9249D">
              <w:rPr>
                <w:rFonts w:eastAsia="Arial"/>
                <w:sz w:val="22"/>
                <w:szCs w:val="22"/>
              </w:rPr>
              <w:t xml:space="preserve">significant increase </w:t>
            </w:r>
            <w:r w:rsidR="00DB6E3B" w:rsidRPr="00D9249D">
              <w:rPr>
                <w:rFonts w:eastAsia="Arial"/>
                <w:sz w:val="22"/>
                <w:szCs w:val="22"/>
              </w:rPr>
              <w:t xml:space="preserve">(p&lt;0.01) </w:t>
            </w:r>
            <w:r w:rsidR="006B77EB" w:rsidRPr="00D9249D">
              <w:rPr>
                <w:rFonts w:eastAsia="Arial"/>
                <w:sz w:val="22"/>
                <w:szCs w:val="22"/>
              </w:rPr>
              <w:t xml:space="preserve">of </w:t>
            </w:r>
            <w:r w:rsidR="006B77EB" w:rsidRPr="00D9249D">
              <w:rPr>
                <w:sz w:val="22"/>
                <w:szCs w:val="22"/>
              </w:rPr>
              <w:t>1.0</w:t>
            </w:r>
            <w:r w:rsidR="006B77EB" w:rsidRPr="00D9249D">
              <w:rPr>
                <w:sz w:val="22"/>
                <w:szCs w:val="22"/>
              </w:rPr>
              <w:sym w:font="Symbol" w:char="F0B1"/>
            </w:r>
            <w:r w:rsidR="006B77EB" w:rsidRPr="00D9249D">
              <w:rPr>
                <w:sz w:val="22"/>
                <w:szCs w:val="22"/>
              </w:rPr>
              <w:t>1.1 (from the without chest wall binding condition) for the Dyspnea Challenge and 0.8</w:t>
            </w:r>
            <w:r w:rsidR="006B77EB" w:rsidRPr="00D9249D">
              <w:rPr>
                <w:sz w:val="22"/>
                <w:szCs w:val="22"/>
              </w:rPr>
              <w:sym w:font="Symbol" w:char="F0B1"/>
            </w:r>
            <w:r w:rsidR="006B77EB" w:rsidRPr="00D9249D">
              <w:rPr>
                <w:sz w:val="22"/>
                <w:szCs w:val="22"/>
              </w:rPr>
              <w:t>1.3 for the 3MSWT. No significant difference between the two exercise tests with the chest wall binding fitted was observed (p= 0.48).</w:t>
            </w:r>
          </w:p>
          <w:p w14:paraId="0EE5A397" w14:textId="77777777" w:rsidR="005F07F2" w:rsidRPr="00D9249D" w:rsidRDefault="001564A4" w:rsidP="005F07F2">
            <w:pPr>
              <w:pStyle w:val="Pa12"/>
              <w:rPr>
                <w:rStyle w:val="A4"/>
                <w:b/>
                <w:bCs/>
              </w:rPr>
            </w:pPr>
            <w:r w:rsidRPr="00D9249D">
              <w:rPr>
                <w:rStyle w:val="A4"/>
                <w:b/>
                <w:bCs/>
              </w:rPr>
              <w:t xml:space="preserve">Conclusion: </w:t>
            </w:r>
          </w:p>
          <w:p w14:paraId="1BE1AC03" w14:textId="58F32F0F" w:rsidR="006B77EB" w:rsidRPr="00D9249D" w:rsidRDefault="008818CC" w:rsidP="000A28E2">
            <w:pPr>
              <w:pStyle w:val="Pa12"/>
              <w:rPr>
                <w:sz w:val="22"/>
                <w:szCs w:val="22"/>
              </w:rPr>
            </w:pPr>
            <w:r w:rsidRPr="00D9249D">
              <w:rPr>
                <w:sz w:val="22"/>
                <w:szCs w:val="22"/>
              </w:rPr>
              <w:t xml:space="preserve">Both tests are sensitive to </w:t>
            </w:r>
            <w:r w:rsidR="007B6FD7" w:rsidRPr="00D9249D">
              <w:rPr>
                <w:sz w:val="22"/>
                <w:szCs w:val="22"/>
              </w:rPr>
              <w:t>detecting a change in exertional breathlessness as elicited by chest</w:t>
            </w:r>
            <w:r w:rsidR="005F07F2" w:rsidRPr="00D9249D">
              <w:rPr>
                <w:rFonts w:eastAsia="Arial"/>
                <w:sz w:val="22"/>
                <w:szCs w:val="22"/>
              </w:rPr>
              <w:t xml:space="preserve"> wall bindin</w:t>
            </w:r>
            <w:r w:rsidR="007B6FD7" w:rsidRPr="00D9249D">
              <w:rPr>
                <w:rFonts w:eastAsia="Arial"/>
                <w:sz w:val="22"/>
                <w:szCs w:val="22"/>
              </w:rPr>
              <w:t>g</w:t>
            </w:r>
            <w:r w:rsidR="005F07F2" w:rsidRPr="00D9249D">
              <w:rPr>
                <w:rFonts w:eastAsia="Arial"/>
                <w:sz w:val="22"/>
                <w:szCs w:val="22"/>
              </w:rPr>
              <w:t xml:space="preserve"> </w:t>
            </w:r>
            <w:r w:rsidR="007B6FD7" w:rsidRPr="00D9249D">
              <w:rPr>
                <w:rFonts w:eastAsia="Arial"/>
                <w:sz w:val="22"/>
                <w:szCs w:val="22"/>
              </w:rPr>
              <w:t xml:space="preserve">in </w:t>
            </w:r>
            <w:r w:rsidR="003D21A9" w:rsidRPr="00D9249D">
              <w:rPr>
                <w:rFonts w:eastAsia="Arial"/>
                <w:sz w:val="22"/>
                <w:szCs w:val="22"/>
              </w:rPr>
              <w:t>COPD participants</w:t>
            </w:r>
            <w:r w:rsidR="005F07F2" w:rsidRPr="00D9249D">
              <w:rPr>
                <w:rFonts w:eastAsia="Arial"/>
                <w:sz w:val="22"/>
                <w:szCs w:val="22"/>
              </w:rPr>
              <w:t xml:space="preserve">. </w:t>
            </w:r>
            <w:r w:rsidR="00F7094F" w:rsidRPr="00D9249D">
              <w:rPr>
                <w:rFonts w:eastAsia="Arial"/>
                <w:sz w:val="22"/>
                <w:szCs w:val="22"/>
              </w:rPr>
              <w:t>Further studies</w:t>
            </w:r>
            <w:r w:rsidR="00CB02CA" w:rsidRPr="00D9249D">
              <w:rPr>
                <w:rFonts w:eastAsia="Arial"/>
                <w:sz w:val="22"/>
                <w:szCs w:val="22"/>
              </w:rPr>
              <w:t xml:space="preserve"> into the responsiveness and effectiveness of both the 3MSWT and the Dyspnea Challenge in clinical practice for monitoring and outcome assessment of intervention </w:t>
            </w:r>
            <w:r w:rsidR="007D3335" w:rsidRPr="00D9249D">
              <w:rPr>
                <w:rFonts w:eastAsia="Arial"/>
                <w:sz w:val="22"/>
                <w:szCs w:val="22"/>
              </w:rPr>
              <w:t xml:space="preserve">on exertional dyspnea </w:t>
            </w:r>
            <w:r w:rsidR="00CB02CA" w:rsidRPr="00D9249D">
              <w:rPr>
                <w:rFonts w:eastAsia="Arial"/>
                <w:sz w:val="22"/>
                <w:szCs w:val="22"/>
              </w:rPr>
              <w:t>are required.</w:t>
            </w:r>
            <w:r w:rsidR="00CB02CA" w:rsidRPr="00D9249D">
              <w:rPr>
                <w:sz w:val="22"/>
                <w:szCs w:val="22"/>
              </w:rPr>
              <w:br/>
            </w:r>
            <w:r w:rsidR="001564A4" w:rsidRPr="00D9249D">
              <w:rPr>
                <w:sz w:val="22"/>
                <w:szCs w:val="22"/>
              </w:rPr>
              <w:br/>
            </w:r>
            <w:r w:rsidR="006B77EB" w:rsidRPr="00D9249D">
              <w:rPr>
                <w:b/>
                <w:bCs/>
                <w:sz w:val="22"/>
                <w:szCs w:val="22"/>
              </w:rPr>
              <w:t>References</w:t>
            </w:r>
          </w:p>
          <w:p w14:paraId="001913A7" w14:textId="1AF91483" w:rsidR="006B77EB" w:rsidRPr="00D9249D" w:rsidRDefault="006B77EB" w:rsidP="006B77EB">
            <w:pPr>
              <w:pStyle w:val="Pa12"/>
              <w:numPr>
                <w:ilvl w:val="0"/>
                <w:numId w:val="1"/>
              </w:numPr>
              <w:rPr>
                <w:sz w:val="22"/>
                <w:szCs w:val="22"/>
              </w:rPr>
            </w:pPr>
            <w:r w:rsidRPr="00D9249D">
              <w:rPr>
                <w:sz w:val="22"/>
                <w:szCs w:val="22"/>
              </w:rPr>
              <w:t xml:space="preserve">Palmer er al, </w:t>
            </w:r>
            <w:proofErr w:type="spellStart"/>
            <w:r w:rsidRPr="00D9249D">
              <w:rPr>
                <w:sz w:val="22"/>
                <w:szCs w:val="22"/>
              </w:rPr>
              <w:t>Eur</w:t>
            </w:r>
            <w:proofErr w:type="spellEnd"/>
            <w:r w:rsidRPr="00D9249D">
              <w:rPr>
                <w:sz w:val="22"/>
                <w:szCs w:val="22"/>
              </w:rPr>
              <w:t xml:space="preserve"> </w:t>
            </w:r>
            <w:proofErr w:type="spellStart"/>
            <w:r w:rsidRPr="00D9249D">
              <w:rPr>
                <w:sz w:val="22"/>
                <w:szCs w:val="22"/>
              </w:rPr>
              <w:t>Resp</w:t>
            </w:r>
            <w:proofErr w:type="spellEnd"/>
            <w:r w:rsidRPr="00D9249D">
              <w:rPr>
                <w:sz w:val="22"/>
                <w:szCs w:val="22"/>
              </w:rPr>
              <w:t xml:space="preserve"> Review, 2023</w:t>
            </w:r>
            <w:r w:rsidR="000E0E11" w:rsidRPr="00D9249D">
              <w:rPr>
                <w:sz w:val="22"/>
                <w:szCs w:val="22"/>
              </w:rPr>
              <w:t>.</w:t>
            </w:r>
            <w:r w:rsidR="00B41113" w:rsidRPr="00D9249D">
              <w:rPr>
                <w:sz w:val="22"/>
                <w:szCs w:val="22"/>
              </w:rPr>
              <w:t xml:space="preserve"> </w:t>
            </w:r>
            <w:r w:rsidR="00F23DC8" w:rsidRPr="00D9249D">
              <w:rPr>
                <w:sz w:val="22"/>
                <w:szCs w:val="22"/>
              </w:rPr>
              <w:t>32</w:t>
            </w:r>
            <w:r w:rsidR="00B41113" w:rsidRPr="00D9249D">
              <w:rPr>
                <w:sz w:val="22"/>
                <w:szCs w:val="22"/>
              </w:rPr>
              <w:t>:</w:t>
            </w:r>
            <w:r w:rsidR="00952DF3" w:rsidRPr="00D9249D">
              <w:rPr>
                <w:sz w:val="22"/>
                <w:szCs w:val="22"/>
              </w:rPr>
              <w:t xml:space="preserve"> 230016</w:t>
            </w:r>
          </w:p>
          <w:p w14:paraId="7F8381F0" w14:textId="57E6B8FA" w:rsidR="001564A4" w:rsidRPr="00D9249D" w:rsidRDefault="006B77EB" w:rsidP="00B41113">
            <w:pPr>
              <w:pStyle w:val="Pa12"/>
              <w:numPr>
                <w:ilvl w:val="0"/>
                <w:numId w:val="1"/>
              </w:numPr>
              <w:rPr>
                <w:sz w:val="22"/>
                <w:szCs w:val="22"/>
              </w:rPr>
            </w:pPr>
            <w:r w:rsidRPr="00D9249D">
              <w:rPr>
                <w:sz w:val="22"/>
                <w:szCs w:val="22"/>
              </w:rPr>
              <w:t xml:space="preserve">Aitken et al, </w:t>
            </w:r>
            <w:proofErr w:type="spellStart"/>
            <w:r w:rsidRPr="00D9249D">
              <w:rPr>
                <w:sz w:val="22"/>
                <w:szCs w:val="22"/>
              </w:rPr>
              <w:t>Resp</w:t>
            </w:r>
            <w:proofErr w:type="spellEnd"/>
            <w:r w:rsidRPr="00D9249D">
              <w:rPr>
                <w:sz w:val="22"/>
                <w:szCs w:val="22"/>
              </w:rPr>
              <w:t xml:space="preserve"> </w:t>
            </w:r>
            <w:proofErr w:type="spellStart"/>
            <w:r w:rsidRPr="00D9249D">
              <w:rPr>
                <w:sz w:val="22"/>
                <w:szCs w:val="22"/>
              </w:rPr>
              <w:t>Physiol</w:t>
            </w:r>
            <w:proofErr w:type="spellEnd"/>
            <w:r w:rsidRPr="00D9249D">
              <w:rPr>
                <w:sz w:val="22"/>
                <w:szCs w:val="22"/>
              </w:rPr>
              <w:t xml:space="preserve"> and </w:t>
            </w:r>
            <w:r w:rsidR="006E1EC3" w:rsidRPr="00D9249D">
              <w:rPr>
                <w:sz w:val="22"/>
                <w:szCs w:val="22"/>
              </w:rPr>
              <w:t>Neuro, 2022</w:t>
            </w:r>
            <w:r w:rsidR="00037F74" w:rsidRPr="00D9249D">
              <w:rPr>
                <w:sz w:val="22"/>
                <w:szCs w:val="22"/>
              </w:rPr>
              <w:t>. 296</w:t>
            </w:r>
            <w:r w:rsidR="00B41113" w:rsidRPr="00D9249D">
              <w:rPr>
                <w:sz w:val="22"/>
                <w:szCs w:val="22"/>
              </w:rPr>
              <w:t xml:space="preserve">: </w:t>
            </w:r>
            <w:r w:rsidR="00037F74" w:rsidRPr="00D9249D">
              <w:rPr>
                <w:sz w:val="22"/>
                <w:szCs w:val="22"/>
              </w:rPr>
              <w:t>103826</w:t>
            </w:r>
            <w:r w:rsidR="001564A4" w:rsidRPr="00D9249D">
              <w:rPr>
                <w:sz w:val="22"/>
                <w:szCs w:val="22"/>
              </w:rPr>
              <w:br/>
            </w:r>
            <w:r w:rsidR="001564A4" w:rsidRPr="00D9249D">
              <w:rPr>
                <w:sz w:val="22"/>
                <w:szCs w:val="22"/>
              </w:rPr>
              <w:br/>
            </w:r>
          </w:p>
          <w:p w14:paraId="34BF0A0F" w14:textId="77777777" w:rsidR="001564A4" w:rsidRPr="00D9249D" w:rsidRDefault="001564A4" w:rsidP="000A28E2">
            <w:pPr>
              <w:pStyle w:val="Default"/>
              <w:rPr>
                <w:sz w:val="22"/>
                <w:szCs w:val="22"/>
              </w:rPr>
            </w:pPr>
          </w:p>
          <w:p w14:paraId="1FF1A88F" w14:textId="77777777" w:rsidR="001564A4" w:rsidRPr="00D9249D" w:rsidRDefault="001564A4" w:rsidP="000A28E2">
            <w:pPr>
              <w:pStyle w:val="Pa12"/>
              <w:rPr>
                <w:rStyle w:val="A4"/>
                <w:bCs/>
              </w:rPr>
            </w:pPr>
            <w:r w:rsidRPr="00D9249D">
              <w:rPr>
                <w:rStyle w:val="A4"/>
                <w:bCs/>
              </w:rPr>
              <w:br/>
            </w:r>
            <w:r w:rsidRPr="00D9249D">
              <w:rPr>
                <w:rStyle w:val="A4"/>
                <w:bCs/>
              </w:rPr>
              <w:br/>
            </w:r>
            <w:r w:rsidRPr="00D9249D">
              <w:rPr>
                <w:rStyle w:val="A4"/>
                <w:bCs/>
              </w:rPr>
              <w:br/>
            </w:r>
            <w:r w:rsidRPr="00D9249D">
              <w:rPr>
                <w:rStyle w:val="A4"/>
                <w:bCs/>
              </w:rPr>
              <w:br/>
            </w:r>
            <w:r w:rsidRPr="00D9249D">
              <w:rPr>
                <w:rStyle w:val="A4"/>
                <w:bCs/>
              </w:rPr>
              <w:br/>
            </w:r>
            <w:r w:rsidRPr="00D9249D">
              <w:rPr>
                <w:rStyle w:val="A4"/>
                <w:bCs/>
              </w:rPr>
              <w:br/>
            </w:r>
            <w:r w:rsidRPr="00D9249D">
              <w:rPr>
                <w:rStyle w:val="A4"/>
                <w:bCs/>
              </w:rPr>
              <w:br/>
            </w:r>
            <w:r w:rsidRPr="00D9249D">
              <w:rPr>
                <w:rStyle w:val="A4"/>
                <w:bCs/>
              </w:rPr>
              <w:br/>
            </w:r>
            <w:r w:rsidRPr="00D9249D">
              <w:rPr>
                <w:rStyle w:val="A4"/>
                <w:bCs/>
              </w:rPr>
              <w:br/>
            </w:r>
            <w:r w:rsidRPr="00D9249D">
              <w:rPr>
                <w:rStyle w:val="A4"/>
                <w:bCs/>
              </w:rPr>
              <w:br/>
            </w:r>
            <w:r w:rsidRPr="00D9249D">
              <w:rPr>
                <w:rStyle w:val="A4"/>
                <w:bCs/>
              </w:rPr>
              <w:br/>
            </w:r>
          </w:p>
          <w:p w14:paraId="14DC37E4" w14:textId="77777777" w:rsidR="001564A4" w:rsidRPr="00D9249D" w:rsidRDefault="001564A4" w:rsidP="000A28E2">
            <w:pPr>
              <w:pStyle w:val="Default"/>
              <w:rPr>
                <w:rStyle w:val="A4"/>
                <w:bCs/>
              </w:rPr>
            </w:pPr>
          </w:p>
          <w:p w14:paraId="5F58D34F" w14:textId="77777777" w:rsidR="001564A4" w:rsidRPr="00D9249D" w:rsidRDefault="001564A4" w:rsidP="000A28E2">
            <w:pPr>
              <w:pStyle w:val="Default"/>
              <w:rPr>
                <w:sz w:val="22"/>
                <w:szCs w:val="22"/>
                <w:lang w:val="en-US" w:eastAsia="en-GB"/>
              </w:rPr>
            </w:pP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r w:rsidRPr="00D9249D">
              <w:rPr>
                <w:sz w:val="22"/>
                <w:szCs w:val="22"/>
                <w:lang w:val="en-US" w:eastAsia="en-GB"/>
              </w:rPr>
              <w:br/>
            </w:r>
          </w:p>
        </w:tc>
      </w:tr>
    </w:tbl>
    <w:p w14:paraId="7C36A9DC" w14:textId="32A70617" w:rsidR="00E0700F" w:rsidRPr="00D9249D" w:rsidRDefault="00E0700F" w:rsidP="001564A4">
      <w:pPr>
        <w:rPr>
          <w:rFonts w:ascii="Arial" w:hAnsi="Arial" w:cs="Arial"/>
        </w:rPr>
      </w:pPr>
    </w:p>
    <w:sectPr w:rsidR="00E0700F" w:rsidRPr="00D9249D" w:rsidSect="005F07F2">
      <w:pgSz w:w="11906" w:h="16838"/>
      <w:pgMar w:top="1440" w:right="1440" w:bottom="90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las Grotesk Regular">
    <w:altName w:val="Calibri"/>
    <w:panose1 w:val="020B0604020202020204"/>
    <w:charset w:val="00"/>
    <w:family w:val="modern"/>
    <w:pitch w:val="variable"/>
    <w:sig w:usb0="00000007" w:usb1="00000000"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8F3"/>
    <w:multiLevelType w:val="hybridMultilevel"/>
    <w:tmpl w:val="F96A1F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972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7F74"/>
    <w:rsid w:val="00066235"/>
    <w:rsid w:val="00094BDB"/>
    <w:rsid w:val="000A7E03"/>
    <w:rsid w:val="000B160A"/>
    <w:rsid w:val="000C43F2"/>
    <w:rsid w:val="000C7144"/>
    <w:rsid w:val="000E0E11"/>
    <w:rsid w:val="00104032"/>
    <w:rsid w:val="00110E15"/>
    <w:rsid w:val="00143A72"/>
    <w:rsid w:val="001564A4"/>
    <w:rsid w:val="002071FF"/>
    <w:rsid w:val="00266285"/>
    <w:rsid w:val="002C2B94"/>
    <w:rsid w:val="002D2CA4"/>
    <w:rsid w:val="002E621D"/>
    <w:rsid w:val="002F2041"/>
    <w:rsid w:val="00304A42"/>
    <w:rsid w:val="00306017"/>
    <w:rsid w:val="00306B0B"/>
    <w:rsid w:val="0037715B"/>
    <w:rsid w:val="003D21A9"/>
    <w:rsid w:val="00404A66"/>
    <w:rsid w:val="0041682D"/>
    <w:rsid w:val="0042234B"/>
    <w:rsid w:val="004362EF"/>
    <w:rsid w:val="00450447"/>
    <w:rsid w:val="004867EB"/>
    <w:rsid w:val="004C79E7"/>
    <w:rsid w:val="00507932"/>
    <w:rsid w:val="0051574E"/>
    <w:rsid w:val="00565A9D"/>
    <w:rsid w:val="00577195"/>
    <w:rsid w:val="005B33B4"/>
    <w:rsid w:val="005D3395"/>
    <w:rsid w:val="005F07F2"/>
    <w:rsid w:val="00635B42"/>
    <w:rsid w:val="00691663"/>
    <w:rsid w:val="006B77EB"/>
    <w:rsid w:val="006C1BA1"/>
    <w:rsid w:val="006E1EC3"/>
    <w:rsid w:val="006E5431"/>
    <w:rsid w:val="00704FEF"/>
    <w:rsid w:val="00732EB2"/>
    <w:rsid w:val="00743E37"/>
    <w:rsid w:val="00756DD7"/>
    <w:rsid w:val="00782EE3"/>
    <w:rsid w:val="007B6FD7"/>
    <w:rsid w:val="007D3335"/>
    <w:rsid w:val="007F5628"/>
    <w:rsid w:val="00831FD9"/>
    <w:rsid w:val="008803FA"/>
    <w:rsid w:val="008818CC"/>
    <w:rsid w:val="00894255"/>
    <w:rsid w:val="008B1FAF"/>
    <w:rsid w:val="008D0FE6"/>
    <w:rsid w:val="00952DF3"/>
    <w:rsid w:val="00953608"/>
    <w:rsid w:val="00961F22"/>
    <w:rsid w:val="00A14FF3"/>
    <w:rsid w:val="00A27C5C"/>
    <w:rsid w:val="00A75393"/>
    <w:rsid w:val="00A756AB"/>
    <w:rsid w:val="00A93DA2"/>
    <w:rsid w:val="00B12E32"/>
    <w:rsid w:val="00B273A7"/>
    <w:rsid w:val="00B330C8"/>
    <w:rsid w:val="00B41113"/>
    <w:rsid w:val="00B95FF7"/>
    <w:rsid w:val="00C24A22"/>
    <w:rsid w:val="00C2762F"/>
    <w:rsid w:val="00C4687B"/>
    <w:rsid w:val="00C5643C"/>
    <w:rsid w:val="00C82B29"/>
    <w:rsid w:val="00CB02CA"/>
    <w:rsid w:val="00CE2E03"/>
    <w:rsid w:val="00CF37A5"/>
    <w:rsid w:val="00D9249D"/>
    <w:rsid w:val="00D95D8F"/>
    <w:rsid w:val="00DB6E3B"/>
    <w:rsid w:val="00DC2823"/>
    <w:rsid w:val="00DC5373"/>
    <w:rsid w:val="00E0700F"/>
    <w:rsid w:val="00E12F63"/>
    <w:rsid w:val="00E56EF4"/>
    <w:rsid w:val="00EB024A"/>
    <w:rsid w:val="00F23DC8"/>
    <w:rsid w:val="00F35EAD"/>
    <w:rsid w:val="00F7094F"/>
    <w:rsid w:val="00F874D7"/>
    <w:rsid w:val="00FA4F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Revision">
    <w:name w:val="Revision"/>
    <w:hidden/>
    <w:uiPriority w:val="99"/>
    <w:semiHidden/>
    <w:rsid w:val="0041682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Palmer</cp:lastModifiedBy>
  <cp:revision>3</cp:revision>
  <dcterms:created xsi:type="dcterms:W3CDTF">2023-10-19T19:27:00Z</dcterms:created>
  <dcterms:modified xsi:type="dcterms:W3CDTF">2023-10-19T19:27:00Z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