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4F4ACD" w14:paraId="77576D1A" w14:textId="77777777">
        <w:tc>
          <w:tcPr>
            <w:tcW w:w="8640" w:type="dxa"/>
          </w:tcPr>
          <w:p w14:paraId="6890CD60" w14:textId="77777777" w:rsidR="004203FC" w:rsidRDefault="00F16B61" w:rsidP="00144794">
            <w:pPr>
              <w:jc w:val="both"/>
              <w:rPr>
                <w:rFonts w:ascii="Arial" w:hAnsi="Arial" w:cs="Arial"/>
                <w:b/>
                <w:sz w:val="22"/>
                <w:szCs w:val="22"/>
              </w:rPr>
            </w:pPr>
            <w:r w:rsidRPr="004F4ACD">
              <w:rPr>
                <w:rFonts w:ascii="Arial" w:hAnsi="Arial" w:cs="Arial"/>
                <w:b/>
                <w:sz w:val="22"/>
                <w:szCs w:val="22"/>
              </w:rPr>
              <w:t>Title</w:t>
            </w:r>
            <w:r w:rsidR="003A6236" w:rsidRPr="004F4ACD">
              <w:rPr>
                <w:rFonts w:ascii="Arial" w:hAnsi="Arial" w:cs="Arial"/>
                <w:b/>
                <w:sz w:val="22"/>
                <w:szCs w:val="22"/>
              </w:rPr>
              <w:t xml:space="preserve"> of Symposium</w:t>
            </w:r>
            <w:r w:rsidR="00E36AD7" w:rsidRPr="004F4ACD">
              <w:rPr>
                <w:rFonts w:ascii="Arial" w:hAnsi="Arial" w:cs="Arial"/>
                <w:b/>
                <w:sz w:val="22"/>
                <w:szCs w:val="22"/>
              </w:rPr>
              <w:t xml:space="preserve"> </w:t>
            </w:r>
          </w:p>
          <w:p w14:paraId="1623D2B7" w14:textId="747C4D37" w:rsidR="002B7FC8" w:rsidRPr="004F4ACD" w:rsidRDefault="00B373F3" w:rsidP="00144794">
            <w:pPr>
              <w:jc w:val="both"/>
              <w:rPr>
                <w:rFonts w:ascii="Arial" w:hAnsi="Arial" w:cs="Arial"/>
                <w:sz w:val="22"/>
                <w:szCs w:val="22"/>
              </w:rPr>
            </w:pPr>
            <w:r w:rsidRPr="004203FC">
              <w:rPr>
                <w:rFonts w:ascii="Arial" w:hAnsi="Arial" w:cs="Arial"/>
                <w:sz w:val="22"/>
                <w:szCs w:val="22"/>
              </w:rPr>
              <w:t>International Indigenous Cohort Collaborative</w:t>
            </w:r>
            <w:r>
              <w:rPr>
                <w:rFonts w:ascii="Arial" w:hAnsi="Arial" w:cs="Arial"/>
                <w:sz w:val="22"/>
                <w:szCs w:val="22"/>
              </w:rPr>
              <w:t xml:space="preserve">: Wise practices in </w:t>
            </w:r>
            <w:r w:rsidR="00B82EDE">
              <w:rPr>
                <w:rFonts w:ascii="Arial" w:hAnsi="Arial" w:cs="Arial"/>
                <w:sz w:val="22"/>
                <w:szCs w:val="22"/>
              </w:rPr>
              <w:t xml:space="preserve">undertaking </w:t>
            </w:r>
            <w:r w:rsidRPr="004203FC">
              <w:rPr>
                <w:rFonts w:ascii="Arial" w:hAnsi="Arial" w:cs="Arial"/>
                <w:sz w:val="22"/>
                <w:szCs w:val="22"/>
              </w:rPr>
              <w:t xml:space="preserve">Indigenous </w:t>
            </w:r>
            <w:r>
              <w:rPr>
                <w:rFonts w:ascii="Arial" w:hAnsi="Arial" w:cs="Arial"/>
                <w:sz w:val="22"/>
                <w:szCs w:val="22"/>
              </w:rPr>
              <w:t>c</w:t>
            </w:r>
            <w:r w:rsidRPr="004203FC">
              <w:rPr>
                <w:rFonts w:ascii="Arial" w:hAnsi="Arial" w:cs="Arial"/>
                <w:sz w:val="22"/>
                <w:szCs w:val="22"/>
              </w:rPr>
              <w:t>ohort</w:t>
            </w:r>
            <w:r>
              <w:rPr>
                <w:rFonts w:ascii="Arial" w:hAnsi="Arial" w:cs="Arial"/>
                <w:sz w:val="22"/>
                <w:szCs w:val="22"/>
              </w:rPr>
              <w:t xml:space="preserve"> studies</w:t>
            </w:r>
          </w:p>
        </w:tc>
      </w:tr>
      <w:tr w:rsidR="002B7FC8" w:rsidRPr="004F4ACD" w14:paraId="08F33828" w14:textId="77777777" w:rsidTr="00D71EFE">
        <w:trPr>
          <w:trHeight w:val="7663"/>
        </w:trPr>
        <w:tc>
          <w:tcPr>
            <w:tcW w:w="8640" w:type="dxa"/>
          </w:tcPr>
          <w:p w14:paraId="511DDDFA" w14:textId="4FC77CEA" w:rsidR="00DA7A71" w:rsidRPr="004F4ACD" w:rsidRDefault="003A6236" w:rsidP="00E36AD7">
            <w:pPr>
              <w:jc w:val="both"/>
              <w:rPr>
                <w:rFonts w:ascii="Arial" w:hAnsi="Arial" w:cs="Arial"/>
                <w:b/>
                <w:sz w:val="22"/>
                <w:szCs w:val="22"/>
              </w:rPr>
            </w:pPr>
            <w:r w:rsidRPr="004F4ACD">
              <w:rPr>
                <w:rFonts w:ascii="Arial" w:hAnsi="Arial" w:cs="Arial"/>
                <w:b/>
                <w:sz w:val="22"/>
                <w:szCs w:val="22"/>
              </w:rPr>
              <w:t>General Objective</w:t>
            </w:r>
          </w:p>
          <w:p w14:paraId="7E60DA29" w14:textId="4429BC39" w:rsidR="00C5645D" w:rsidRPr="00A805AB" w:rsidRDefault="00144794" w:rsidP="00A805AB">
            <w:pPr>
              <w:spacing w:after="120"/>
              <w:ind w:firstLine="720"/>
              <w:rPr>
                <w:rFonts w:ascii="Arial" w:hAnsi="Arial" w:cs="Arial"/>
                <w:sz w:val="22"/>
                <w:szCs w:val="22"/>
              </w:rPr>
            </w:pPr>
            <w:r w:rsidRPr="00A805AB">
              <w:rPr>
                <w:rFonts w:ascii="Arial" w:hAnsi="Arial" w:cs="Arial"/>
                <w:sz w:val="22"/>
                <w:szCs w:val="22"/>
              </w:rPr>
              <w:t xml:space="preserve">Despite significant differences in the circumstances of Indigenous people globally, including Indigenous peoples in Australia, Canada and New Zealand, there are shared experiences </w:t>
            </w:r>
            <w:r w:rsidR="00AA3217" w:rsidRPr="00A805AB">
              <w:rPr>
                <w:rFonts w:ascii="Arial" w:hAnsi="Arial" w:cs="Arial"/>
                <w:sz w:val="22"/>
                <w:szCs w:val="22"/>
              </w:rPr>
              <w:t xml:space="preserve">in the </w:t>
            </w:r>
            <w:r w:rsidRPr="00A805AB">
              <w:rPr>
                <w:rFonts w:ascii="Arial" w:hAnsi="Arial" w:cs="Arial"/>
                <w:sz w:val="22"/>
                <w:szCs w:val="22"/>
              </w:rPr>
              <w:t xml:space="preserve">persistent inequities </w:t>
            </w:r>
            <w:r w:rsidR="00AA3217" w:rsidRPr="00A805AB">
              <w:rPr>
                <w:rFonts w:ascii="Arial" w:hAnsi="Arial" w:cs="Arial"/>
                <w:sz w:val="22"/>
                <w:szCs w:val="22"/>
              </w:rPr>
              <w:t xml:space="preserve">across </w:t>
            </w:r>
            <w:r w:rsidRPr="00A805AB">
              <w:rPr>
                <w:rFonts w:ascii="Arial" w:hAnsi="Arial" w:cs="Arial"/>
                <w:sz w:val="22"/>
                <w:szCs w:val="22"/>
              </w:rPr>
              <w:t xml:space="preserve">health </w:t>
            </w:r>
            <w:r w:rsidR="00AA3217" w:rsidRPr="00A805AB">
              <w:rPr>
                <w:rFonts w:ascii="Arial" w:hAnsi="Arial" w:cs="Arial"/>
                <w:sz w:val="22"/>
                <w:szCs w:val="22"/>
              </w:rPr>
              <w:t xml:space="preserve">outcomes </w:t>
            </w:r>
            <w:r w:rsidRPr="00A805AB">
              <w:rPr>
                <w:rFonts w:ascii="Arial" w:hAnsi="Arial" w:cs="Arial"/>
                <w:sz w:val="22"/>
                <w:szCs w:val="22"/>
              </w:rPr>
              <w:t xml:space="preserve">and determinants </w:t>
            </w:r>
            <w:r w:rsidRPr="00A805AB">
              <w:rPr>
                <w:rFonts w:ascii="Arial" w:hAnsi="Arial" w:cs="Arial"/>
                <w:sz w:val="22"/>
                <w:szCs w:val="22"/>
              </w:rPr>
              <w:fldChar w:fldCharType="begin">
                <w:fldData xml:space="preserve">PEVuZE5vdGU+PENpdGU+PEF1dGhvcj5Gb2xpYWtpPC9BdXRob3I+PFllYXI+MjAwMzwvWWVhcj48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</w:fldData>
              </w:fldChar>
            </w:r>
            <w:r w:rsidRPr="00A805AB">
              <w:rPr>
                <w:rFonts w:ascii="Arial" w:hAnsi="Arial" w:cs="Arial"/>
                <w:sz w:val="22"/>
                <w:szCs w:val="22"/>
              </w:rPr>
              <w:instrText xml:space="preserve"> ADDIN EN.CITE </w:instrText>
            </w:r>
            <w:r w:rsidRPr="00A805AB">
              <w:rPr>
                <w:rFonts w:ascii="Arial" w:hAnsi="Arial" w:cs="Arial"/>
                <w:sz w:val="22"/>
                <w:szCs w:val="22"/>
              </w:rPr>
              <w:fldChar w:fldCharType="begin">
                <w:fldData xml:space="preserve">PEVuZE5vdGU+PENpdGU+PEF1dGhvcj5Gb2xpYWtpPC9BdXRob3I+PFllYXI+MjAwMzwvWWVhcj48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</w:fldData>
              </w:fldChar>
            </w:r>
            <w:r w:rsidRPr="00A805AB">
              <w:rPr>
                <w:rFonts w:ascii="Arial" w:hAnsi="Arial" w:cs="Arial"/>
                <w:sz w:val="22"/>
                <w:szCs w:val="22"/>
              </w:rPr>
              <w:instrText xml:space="preserve"> ADDIN EN.CITE.DATA </w:instrText>
            </w:r>
            <w:r w:rsidRPr="00A805AB">
              <w:rPr>
                <w:rFonts w:ascii="Arial" w:hAnsi="Arial" w:cs="Arial"/>
                <w:sz w:val="22"/>
                <w:szCs w:val="22"/>
              </w:rPr>
            </w:r>
            <w:r w:rsidRPr="00A805AB">
              <w:rPr>
                <w:rFonts w:ascii="Arial" w:hAnsi="Arial" w:cs="Arial"/>
                <w:sz w:val="22"/>
                <w:szCs w:val="22"/>
              </w:rPr>
              <w:fldChar w:fldCharType="end"/>
            </w:r>
            <w:r w:rsidRPr="00A805AB">
              <w:rPr>
                <w:rFonts w:ascii="Arial" w:hAnsi="Arial" w:cs="Arial"/>
                <w:sz w:val="22"/>
                <w:szCs w:val="22"/>
              </w:rPr>
            </w:r>
            <w:r w:rsidRPr="00A805AB">
              <w:rPr>
                <w:rFonts w:ascii="Arial" w:hAnsi="Arial" w:cs="Arial"/>
                <w:sz w:val="22"/>
                <w:szCs w:val="22"/>
              </w:rPr>
              <w:fldChar w:fldCharType="separate"/>
            </w:r>
            <w:r w:rsidRPr="00A805AB">
              <w:rPr>
                <w:rFonts w:ascii="Arial" w:hAnsi="Arial" w:cs="Arial"/>
                <w:noProof/>
                <w:sz w:val="22"/>
                <w:szCs w:val="22"/>
              </w:rPr>
              <w:t>(1-4)</w:t>
            </w:r>
            <w:r w:rsidRPr="00A805AB">
              <w:rPr>
                <w:rFonts w:ascii="Arial" w:hAnsi="Arial" w:cs="Arial"/>
                <w:sz w:val="22"/>
                <w:szCs w:val="22"/>
              </w:rPr>
              <w:fldChar w:fldCharType="end"/>
            </w:r>
            <w:r w:rsidRPr="00A805AB">
              <w:rPr>
                <w:rFonts w:ascii="Arial" w:hAnsi="Arial" w:cs="Arial"/>
                <w:sz w:val="22"/>
                <w:szCs w:val="22"/>
              </w:rPr>
              <w:t xml:space="preserve">. Key drivers of these inequities include Indigenous experiences of colonization, marginalization, family dislocation, racism, disconnection from land, loss of traditional lifestyle, and </w:t>
            </w:r>
            <w:r w:rsidR="00F722FB" w:rsidRPr="00A805AB">
              <w:rPr>
                <w:rFonts w:ascii="Arial" w:hAnsi="Arial" w:cs="Arial"/>
                <w:sz w:val="22"/>
                <w:szCs w:val="22"/>
              </w:rPr>
              <w:t xml:space="preserve">exclusion from the design, implementation, </w:t>
            </w:r>
            <w:r w:rsidR="00C5645D" w:rsidRPr="00A805AB">
              <w:rPr>
                <w:rFonts w:ascii="Arial" w:hAnsi="Arial" w:cs="Arial"/>
                <w:sz w:val="22"/>
                <w:szCs w:val="22"/>
              </w:rPr>
              <w:t>dissemination</w:t>
            </w:r>
            <w:r w:rsidR="00F722FB" w:rsidRPr="00A805AB">
              <w:rPr>
                <w:rFonts w:ascii="Arial" w:hAnsi="Arial" w:cs="Arial"/>
                <w:sz w:val="22"/>
                <w:szCs w:val="22"/>
              </w:rPr>
              <w:t xml:space="preserve"> and governance </w:t>
            </w:r>
            <w:r w:rsidR="00C5645D" w:rsidRPr="00A805AB">
              <w:rPr>
                <w:rFonts w:ascii="Arial" w:hAnsi="Arial" w:cs="Arial"/>
                <w:sz w:val="22"/>
                <w:szCs w:val="22"/>
              </w:rPr>
              <w:t>of</w:t>
            </w:r>
            <w:r w:rsidR="00F722FB" w:rsidRPr="00A805AB">
              <w:rPr>
                <w:rFonts w:ascii="Arial" w:hAnsi="Arial" w:cs="Arial"/>
                <w:sz w:val="22"/>
                <w:szCs w:val="22"/>
              </w:rPr>
              <w:t xml:space="preserve"> health research </w:t>
            </w:r>
            <w:r w:rsidRPr="00A805AB">
              <w:rPr>
                <w:rFonts w:ascii="Arial" w:hAnsi="Arial" w:cs="Arial"/>
                <w:sz w:val="22"/>
                <w:szCs w:val="22"/>
              </w:rPr>
              <w:fldChar w:fldCharType="begin"/>
            </w:r>
            <w:r w:rsidRPr="00A805AB">
              <w:rPr>
                <w:rFonts w:ascii="Arial" w:hAnsi="Arial" w:cs="Arial"/>
                <w:sz w:val="22"/>
                <w:szCs w:val="22"/>
              </w:rPr>
              <w:instrText xml:space="preserve"> ADDIN EN.CITE &lt;EndNote&gt;&lt;Cite&gt;&lt;Author&gt;Foliaki&lt;/Author&gt;&lt;Year&gt;2003&lt;/Year&gt;&lt;RecNum&gt;332&lt;/RecNum&gt;&lt;DisplayText&gt;(1, 2)&lt;/DisplayText&gt;&lt;record&gt;&lt;rec-number&gt;332&lt;/rec-number&gt;&lt;foreign-keys&gt;&lt;key app="EN" db-id="aspstvea4a2xv2eew0bp0zstaaf0z9ede5xe" timestamp="0"&gt;332&lt;/key&gt;&lt;/foreign-keys&gt;&lt;ref-type name="Journal Article"&gt;17&lt;/ref-type&gt;&lt;contributors&gt;&lt;authors&gt;&lt;author&gt;Sunia Foliaki&lt;/author&gt;&lt;author&gt;Neil Pearce&lt;/author&gt;&lt;/authors&gt;&lt;/contributors&gt;&lt;titles&gt;&lt;title&gt;Changing pattern of ill health for indigenous people&lt;/title&gt;&lt;secondary-title&gt;British Medical Journal&lt;/secondary-title&gt;&lt;/titles&gt;&lt;pages&gt;406-407&lt;/pages&gt;&lt;volume&gt;327&lt;/volume&gt;&lt;number&gt;7412&lt;/number&gt;&lt;dates&gt;&lt;year&gt;2003&lt;/year&gt;&lt;pub-dates&gt;&lt;date&gt;2003-08-21 00:00:00&lt;/date&gt;&lt;/pub-dates&gt;&lt;/dates&gt;&lt;urls&gt;&lt;pdf-urls&gt;&lt;url&gt;http://www.bmj.com/bmj/327/7412/406.full.pdf&lt;/url&gt;&lt;/pdf-urls&gt;&lt;/urls&gt;&lt;electronic-resource-num&gt;10.1136/bmj.327.7412.406&lt;/electronic-resource-num&gt;&lt;/record&gt;&lt;/Cite&gt;&lt;Cite&gt;&lt;Author&gt;Cunningham&lt;/Author&gt;&lt;Year&gt;2003&lt;/Year&gt;&lt;RecNum&gt;333&lt;/RecNum&gt;&lt;record&gt;&lt;rec-number&gt;333&lt;/rec-number&gt;&lt;foreign-keys&gt;&lt;key app="EN" db-id="aspstvea4a2xv2eew0bp0zstaaf0z9ede5xe" timestamp="0"&gt;333&lt;/key&gt;&lt;/foreign-keys&gt;&lt;ref-type name="Journal Article"&gt;17&lt;/ref-type&gt;&lt;contributors&gt;&lt;authors&gt;&lt;author&gt;Chris Cunningham&lt;/author&gt;&lt;author&gt;Fiona Stanley&lt;/author&gt;&lt;/authors&gt;&lt;/contributors&gt;&lt;titles&gt;&lt;title&gt;Indigenous by definition, experience, or world view&lt;/title&gt;&lt;secondary-title&gt;British Medical Journal&lt;/secondary-title&gt;&lt;/titles&gt;&lt;pages&gt;403-404&lt;/pages&gt;&lt;volume&gt;327&lt;/volume&gt;&lt;number&gt;7412&lt;/number&gt;&lt;dates&gt;&lt;year&gt;2003&lt;/year&gt;&lt;pub-dates&gt;&lt;date&gt;2003-08-21 00:00:00&lt;/date&gt;&lt;/pub-dates&gt;&lt;/dates&gt;&lt;urls&gt;&lt;pdf-urls&gt;&lt;url&gt;http://www.bmj.com/bmj/327/7412/403.full.pdf&lt;/url&gt;&lt;/pdf-urls&gt;&lt;/urls&gt;&lt;electronic-resource-num&gt;10.1136/bmj.327.7412.403&lt;/electronic-resource-num&gt;&lt;/record&gt;&lt;/Cite&gt;&lt;/EndNote&gt;</w:instrText>
            </w:r>
            <w:r w:rsidRPr="00A805AB">
              <w:rPr>
                <w:rFonts w:ascii="Arial" w:hAnsi="Arial" w:cs="Arial"/>
                <w:sz w:val="22"/>
                <w:szCs w:val="22"/>
              </w:rPr>
              <w:fldChar w:fldCharType="separate"/>
            </w:r>
            <w:r w:rsidRPr="00A805AB">
              <w:rPr>
                <w:rFonts w:ascii="Arial" w:hAnsi="Arial" w:cs="Arial"/>
                <w:noProof/>
                <w:sz w:val="22"/>
                <w:szCs w:val="22"/>
              </w:rPr>
              <w:t>(1, 2)</w:t>
            </w:r>
            <w:r w:rsidRPr="00A805AB">
              <w:rPr>
                <w:rFonts w:ascii="Arial" w:hAnsi="Arial" w:cs="Arial"/>
                <w:sz w:val="22"/>
                <w:szCs w:val="22"/>
              </w:rPr>
              <w:fldChar w:fldCharType="end"/>
            </w:r>
            <w:r w:rsidR="003A5EA5" w:rsidRPr="00A805AB">
              <w:rPr>
                <w:rFonts w:ascii="Arial" w:hAnsi="Arial" w:cs="Arial"/>
                <w:sz w:val="22"/>
                <w:szCs w:val="22"/>
              </w:rPr>
              <w:t xml:space="preserve">. </w:t>
            </w:r>
          </w:p>
          <w:p w14:paraId="01D99817" w14:textId="49345BEE" w:rsidR="00144794" w:rsidRPr="00A805AB" w:rsidRDefault="00144794" w:rsidP="00A805AB">
            <w:pPr>
              <w:spacing w:after="120"/>
              <w:ind w:firstLine="720"/>
              <w:rPr>
                <w:rFonts w:ascii="Arial" w:hAnsi="Arial" w:cs="Arial"/>
                <w:i/>
                <w:sz w:val="22"/>
                <w:szCs w:val="22"/>
              </w:rPr>
            </w:pPr>
            <w:r w:rsidRPr="00A805AB">
              <w:rPr>
                <w:rFonts w:ascii="Arial" w:hAnsi="Arial" w:cs="Arial"/>
                <w:sz w:val="22"/>
                <w:szCs w:val="22"/>
              </w:rPr>
              <w:t>A key challenge in addressing Indigenous health inequities in Australia, Canada and New Zealand is</w:t>
            </w:r>
            <w:r w:rsidR="00CA7E3A" w:rsidRPr="00A805AB">
              <w:rPr>
                <w:rFonts w:ascii="Arial" w:hAnsi="Arial" w:cs="Arial"/>
                <w:sz w:val="22"/>
                <w:szCs w:val="22"/>
              </w:rPr>
              <w:t xml:space="preserve"> the</w:t>
            </w:r>
            <w:r w:rsidRPr="00A805AB">
              <w:rPr>
                <w:rFonts w:ascii="Arial" w:hAnsi="Arial" w:cs="Arial"/>
                <w:sz w:val="22"/>
                <w:szCs w:val="22"/>
              </w:rPr>
              <w:t xml:space="preserve"> major </w:t>
            </w:r>
            <w:r w:rsidR="00AA3217" w:rsidRPr="00A805AB">
              <w:rPr>
                <w:rFonts w:ascii="Arial" w:hAnsi="Arial" w:cs="Arial"/>
                <w:sz w:val="22"/>
                <w:szCs w:val="22"/>
              </w:rPr>
              <w:t xml:space="preserve">data </w:t>
            </w:r>
            <w:r w:rsidRPr="00A805AB">
              <w:rPr>
                <w:rFonts w:ascii="Arial" w:hAnsi="Arial" w:cs="Arial"/>
                <w:sz w:val="22"/>
                <w:szCs w:val="22"/>
              </w:rPr>
              <w:t xml:space="preserve">gaps in the coverage and quality of </w:t>
            </w:r>
            <w:r w:rsidR="00AA3217" w:rsidRPr="00A805AB">
              <w:rPr>
                <w:rFonts w:ascii="Arial" w:hAnsi="Arial" w:cs="Arial"/>
                <w:sz w:val="22"/>
                <w:szCs w:val="22"/>
              </w:rPr>
              <w:t>longitudinal I</w:t>
            </w:r>
            <w:r w:rsidRPr="00A805AB">
              <w:rPr>
                <w:rFonts w:ascii="Arial" w:hAnsi="Arial" w:cs="Arial"/>
                <w:sz w:val="22"/>
                <w:szCs w:val="22"/>
              </w:rPr>
              <w:t>ndigenous health assessment information.</w:t>
            </w:r>
            <w:r w:rsidR="00C5645D" w:rsidRPr="00A805AB">
              <w:rPr>
                <w:rFonts w:ascii="Arial" w:hAnsi="Arial" w:cs="Arial"/>
                <w:i/>
                <w:sz w:val="22"/>
                <w:szCs w:val="22"/>
              </w:rPr>
              <w:t xml:space="preserve"> </w:t>
            </w:r>
            <w:r w:rsidR="00B63B3D" w:rsidRPr="00A805AB">
              <w:rPr>
                <w:rFonts w:ascii="Arial" w:hAnsi="Arial" w:cs="Arial"/>
                <w:sz w:val="22"/>
                <w:szCs w:val="22"/>
              </w:rPr>
              <w:t>Well designed and implemented longitudinal studies provide sound evidence on the causes of health disparities, as well as an opportunity to monitor the incidence of key outcomes and provides the evidentiary f</w:t>
            </w:r>
            <w:bookmarkStart w:id="0" w:name="_GoBack"/>
            <w:bookmarkEnd w:id="0"/>
            <w:r w:rsidR="00B63B3D" w:rsidRPr="00A805AB">
              <w:rPr>
                <w:rFonts w:ascii="Arial" w:hAnsi="Arial" w:cs="Arial"/>
                <w:sz w:val="22"/>
                <w:szCs w:val="22"/>
              </w:rPr>
              <w:t xml:space="preserve">oundation for implementation of public health approaches and interventions. </w:t>
            </w:r>
            <w:r w:rsidR="00C5645D" w:rsidRPr="00A805AB">
              <w:rPr>
                <w:rFonts w:ascii="Arial" w:hAnsi="Arial" w:cs="Arial"/>
                <w:sz w:val="22"/>
                <w:szCs w:val="22"/>
              </w:rPr>
              <w:t xml:space="preserve">The </w:t>
            </w:r>
            <w:r w:rsidR="00C5645D" w:rsidRPr="00A805AB">
              <w:rPr>
                <w:rFonts w:ascii="Arial" w:hAnsi="Arial" w:cs="Arial"/>
                <w:i/>
                <w:sz w:val="22"/>
                <w:szCs w:val="22"/>
              </w:rPr>
              <w:t xml:space="preserve">International Indigenous Cohort Collaborative </w:t>
            </w:r>
            <w:r w:rsidR="00C5645D" w:rsidRPr="00A805AB">
              <w:rPr>
                <w:rFonts w:ascii="Arial" w:hAnsi="Arial" w:cs="Arial"/>
                <w:sz w:val="22"/>
                <w:szCs w:val="22"/>
              </w:rPr>
              <w:t>works to address these gaps by bringing together Indigenous cohort study experts, community partners, knowledge-users and other stakeholders to assist with Indigenous cohort study development.</w:t>
            </w:r>
          </w:p>
          <w:p w14:paraId="5930D4DA" w14:textId="38EC1749" w:rsidR="00B63B3D" w:rsidRPr="00A805AB" w:rsidRDefault="0011437F" w:rsidP="00A805AB">
            <w:pPr>
              <w:spacing w:after="120"/>
              <w:ind w:firstLine="720"/>
              <w:rPr>
                <w:rFonts w:ascii="Arial" w:hAnsi="Arial" w:cs="Arial"/>
                <w:color w:val="000000" w:themeColor="text1"/>
                <w:sz w:val="22"/>
                <w:szCs w:val="22"/>
              </w:rPr>
            </w:pPr>
            <w:r w:rsidRPr="00A805AB">
              <w:rPr>
                <w:rFonts w:ascii="Arial" w:hAnsi="Arial" w:cs="Arial"/>
                <w:sz w:val="22"/>
                <w:szCs w:val="22"/>
              </w:rPr>
              <w:t>T</w:t>
            </w:r>
            <w:r w:rsidR="00711B4A" w:rsidRPr="00A805AB">
              <w:rPr>
                <w:rFonts w:ascii="Arial" w:hAnsi="Arial" w:cs="Arial"/>
                <w:sz w:val="22"/>
                <w:szCs w:val="22"/>
              </w:rPr>
              <w:t>h</w:t>
            </w:r>
            <w:r w:rsidR="00B63B3D" w:rsidRPr="00A805AB">
              <w:rPr>
                <w:rFonts w:ascii="Arial" w:hAnsi="Arial" w:cs="Arial"/>
                <w:sz w:val="22"/>
                <w:szCs w:val="22"/>
              </w:rPr>
              <w:t>is</w:t>
            </w:r>
            <w:r w:rsidR="00711B4A" w:rsidRPr="00A805AB">
              <w:rPr>
                <w:rFonts w:ascii="Arial" w:hAnsi="Arial" w:cs="Arial"/>
                <w:sz w:val="22"/>
                <w:szCs w:val="22"/>
              </w:rPr>
              <w:t xml:space="preserve"> symposium </w:t>
            </w:r>
            <w:r w:rsidR="00B63B3D" w:rsidRPr="00A805AB">
              <w:rPr>
                <w:rFonts w:ascii="Arial" w:hAnsi="Arial" w:cs="Arial"/>
                <w:sz w:val="22"/>
                <w:szCs w:val="22"/>
              </w:rPr>
              <w:t>will discuss</w:t>
            </w:r>
            <w:r w:rsidRPr="00A805AB">
              <w:rPr>
                <w:rFonts w:ascii="Arial" w:hAnsi="Arial" w:cs="Arial"/>
                <w:sz w:val="22"/>
                <w:szCs w:val="22"/>
              </w:rPr>
              <w:t xml:space="preserve"> ways in which our research can be </w:t>
            </w:r>
            <w:r w:rsidR="00B63B3D" w:rsidRPr="00A805AB">
              <w:rPr>
                <w:rFonts w:ascii="Arial" w:hAnsi="Arial" w:cs="Arial"/>
                <w:sz w:val="22"/>
                <w:szCs w:val="22"/>
              </w:rPr>
              <w:t>conducted</w:t>
            </w:r>
            <w:r w:rsidRPr="00A805AB">
              <w:rPr>
                <w:rFonts w:ascii="Arial" w:hAnsi="Arial" w:cs="Arial"/>
                <w:sz w:val="22"/>
                <w:szCs w:val="22"/>
              </w:rPr>
              <w:t xml:space="preserve"> to ensure </w:t>
            </w:r>
            <w:r w:rsidR="00B63B3D" w:rsidRPr="00A805AB">
              <w:rPr>
                <w:rFonts w:ascii="Arial" w:hAnsi="Arial" w:cs="Arial"/>
                <w:sz w:val="22"/>
                <w:szCs w:val="22"/>
              </w:rPr>
              <w:t>“</w:t>
            </w:r>
            <w:r w:rsidRPr="00A805AB">
              <w:rPr>
                <w:rFonts w:ascii="Arial" w:hAnsi="Arial" w:cs="Arial"/>
                <w:sz w:val="22"/>
                <w:szCs w:val="22"/>
              </w:rPr>
              <w:t>wise</w:t>
            </w:r>
            <w:r w:rsidR="00B63B3D" w:rsidRPr="00A805AB">
              <w:rPr>
                <w:rFonts w:ascii="Arial" w:hAnsi="Arial" w:cs="Arial"/>
                <w:sz w:val="22"/>
                <w:szCs w:val="22"/>
              </w:rPr>
              <w:t>-</w:t>
            </w:r>
            <w:r w:rsidRPr="00A805AB">
              <w:rPr>
                <w:rFonts w:ascii="Arial" w:hAnsi="Arial" w:cs="Arial"/>
                <w:sz w:val="22"/>
                <w:szCs w:val="22"/>
              </w:rPr>
              <w:t>practices</w:t>
            </w:r>
            <w:r w:rsidR="00B63B3D" w:rsidRPr="00A805AB">
              <w:rPr>
                <w:rFonts w:ascii="Arial" w:hAnsi="Arial" w:cs="Arial"/>
                <w:sz w:val="22"/>
                <w:szCs w:val="22"/>
              </w:rPr>
              <w:t>”</w:t>
            </w:r>
            <w:r w:rsidRPr="00A805AB">
              <w:rPr>
                <w:rFonts w:ascii="Arial" w:hAnsi="Arial" w:cs="Arial"/>
                <w:sz w:val="22"/>
                <w:szCs w:val="22"/>
              </w:rPr>
              <w:t xml:space="preserve"> for community engagement are followed throughout the duration of cohort studies. </w:t>
            </w:r>
            <w:r w:rsidRPr="00A805AB">
              <w:rPr>
                <w:rFonts w:ascii="Arial" w:hAnsi="Arial" w:cs="Arial"/>
                <w:color w:val="000000" w:themeColor="text1"/>
                <w:sz w:val="22"/>
                <w:szCs w:val="22"/>
              </w:rPr>
              <w:t>T</w:t>
            </w:r>
            <w:r w:rsidRPr="00A805AB">
              <w:rPr>
                <w:rFonts w:ascii="Arial" w:hAnsi="Arial" w:cs="Arial"/>
                <w:sz w:val="22"/>
                <w:szCs w:val="22"/>
              </w:rPr>
              <w:t>he term “wise-practice” is used in place of “best-practice” to ensure that Indigenous knowledge and practice is central and used to challenge the notion of robust and scientific “evidence” as something that only emerges from universities and/or non-Indigenous sources (5).</w:t>
            </w:r>
            <w:r w:rsidR="00C5645D" w:rsidRPr="00A805AB">
              <w:rPr>
                <w:rFonts w:ascii="Arial" w:hAnsi="Arial" w:cs="Arial"/>
                <w:sz w:val="22"/>
                <w:szCs w:val="22"/>
              </w:rPr>
              <w:t xml:space="preserve"> The symposium will focus on a wise-practice framework and guidelines developed through </w:t>
            </w:r>
            <w:r w:rsidR="00C5645D" w:rsidRPr="00A805AB">
              <w:rPr>
                <w:rFonts w:ascii="Arial" w:hAnsi="Arial" w:cs="Arial"/>
                <w:color w:val="000000" w:themeColor="text1"/>
                <w:sz w:val="22"/>
                <w:szCs w:val="22"/>
              </w:rPr>
              <w:t>shared learning and consensus building discussion circles.</w:t>
            </w:r>
          </w:p>
          <w:p w14:paraId="056C3C9B" w14:textId="6340C4D7" w:rsidR="00B63B3D" w:rsidRDefault="00B63B3D" w:rsidP="00280E11">
            <w:pPr>
              <w:spacing w:after="120"/>
              <w:ind w:firstLine="720"/>
              <w:rPr>
                <w:rFonts w:ascii="Arial" w:hAnsi="Arial" w:cs="Arial"/>
                <w:sz w:val="22"/>
                <w:szCs w:val="22"/>
              </w:rPr>
            </w:pPr>
            <w:r w:rsidRPr="00A805AB">
              <w:rPr>
                <w:rFonts w:ascii="Arial" w:hAnsi="Arial" w:cs="Arial"/>
                <w:sz w:val="22"/>
                <w:szCs w:val="22"/>
              </w:rPr>
              <w:t>Panellists and participants will</w:t>
            </w:r>
            <w:r w:rsidR="00AA3217" w:rsidRPr="00A805AB">
              <w:rPr>
                <w:rFonts w:ascii="Arial" w:hAnsi="Arial" w:cs="Arial"/>
                <w:sz w:val="22"/>
                <w:szCs w:val="22"/>
              </w:rPr>
              <w:t xml:space="preserve"> share information on</w:t>
            </w:r>
            <w:r w:rsidR="00E31635" w:rsidRPr="00A805AB">
              <w:rPr>
                <w:rFonts w:ascii="Arial" w:hAnsi="Arial" w:cs="Arial"/>
                <w:sz w:val="22"/>
                <w:szCs w:val="22"/>
              </w:rPr>
              <w:t xml:space="preserve"> </w:t>
            </w:r>
            <w:r w:rsidR="00144794" w:rsidRPr="00A805AB">
              <w:rPr>
                <w:rFonts w:ascii="Arial" w:hAnsi="Arial" w:cs="Arial"/>
                <w:sz w:val="22"/>
                <w:szCs w:val="22"/>
              </w:rPr>
              <w:t>‘scal</w:t>
            </w:r>
            <w:r w:rsidR="00AA3217" w:rsidRPr="00A805AB">
              <w:rPr>
                <w:rFonts w:ascii="Arial" w:hAnsi="Arial" w:cs="Arial"/>
                <w:sz w:val="22"/>
                <w:szCs w:val="22"/>
              </w:rPr>
              <w:t>ing</w:t>
            </w:r>
            <w:r w:rsidR="00144794" w:rsidRPr="00A805AB">
              <w:rPr>
                <w:rFonts w:ascii="Arial" w:hAnsi="Arial" w:cs="Arial"/>
                <w:sz w:val="22"/>
                <w:szCs w:val="22"/>
              </w:rPr>
              <w:t xml:space="preserve">-up’ studies, identifying robust community governance arrangements, </w:t>
            </w:r>
            <w:r w:rsidR="00056FB5" w:rsidRPr="00A805AB">
              <w:rPr>
                <w:rFonts w:ascii="Arial" w:hAnsi="Arial" w:cs="Arial"/>
                <w:sz w:val="22"/>
                <w:szCs w:val="22"/>
              </w:rPr>
              <w:t xml:space="preserve">potential research questions and priorities, </w:t>
            </w:r>
            <w:r w:rsidRPr="00A805AB">
              <w:rPr>
                <w:rFonts w:ascii="Arial" w:hAnsi="Arial" w:cs="Arial"/>
                <w:sz w:val="22"/>
                <w:szCs w:val="22"/>
              </w:rPr>
              <w:t xml:space="preserve">inclusion of Indigenous specific methodologies and measures, </w:t>
            </w:r>
            <w:r w:rsidR="00056FB5" w:rsidRPr="00A805AB">
              <w:rPr>
                <w:rFonts w:ascii="Arial" w:hAnsi="Arial" w:cs="Arial"/>
                <w:sz w:val="22"/>
                <w:szCs w:val="22"/>
              </w:rPr>
              <w:t xml:space="preserve">use of </w:t>
            </w:r>
            <w:r w:rsidR="00144794" w:rsidRPr="00A805AB">
              <w:rPr>
                <w:rFonts w:ascii="Arial" w:hAnsi="Arial" w:cs="Arial"/>
                <w:sz w:val="22"/>
                <w:szCs w:val="22"/>
              </w:rPr>
              <w:t xml:space="preserve">suitable data platforms and </w:t>
            </w:r>
            <w:r w:rsidR="00C5645D" w:rsidRPr="00A805AB">
              <w:rPr>
                <w:rFonts w:ascii="Arial" w:hAnsi="Arial" w:cs="Arial"/>
                <w:sz w:val="22"/>
                <w:szCs w:val="22"/>
              </w:rPr>
              <w:t>catalysing</w:t>
            </w:r>
            <w:r w:rsidR="00144794" w:rsidRPr="00A805AB">
              <w:rPr>
                <w:rFonts w:ascii="Arial" w:hAnsi="Arial" w:cs="Arial"/>
                <w:sz w:val="22"/>
                <w:szCs w:val="22"/>
              </w:rPr>
              <w:t xml:space="preserve"> new interdisciplinary collaborations.</w:t>
            </w:r>
            <w:r w:rsidRPr="00A805AB">
              <w:rPr>
                <w:rFonts w:ascii="Arial" w:hAnsi="Arial" w:cs="Arial"/>
                <w:sz w:val="22"/>
                <w:szCs w:val="22"/>
              </w:rPr>
              <w:t xml:space="preserve"> </w:t>
            </w:r>
            <w:r w:rsidR="00144794" w:rsidRPr="00A805AB">
              <w:rPr>
                <w:rFonts w:ascii="Arial" w:hAnsi="Arial" w:cs="Arial"/>
                <w:sz w:val="22"/>
                <w:szCs w:val="22"/>
              </w:rPr>
              <w:t>The results of these activities</w:t>
            </w:r>
            <w:r w:rsidR="00CA7E3A" w:rsidRPr="00A805AB">
              <w:rPr>
                <w:rFonts w:ascii="Arial" w:hAnsi="Arial" w:cs="Arial"/>
                <w:sz w:val="22"/>
                <w:szCs w:val="22"/>
              </w:rPr>
              <w:t xml:space="preserve"> will</w:t>
            </w:r>
            <w:r w:rsidR="00144794" w:rsidRPr="00A805AB">
              <w:rPr>
                <w:rFonts w:ascii="Arial" w:hAnsi="Arial" w:cs="Arial"/>
                <w:sz w:val="22"/>
                <w:szCs w:val="22"/>
              </w:rPr>
              <w:t xml:space="preserve"> support the development of longitudinal Indigenous cohort studies and in turn contribute towards developing valid and reliable health databases by, with and for Indigenous people around the world. </w:t>
            </w:r>
          </w:p>
          <w:p w14:paraId="46CC6650" w14:textId="77777777" w:rsidR="00280E11" w:rsidRPr="004F4ACD" w:rsidRDefault="00280E11" w:rsidP="00280E11">
            <w:pPr>
              <w:spacing w:after="120"/>
              <w:ind w:firstLine="720"/>
              <w:rPr>
                <w:rFonts w:ascii="Arial" w:hAnsi="Arial" w:cs="Arial"/>
                <w:sz w:val="22"/>
                <w:szCs w:val="22"/>
              </w:rPr>
            </w:pPr>
          </w:p>
          <w:p w14:paraId="48A7C171" w14:textId="77777777" w:rsidR="00DA7A71" w:rsidRPr="004F4ACD" w:rsidRDefault="003A6236" w:rsidP="00E36AD7">
            <w:pPr>
              <w:jc w:val="both"/>
              <w:rPr>
                <w:rFonts w:ascii="Arial" w:hAnsi="Arial" w:cs="Arial"/>
                <w:b/>
                <w:sz w:val="22"/>
                <w:szCs w:val="22"/>
              </w:rPr>
            </w:pPr>
            <w:r w:rsidRPr="004F4ACD">
              <w:rPr>
                <w:rFonts w:ascii="Arial" w:hAnsi="Arial" w:cs="Arial"/>
                <w:b/>
                <w:sz w:val="22"/>
                <w:szCs w:val="22"/>
              </w:rPr>
              <w:t>Proposed format of the session</w:t>
            </w:r>
          </w:p>
          <w:p w14:paraId="66B4F4E0" w14:textId="2BBFFB93" w:rsidR="00DA7A71" w:rsidRPr="00A805AB" w:rsidRDefault="00074EB3" w:rsidP="00A805AB">
            <w:pPr>
              <w:pStyle w:val="ListParagraph"/>
              <w:numPr>
                <w:ilvl w:val="0"/>
                <w:numId w:val="3"/>
              </w:numPr>
              <w:jc w:val="both"/>
              <w:rPr>
                <w:rFonts w:ascii="Arial" w:hAnsi="Arial" w:cs="Arial"/>
                <w:sz w:val="22"/>
                <w:szCs w:val="22"/>
              </w:rPr>
            </w:pPr>
            <w:r w:rsidRPr="00A805AB">
              <w:rPr>
                <w:rFonts w:ascii="Arial" w:hAnsi="Arial" w:cs="Arial"/>
                <w:sz w:val="22"/>
                <w:szCs w:val="22"/>
              </w:rPr>
              <w:t>Introduction</w:t>
            </w:r>
            <w:r w:rsidR="00830A8E" w:rsidRPr="00A805AB">
              <w:rPr>
                <w:rFonts w:ascii="Arial" w:hAnsi="Arial" w:cs="Arial"/>
                <w:sz w:val="22"/>
                <w:szCs w:val="22"/>
              </w:rPr>
              <w:t xml:space="preserve"> and overview</w:t>
            </w:r>
          </w:p>
          <w:p w14:paraId="207F0A89" w14:textId="77777777" w:rsidR="00A805AB" w:rsidRDefault="00B329A5" w:rsidP="00E36AD7">
            <w:pPr>
              <w:pStyle w:val="ListParagraph"/>
              <w:numPr>
                <w:ilvl w:val="0"/>
                <w:numId w:val="3"/>
              </w:numPr>
              <w:jc w:val="both"/>
              <w:rPr>
                <w:rFonts w:ascii="Arial" w:hAnsi="Arial" w:cs="Arial"/>
                <w:sz w:val="22"/>
                <w:szCs w:val="22"/>
              </w:rPr>
            </w:pPr>
            <w:r w:rsidRPr="00A805AB">
              <w:rPr>
                <w:rFonts w:ascii="Arial" w:hAnsi="Arial" w:cs="Arial"/>
                <w:sz w:val="22"/>
                <w:szCs w:val="22"/>
              </w:rPr>
              <w:t xml:space="preserve">Australia: </w:t>
            </w:r>
            <w:r w:rsidR="006D1834" w:rsidRPr="00A805AB">
              <w:rPr>
                <w:rFonts w:ascii="Arial" w:hAnsi="Arial" w:cs="Arial"/>
                <w:sz w:val="22"/>
                <w:szCs w:val="22"/>
              </w:rPr>
              <w:t xml:space="preserve">Case study of </w:t>
            </w:r>
            <w:r w:rsidRPr="00A805AB">
              <w:rPr>
                <w:rFonts w:ascii="Arial" w:hAnsi="Arial" w:cs="Arial"/>
                <w:sz w:val="22"/>
                <w:szCs w:val="22"/>
              </w:rPr>
              <w:t xml:space="preserve">the </w:t>
            </w:r>
            <w:r w:rsidR="006D1834" w:rsidRPr="00A805AB">
              <w:rPr>
                <w:rFonts w:ascii="Arial" w:hAnsi="Arial" w:cs="Arial"/>
                <w:sz w:val="22"/>
                <w:szCs w:val="22"/>
              </w:rPr>
              <w:t>Mayi Kuwayu Study</w:t>
            </w:r>
            <w:r w:rsidRPr="00A805AB">
              <w:rPr>
                <w:rFonts w:ascii="Arial" w:hAnsi="Arial" w:cs="Arial"/>
                <w:sz w:val="22"/>
                <w:szCs w:val="22"/>
              </w:rPr>
              <w:t xml:space="preserve"> and potentially drawing on other cohort study experiences, such as the Longitudinal Study of Indigenous Children (LSIC)</w:t>
            </w:r>
          </w:p>
          <w:p w14:paraId="795FEBF7" w14:textId="77777777" w:rsidR="00A805AB" w:rsidRDefault="00B329A5" w:rsidP="00E36AD7">
            <w:pPr>
              <w:pStyle w:val="ListParagraph"/>
              <w:numPr>
                <w:ilvl w:val="0"/>
                <w:numId w:val="3"/>
              </w:numPr>
              <w:jc w:val="both"/>
              <w:rPr>
                <w:rFonts w:ascii="Arial" w:hAnsi="Arial" w:cs="Arial"/>
                <w:sz w:val="22"/>
                <w:szCs w:val="22"/>
              </w:rPr>
            </w:pPr>
            <w:r w:rsidRPr="00A805AB">
              <w:rPr>
                <w:rFonts w:ascii="Arial" w:hAnsi="Arial" w:cs="Arial"/>
                <w:sz w:val="22"/>
                <w:szCs w:val="22"/>
              </w:rPr>
              <w:t xml:space="preserve">Canada: </w:t>
            </w:r>
            <w:r w:rsidR="006D1834" w:rsidRPr="00A805AB">
              <w:rPr>
                <w:rFonts w:ascii="Arial" w:hAnsi="Arial" w:cs="Arial"/>
                <w:sz w:val="22"/>
                <w:szCs w:val="22"/>
              </w:rPr>
              <w:t xml:space="preserve">Case study of </w:t>
            </w:r>
            <w:r w:rsidR="00074EB3" w:rsidRPr="00A805AB">
              <w:rPr>
                <w:rFonts w:ascii="Arial" w:hAnsi="Arial" w:cs="Arial"/>
                <w:sz w:val="22"/>
                <w:szCs w:val="22"/>
              </w:rPr>
              <w:t xml:space="preserve">Our Health Counts </w:t>
            </w:r>
            <w:r w:rsidR="006D1834" w:rsidRPr="00A805AB">
              <w:rPr>
                <w:rFonts w:ascii="Arial" w:hAnsi="Arial" w:cs="Arial"/>
                <w:sz w:val="22"/>
                <w:szCs w:val="22"/>
              </w:rPr>
              <w:t xml:space="preserve">Study </w:t>
            </w:r>
            <w:r w:rsidRPr="00A805AB">
              <w:rPr>
                <w:rFonts w:ascii="Arial" w:hAnsi="Arial" w:cs="Arial"/>
                <w:sz w:val="22"/>
                <w:szCs w:val="22"/>
              </w:rPr>
              <w:t>and potentially drawing on other cohort study experiences.</w:t>
            </w:r>
          </w:p>
          <w:p w14:paraId="45A78A24" w14:textId="77777777" w:rsidR="00A805AB" w:rsidRDefault="00B329A5" w:rsidP="00E36AD7">
            <w:pPr>
              <w:pStyle w:val="ListParagraph"/>
              <w:numPr>
                <w:ilvl w:val="0"/>
                <w:numId w:val="3"/>
              </w:numPr>
              <w:jc w:val="both"/>
              <w:rPr>
                <w:rFonts w:ascii="Arial" w:hAnsi="Arial" w:cs="Arial"/>
                <w:sz w:val="22"/>
                <w:szCs w:val="22"/>
              </w:rPr>
            </w:pPr>
            <w:r w:rsidRPr="00A805AB">
              <w:rPr>
                <w:rFonts w:ascii="Arial" w:hAnsi="Arial" w:cs="Arial"/>
                <w:sz w:val="22"/>
                <w:szCs w:val="22"/>
              </w:rPr>
              <w:t xml:space="preserve">New Zealand: </w:t>
            </w:r>
            <w:r w:rsidR="006D1834" w:rsidRPr="00A805AB">
              <w:rPr>
                <w:rFonts w:ascii="Arial" w:hAnsi="Arial" w:cs="Arial"/>
                <w:sz w:val="22"/>
                <w:szCs w:val="22"/>
              </w:rPr>
              <w:t xml:space="preserve">Case study of </w:t>
            </w:r>
            <w:proofErr w:type="spellStart"/>
            <w:r w:rsidR="006D1834" w:rsidRPr="00A805AB">
              <w:rPr>
                <w:rFonts w:ascii="Arial" w:hAnsi="Arial" w:cs="Arial"/>
                <w:sz w:val="22"/>
                <w:szCs w:val="22"/>
              </w:rPr>
              <w:t>Te</w:t>
            </w:r>
            <w:proofErr w:type="spellEnd"/>
            <w:r w:rsidR="006D1834" w:rsidRPr="00A805AB">
              <w:rPr>
                <w:rFonts w:ascii="Arial" w:hAnsi="Arial" w:cs="Arial"/>
                <w:sz w:val="22"/>
                <w:szCs w:val="22"/>
              </w:rPr>
              <w:t xml:space="preserve"> Ara </w:t>
            </w:r>
            <w:proofErr w:type="spellStart"/>
            <w:r w:rsidR="006D1834" w:rsidRPr="00A805AB">
              <w:rPr>
                <w:rFonts w:ascii="Arial" w:hAnsi="Arial" w:cs="Arial"/>
                <w:sz w:val="22"/>
                <w:szCs w:val="22"/>
              </w:rPr>
              <w:t>Auahi</w:t>
            </w:r>
            <w:proofErr w:type="spellEnd"/>
            <w:r w:rsidR="006D1834" w:rsidRPr="00A805AB">
              <w:rPr>
                <w:rFonts w:ascii="Arial" w:hAnsi="Arial" w:cs="Arial"/>
                <w:sz w:val="22"/>
                <w:szCs w:val="22"/>
              </w:rPr>
              <w:t xml:space="preserve"> Kore </w:t>
            </w:r>
            <w:r w:rsidRPr="00A805AB">
              <w:rPr>
                <w:rFonts w:ascii="Arial" w:hAnsi="Arial" w:cs="Arial"/>
                <w:sz w:val="22"/>
                <w:szCs w:val="22"/>
              </w:rPr>
              <w:t>and potentially drawing on other cohort study experiences</w:t>
            </w:r>
          </w:p>
          <w:p w14:paraId="7EAAFBA2" w14:textId="1762D58F" w:rsidR="00DA7A71" w:rsidRPr="00A805AB" w:rsidRDefault="006D1834" w:rsidP="00E36AD7">
            <w:pPr>
              <w:pStyle w:val="ListParagraph"/>
              <w:numPr>
                <w:ilvl w:val="0"/>
                <w:numId w:val="3"/>
              </w:numPr>
              <w:jc w:val="both"/>
              <w:rPr>
                <w:rFonts w:ascii="Arial" w:hAnsi="Arial" w:cs="Arial"/>
                <w:sz w:val="22"/>
                <w:szCs w:val="22"/>
              </w:rPr>
            </w:pPr>
            <w:r w:rsidRPr="00A805AB">
              <w:rPr>
                <w:rFonts w:ascii="Arial" w:hAnsi="Arial" w:cs="Arial"/>
                <w:sz w:val="22"/>
                <w:szCs w:val="22"/>
              </w:rPr>
              <w:t xml:space="preserve">Overview </w:t>
            </w:r>
            <w:r w:rsidR="001848A7" w:rsidRPr="00A805AB">
              <w:rPr>
                <w:rFonts w:ascii="Arial" w:hAnsi="Arial" w:cs="Arial"/>
                <w:sz w:val="22"/>
                <w:szCs w:val="22"/>
              </w:rPr>
              <w:t xml:space="preserve">and panel session </w:t>
            </w:r>
            <w:r w:rsidR="004203FC" w:rsidRPr="00A805AB">
              <w:rPr>
                <w:rFonts w:ascii="Arial" w:hAnsi="Arial" w:cs="Arial"/>
                <w:sz w:val="22"/>
                <w:szCs w:val="22"/>
              </w:rPr>
              <w:t>discussing Indigenous cohort study w</w:t>
            </w:r>
            <w:r w:rsidRPr="00A805AB">
              <w:rPr>
                <w:rFonts w:ascii="Arial" w:hAnsi="Arial" w:cs="Arial"/>
                <w:sz w:val="22"/>
                <w:szCs w:val="22"/>
              </w:rPr>
              <w:t xml:space="preserve">ise </w:t>
            </w:r>
            <w:r w:rsidR="004203FC" w:rsidRPr="00A805AB">
              <w:rPr>
                <w:rFonts w:ascii="Arial" w:hAnsi="Arial" w:cs="Arial"/>
                <w:sz w:val="22"/>
                <w:szCs w:val="22"/>
              </w:rPr>
              <w:t>p</w:t>
            </w:r>
            <w:r w:rsidRPr="00A805AB">
              <w:rPr>
                <w:rFonts w:ascii="Arial" w:hAnsi="Arial" w:cs="Arial"/>
                <w:sz w:val="22"/>
                <w:szCs w:val="22"/>
              </w:rPr>
              <w:t>ractices</w:t>
            </w:r>
            <w:r w:rsidR="001848A7" w:rsidRPr="00A805AB">
              <w:rPr>
                <w:rFonts w:ascii="Arial" w:hAnsi="Arial" w:cs="Arial"/>
                <w:sz w:val="22"/>
                <w:szCs w:val="22"/>
              </w:rPr>
              <w:t>.</w:t>
            </w:r>
          </w:p>
          <w:p w14:paraId="75F0DA8D" w14:textId="77777777" w:rsidR="006D1834" w:rsidRPr="004F4ACD" w:rsidRDefault="006D1834" w:rsidP="00E36AD7">
            <w:pPr>
              <w:jc w:val="both"/>
              <w:rPr>
                <w:rFonts w:ascii="Arial" w:hAnsi="Arial" w:cs="Arial"/>
                <w:b/>
                <w:sz w:val="22"/>
                <w:szCs w:val="22"/>
              </w:rPr>
            </w:pPr>
          </w:p>
          <w:p w14:paraId="33FD3D79" w14:textId="77777777" w:rsidR="00DA7A71" w:rsidRPr="004F4ACD" w:rsidRDefault="003A6236" w:rsidP="00E36AD7">
            <w:pPr>
              <w:jc w:val="both"/>
              <w:rPr>
                <w:rFonts w:ascii="Arial" w:hAnsi="Arial" w:cs="Arial"/>
                <w:b/>
                <w:sz w:val="22"/>
                <w:szCs w:val="22"/>
              </w:rPr>
            </w:pPr>
            <w:r w:rsidRPr="004F4ACD">
              <w:rPr>
                <w:rFonts w:ascii="Arial" w:hAnsi="Arial" w:cs="Arial"/>
                <w:b/>
                <w:sz w:val="22"/>
                <w:szCs w:val="22"/>
              </w:rPr>
              <w:lastRenderedPageBreak/>
              <w:t>Conference theme and/or subthemes addressed</w:t>
            </w:r>
          </w:p>
          <w:p w14:paraId="152C1FB4" w14:textId="77777777" w:rsidR="00DA7A71" w:rsidRPr="00A805AB" w:rsidRDefault="00074EB3" w:rsidP="00A805AB">
            <w:pPr>
              <w:pStyle w:val="ListParagraph"/>
              <w:numPr>
                <w:ilvl w:val="0"/>
                <w:numId w:val="4"/>
              </w:numPr>
              <w:jc w:val="both"/>
              <w:rPr>
                <w:rFonts w:ascii="Arial" w:hAnsi="Arial" w:cs="Arial"/>
                <w:sz w:val="22"/>
                <w:szCs w:val="22"/>
              </w:rPr>
            </w:pPr>
            <w:r w:rsidRPr="00A805AB">
              <w:rPr>
                <w:rFonts w:ascii="Arial" w:hAnsi="Arial" w:cs="Arial"/>
                <w:sz w:val="22"/>
                <w:szCs w:val="22"/>
              </w:rPr>
              <w:t>Ensure health equity throughout the life course, within and among countries, making each member of the global society an empowered lifelong learner</w:t>
            </w:r>
            <w:r w:rsidR="001848A7" w:rsidRPr="00A805AB">
              <w:rPr>
                <w:rFonts w:ascii="Arial" w:hAnsi="Arial" w:cs="Arial"/>
                <w:sz w:val="22"/>
                <w:szCs w:val="22"/>
              </w:rPr>
              <w:t>.</w:t>
            </w:r>
          </w:p>
          <w:p w14:paraId="58C90093" w14:textId="77777777" w:rsidR="00074EB3" w:rsidRPr="00A805AB" w:rsidRDefault="00074EB3" w:rsidP="00E36AD7">
            <w:pPr>
              <w:jc w:val="both"/>
              <w:rPr>
                <w:rFonts w:ascii="Arial" w:hAnsi="Arial" w:cs="Arial"/>
                <w:sz w:val="22"/>
                <w:szCs w:val="22"/>
              </w:rPr>
            </w:pPr>
          </w:p>
          <w:p w14:paraId="3227EC7B" w14:textId="77777777" w:rsidR="00DA7A71" w:rsidRPr="00A805AB" w:rsidRDefault="00074EB3" w:rsidP="00A805AB">
            <w:pPr>
              <w:pStyle w:val="ListParagraph"/>
              <w:numPr>
                <w:ilvl w:val="0"/>
                <w:numId w:val="4"/>
              </w:numPr>
              <w:jc w:val="both"/>
              <w:rPr>
                <w:rFonts w:ascii="Arial" w:hAnsi="Arial" w:cs="Arial"/>
                <w:sz w:val="22"/>
                <w:szCs w:val="22"/>
              </w:rPr>
            </w:pPr>
            <w:r w:rsidRPr="00A805AB">
              <w:rPr>
                <w:rFonts w:ascii="Arial" w:hAnsi="Arial" w:cs="Arial"/>
                <w:sz w:val="22"/>
                <w:szCs w:val="22"/>
              </w:rPr>
              <w:t>Build effective, accountable and inclusive governance at all levels that promotes, peace, justice and respect of human rights</w:t>
            </w:r>
            <w:r w:rsidR="001848A7" w:rsidRPr="00A805AB">
              <w:rPr>
                <w:rFonts w:ascii="Arial" w:hAnsi="Arial" w:cs="Arial"/>
                <w:sz w:val="22"/>
                <w:szCs w:val="22"/>
              </w:rPr>
              <w:t>.</w:t>
            </w:r>
          </w:p>
          <w:p w14:paraId="40A805CC" w14:textId="77777777" w:rsidR="00DA7A71" w:rsidRPr="004F4ACD" w:rsidRDefault="00DA7A71" w:rsidP="00E36AD7">
            <w:pPr>
              <w:jc w:val="both"/>
              <w:rPr>
                <w:rFonts w:ascii="Arial" w:hAnsi="Arial" w:cs="Arial"/>
                <w:bCs/>
                <w:sz w:val="22"/>
                <w:szCs w:val="22"/>
              </w:rPr>
            </w:pPr>
          </w:p>
        </w:tc>
      </w:tr>
    </w:tbl>
    <w:p w14:paraId="75BE1039" w14:textId="77777777" w:rsidR="00490208" w:rsidRPr="004F4ACD" w:rsidRDefault="00490208" w:rsidP="004C45A1">
      <w:pPr>
        <w:rPr>
          <w:rFonts w:ascii="Arial" w:hAnsi="Arial" w:cs="Arial"/>
          <w:sz w:val="22"/>
          <w:szCs w:val="22"/>
        </w:rPr>
      </w:pPr>
    </w:p>
    <w:p w14:paraId="178155AB" w14:textId="77777777" w:rsidR="00490208" w:rsidRPr="004F4ACD" w:rsidRDefault="00490208">
      <w:pPr>
        <w:rPr>
          <w:rFonts w:ascii="Arial" w:hAnsi="Arial" w:cs="Arial"/>
          <w:sz w:val="22"/>
          <w:szCs w:val="22"/>
        </w:rPr>
      </w:pPr>
      <w:r w:rsidRPr="004F4ACD">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4F4ACD" w14:paraId="3C2D85D9" w14:textId="77777777" w:rsidTr="00BE682F">
        <w:tc>
          <w:tcPr>
            <w:tcW w:w="8640" w:type="dxa"/>
          </w:tcPr>
          <w:p w14:paraId="57C03771" w14:textId="77777777" w:rsidR="00490208" w:rsidRPr="004F4ACD" w:rsidRDefault="00490208" w:rsidP="006D1834">
            <w:pPr>
              <w:jc w:val="both"/>
              <w:rPr>
                <w:rFonts w:ascii="Arial" w:hAnsi="Arial" w:cs="Arial"/>
                <w:b/>
                <w:sz w:val="22"/>
                <w:szCs w:val="22"/>
              </w:rPr>
            </w:pPr>
            <w:r w:rsidRPr="004F4ACD">
              <w:rPr>
                <w:rFonts w:ascii="Arial" w:hAnsi="Arial" w:cs="Arial"/>
                <w:b/>
                <w:sz w:val="22"/>
                <w:szCs w:val="22"/>
              </w:rPr>
              <w:lastRenderedPageBreak/>
              <w:t xml:space="preserve">Title of </w:t>
            </w:r>
            <w:r w:rsidR="00C211D2" w:rsidRPr="004F4ACD">
              <w:rPr>
                <w:rFonts w:ascii="Arial" w:hAnsi="Arial" w:cs="Arial"/>
                <w:b/>
                <w:sz w:val="22"/>
                <w:szCs w:val="22"/>
              </w:rPr>
              <w:t>Presentation 1</w:t>
            </w:r>
            <w:r w:rsidRPr="004F4ACD">
              <w:rPr>
                <w:rFonts w:ascii="Arial" w:hAnsi="Arial" w:cs="Arial"/>
                <w:b/>
                <w:sz w:val="22"/>
                <w:szCs w:val="22"/>
              </w:rPr>
              <w:t xml:space="preserve"> </w:t>
            </w:r>
          </w:p>
          <w:p w14:paraId="041BDE58" w14:textId="77777777" w:rsidR="006D1834" w:rsidRPr="004203FC" w:rsidRDefault="00B373F3" w:rsidP="006D1834">
            <w:pPr>
              <w:jc w:val="both"/>
              <w:rPr>
                <w:rFonts w:ascii="Arial" w:hAnsi="Arial" w:cs="Arial"/>
                <w:b/>
                <w:bCs/>
                <w:sz w:val="22"/>
                <w:szCs w:val="22"/>
              </w:rPr>
            </w:pPr>
            <w:r>
              <w:rPr>
                <w:rFonts w:ascii="Arial" w:hAnsi="Arial" w:cs="Arial"/>
                <w:sz w:val="22"/>
                <w:szCs w:val="22"/>
              </w:rPr>
              <w:t>An Overview: International Indigenous Cohort Collaborative</w:t>
            </w:r>
          </w:p>
        </w:tc>
      </w:tr>
      <w:tr w:rsidR="00490208" w:rsidRPr="004F4ACD" w14:paraId="017399A1" w14:textId="77777777" w:rsidTr="00BE682F">
        <w:trPr>
          <w:trHeight w:val="7663"/>
        </w:trPr>
        <w:tc>
          <w:tcPr>
            <w:tcW w:w="8640" w:type="dxa"/>
          </w:tcPr>
          <w:p w14:paraId="3974B24B" w14:textId="69F0307B" w:rsidR="00A52941" w:rsidRPr="004F4ACD" w:rsidRDefault="00A52941" w:rsidP="00A52941">
            <w:pPr>
              <w:jc w:val="both"/>
              <w:rPr>
                <w:rFonts w:ascii="Arial" w:hAnsi="Arial" w:cs="Arial"/>
                <w:b/>
                <w:sz w:val="22"/>
                <w:szCs w:val="22"/>
              </w:rPr>
            </w:pPr>
          </w:p>
          <w:p w14:paraId="4CE8C6A1" w14:textId="77777777" w:rsidR="00490208" w:rsidRPr="004F4ACD" w:rsidRDefault="00490208" w:rsidP="00BE682F">
            <w:pPr>
              <w:jc w:val="both"/>
              <w:rPr>
                <w:rFonts w:ascii="Arial" w:hAnsi="Arial" w:cs="Arial"/>
                <w:b/>
                <w:sz w:val="22"/>
                <w:szCs w:val="22"/>
              </w:rPr>
            </w:pPr>
          </w:p>
          <w:p w14:paraId="1918F119" w14:textId="77777777" w:rsidR="00490208" w:rsidRPr="004F4ACD" w:rsidRDefault="00490208" w:rsidP="00BE682F">
            <w:pPr>
              <w:jc w:val="both"/>
              <w:rPr>
                <w:rFonts w:ascii="Arial" w:hAnsi="Arial" w:cs="Arial"/>
                <w:b/>
                <w:sz w:val="22"/>
                <w:szCs w:val="22"/>
              </w:rPr>
            </w:pPr>
            <w:r w:rsidRPr="004F4ACD">
              <w:rPr>
                <w:rFonts w:ascii="Arial" w:hAnsi="Arial" w:cs="Arial"/>
                <w:b/>
                <w:sz w:val="22"/>
                <w:szCs w:val="22"/>
              </w:rPr>
              <w:t>General Objective</w:t>
            </w:r>
          </w:p>
          <w:p w14:paraId="6CE6010E" w14:textId="77777777" w:rsidR="004203FC" w:rsidRPr="004F4ACD" w:rsidRDefault="004203FC" w:rsidP="004203FC">
            <w:pPr>
              <w:jc w:val="both"/>
              <w:rPr>
                <w:rFonts w:ascii="Arial" w:hAnsi="Arial" w:cs="Arial"/>
                <w:sz w:val="22"/>
                <w:szCs w:val="22"/>
              </w:rPr>
            </w:pPr>
            <w:r w:rsidRPr="004F4ACD">
              <w:rPr>
                <w:rFonts w:ascii="Arial" w:hAnsi="Arial" w:cs="Arial"/>
                <w:sz w:val="22"/>
                <w:szCs w:val="22"/>
              </w:rPr>
              <w:t xml:space="preserve">The symposium will focus on </w:t>
            </w:r>
            <w:r>
              <w:rPr>
                <w:rFonts w:ascii="Arial" w:hAnsi="Arial" w:cs="Arial"/>
                <w:sz w:val="22"/>
                <w:szCs w:val="22"/>
              </w:rPr>
              <w:t xml:space="preserve">sharing and refining Indigenous cohort study </w:t>
            </w:r>
            <w:r w:rsidRPr="004F4ACD">
              <w:rPr>
                <w:rFonts w:ascii="Arial" w:hAnsi="Arial" w:cs="Arial"/>
                <w:sz w:val="22"/>
                <w:szCs w:val="22"/>
              </w:rPr>
              <w:t>wise-practice</w:t>
            </w:r>
            <w:r>
              <w:rPr>
                <w:rFonts w:ascii="Arial" w:hAnsi="Arial" w:cs="Arial"/>
                <w:sz w:val="22"/>
                <w:szCs w:val="22"/>
              </w:rPr>
              <w:t>s</w:t>
            </w:r>
            <w:r w:rsidRPr="004F4ACD">
              <w:rPr>
                <w:rFonts w:ascii="Arial" w:hAnsi="Arial" w:cs="Arial"/>
                <w:sz w:val="22"/>
                <w:szCs w:val="22"/>
              </w:rPr>
              <w:t xml:space="preserve"> developed through </w:t>
            </w:r>
            <w:r w:rsidRPr="004203FC">
              <w:rPr>
                <w:rFonts w:ascii="Arial" w:hAnsi="Arial" w:cs="Arial"/>
                <w:sz w:val="22"/>
                <w:szCs w:val="22"/>
              </w:rPr>
              <w:t xml:space="preserve">shared learning and consensus building discussion circles. </w:t>
            </w:r>
            <w:r w:rsidRPr="004F4ACD">
              <w:rPr>
                <w:rFonts w:ascii="Arial" w:hAnsi="Arial" w:cs="Arial"/>
                <w:sz w:val="22"/>
                <w:szCs w:val="22"/>
              </w:rPr>
              <w:t xml:space="preserve">The results of these activities support the development of longitudinal Indigenous health cohort studies and in turn contribute towards developing valid and reliable population level health databases by, with and for Indigenous people around the world. </w:t>
            </w:r>
          </w:p>
          <w:p w14:paraId="4EC36009" w14:textId="77777777" w:rsidR="006D1834" w:rsidRPr="004F4ACD" w:rsidRDefault="006D1834" w:rsidP="00BE682F">
            <w:pPr>
              <w:jc w:val="both"/>
              <w:rPr>
                <w:rFonts w:ascii="Arial" w:hAnsi="Arial" w:cs="Arial"/>
                <w:sz w:val="22"/>
                <w:szCs w:val="22"/>
              </w:rPr>
            </w:pPr>
          </w:p>
          <w:p w14:paraId="38480D1D" w14:textId="77777777" w:rsidR="00490208" w:rsidRPr="004F4ACD" w:rsidRDefault="00490208" w:rsidP="00BE682F">
            <w:pPr>
              <w:jc w:val="both"/>
              <w:rPr>
                <w:rFonts w:ascii="Arial" w:hAnsi="Arial" w:cs="Arial"/>
                <w:b/>
                <w:sz w:val="22"/>
                <w:szCs w:val="22"/>
              </w:rPr>
            </w:pPr>
            <w:r w:rsidRPr="004F4ACD">
              <w:rPr>
                <w:rFonts w:ascii="Arial" w:hAnsi="Arial" w:cs="Arial"/>
                <w:b/>
                <w:sz w:val="22"/>
                <w:szCs w:val="22"/>
              </w:rPr>
              <w:t>Proposed format of the session</w:t>
            </w:r>
          </w:p>
          <w:p w14:paraId="3F2BF531" w14:textId="77777777" w:rsidR="00490208" w:rsidRPr="004F4ACD" w:rsidRDefault="00490208" w:rsidP="00BE682F">
            <w:pPr>
              <w:jc w:val="both"/>
              <w:rPr>
                <w:rFonts w:ascii="Arial" w:hAnsi="Arial" w:cs="Arial"/>
                <w:b/>
                <w:sz w:val="22"/>
                <w:szCs w:val="22"/>
              </w:rPr>
            </w:pPr>
          </w:p>
          <w:p w14:paraId="146A229C" w14:textId="77777777" w:rsidR="00490208" w:rsidRPr="004F4ACD" w:rsidRDefault="00490208" w:rsidP="00BE682F">
            <w:pPr>
              <w:jc w:val="both"/>
              <w:rPr>
                <w:rFonts w:ascii="Arial" w:hAnsi="Arial" w:cs="Arial"/>
                <w:b/>
                <w:sz w:val="22"/>
                <w:szCs w:val="22"/>
              </w:rPr>
            </w:pPr>
            <w:r w:rsidRPr="004F4ACD">
              <w:rPr>
                <w:rFonts w:ascii="Arial" w:hAnsi="Arial" w:cs="Arial"/>
                <w:b/>
                <w:sz w:val="22"/>
                <w:szCs w:val="22"/>
              </w:rPr>
              <w:t>Conference theme and/or subthemes addressed</w:t>
            </w:r>
          </w:p>
          <w:p w14:paraId="46BE6AED" w14:textId="77777777" w:rsidR="004203FC" w:rsidRPr="004F4ACD" w:rsidRDefault="004203FC" w:rsidP="004203FC">
            <w:pPr>
              <w:jc w:val="both"/>
              <w:rPr>
                <w:rFonts w:ascii="Arial" w:hAnsi="Arial" w:cs="Arial"/>
                <w:sz w:val="22"/>
                <w:szCs w:val="22"/>
              </w:rPr>
            </w:pPr>
            <w:r w:rsidRPr="004F4ACD">
              <w:rPr>
                <w:rFonts w:ascii="Arial" w:hAnsi="Arial" w:cs="Arial"/>
                <w:sz w:val="22"/>
                <w:szCs w:val="22"/>
              </w:rPr>
              <w:t>Ensure health equity throughout the life course, within and among countries, making each member of the global society an empowered lifelong learner</w:t>
            </w:r>
            <w:r>
              <w:rPr>
                <w:rFonts w:ascii="Arial" w:hAnsi="Arial" w:cs="Arial"/>
                <w:sz w:val="22"/>
                <w:szCs w:val="22"/>
              </w:rPr>
              <w:t>.</w:t>
            </w:r>
          </w:p>
          <w:p w14:paraId="1218DF0A" w14:textId="77777777" w:rsidR="004203FC" w:rsidRPr="004F4ACD" w:rsidRDefault="004203FC" w:rsidP="004203FC">
            <w:pPr>
              <w:jc w:val="both"/>
              <w:rPr>
                <w:rFonts w:ascii="Arial" w:hAnsi="Arial" w:cs="Arial"/>
                <w:sz w:val="22"/>
                <w:szCs w:val="22"/>
              </w:rPr>
            </w:pPr>
          </w:p>
          <w:p w14:paraId="5F314D69" w14:textId="77777777" w:rsidR="00490208" w:rsidRPr="00B373F3" w:rsidRDefault="004203FC" w:rsidP="00BE682F">
            <w:pPr>
              <w:jc w:val="both"/>
              <w:rPr>
                <w:rFonts w:ascii="Arial" w:hAnsi="Arial" w:cs="Arial"/>
                <w:b/>
                <w:sz w:val="22"/>
                <w:szCs w:val="22"/>
              </w:rPr>
            </w:pPr>
            <w:r w:rsidRPr="004F4ACD">
              <w:rPr>
                <w:rFonts w:ascii="Arial" w:hAnsi="Arial" w:cs="Arial"/>
                <w:sz w:val="22"/>
                <w:szCs w:val="22"/>
              </w:rPr>
              <w:t>Build effective, accountable and inclusive governance at all levels that promotes, peace, justice and respect of human rights</w:t>
            </w:r>
            <w:r>
              <w:rPr>
                <w:rFonts w:ascii="Arial" w:hAnsi="Arial" w:cs="Arial"/>
                <w:sz w:val="22"/>
                <w:szCs w:val="22"/>
              </w:rPr>
              <w:t>.</w:t>
            </w:r>
          </w:p>
        </w:tc>
      </w:tr>
    </w:tbl>
    <w:p w14:paraId="4AD958DB" w14:textId="77777777" w:rsidR="00F407AD" w:rsidRPr="004F4ACD" w:rsidRDefault="00F407AD" w:rsidP="004C45A1">
      <w:pPr>
        <w:rPr>
          <w:rFonts w:ascii="Arial" w:hAnsi="Arial" w:cs="Arial"/>
          <w:sz w:val="22"/>
          <w:szCs w:val="22"/>
        </w:rPr>
      </w:pPr>
    </w:p>
    <w:p w14:paraId="0F329936" w14:textId="77777777" w:rsidR="00F407AD" w:rsidRPr="004F4ACD" w:rsidRDefault="00F407AD">
      <w:pPr>
        <w:rPr>
          <w:rFonts w:ascii="Arial" w:hAnsi="Arial" w:cs="Arial"/>
          <w:sz w:val="22"/>
          <w:szCs w:val="22"/>
        </w:rPr>
      </w:pPr>
      <w:r w:rsidRPr="004F4ACD">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1848A7" w:rsidRPr="004F4ACD" w14:paraId="4E6ECA49" w14:textId="77777777" w:rsidTr="00BE682F">
        <w:tc>
          <w:tcPr>
            <w:tcW w:w="8640" w:type="dxa"/>
          </w:tcPr>
          <w:p w14:paraId="232C6EC8" w14:textId="77777777" w:rsidR="001848A7" w:rsidRPr="004F4ACD" w:rsidRDefault="001848A7" w:rsidP="001848A7">
            <w:pPr>
              <w:jc w:val="both"/>
              <w:rPr>
                <w:rFonts w:ascii="Arial" w:hAnsi="Arial" w:cs="Arial"/>
                <w:b/>
                <w:sz w:val="22"/>
                <w:szCs w:val="22"/>
              </w:rPr>
            </w:pPr>
            <w:r w:rsidRPr="004F4ACD">
              <w:rPr>
                <w:rFonts w:ascii="Arial" w:hAnsi="Arial" w:cs="Arial"/>
                <w:b/>
                <w:sz w:val="22"/>
                <w:szCs w:val="22"/>
              </w:rPr>
              <w:lastRenderedPageBreak/>
              <w:t xml:space="preserve">Title of Presentation </w:t>
            </w:r>
            <w:r>
              <w:rPr>
                <w:rFonts w:ascii="Arial" w:hAnsi="Arial" w:cs="Arial"/>
                <w:b/>
                <w:sz w:val="22"/>
                <w:szCs w:val="22"/>
              </w:rPr>
              <w:t>2</w:t>
            </w:r>
            <w:r w:rsidRPr="004F4ACD">
              <w:rPr>
                <w:rFonts w:ascii="Arial" w:hAnsi="Arial" w:cs="Arial"/>
                <w:b/>
                <w:sz w:val="22"/>
                <w:szCs w:val="22"/>
              </w:rPr>
              <w:t xml:space="preserve"> </w:t>
            </w:r>
          </w:p>
          <w:p w14:paraId="7AA2B10A" w14:textId="77777777" w:rsidR="001848A7" w:rsidRPr="001848A7" w:rsidRDefault="001848A7" w:rsidP="001848A7">
            <w:pPr>
              <w:jc w:val="both"/>
              <w:rPr>
                <w:rFonts w:ascii="Arial" w:hAnsi="Arial" w:cs="Arial"/>
                <w:b/>
                <w:sz w:val="22"/>
                <w:szCs w:val="22"/>
              </w:rPr>
            </w:pPr>
            <w:r w:rsidRPr="001848A7">
              <w:rPr>
                <w:rStyle w:val="Strong"/>
                <w:rFonts w:ascii="Arial" w:hAnsi="Arial" w:cs="Arial"/>
                <w:b w:val="0"/>
                <w:sz w:val="22"/>
                <w:szCs w:val="22"/>
              </w:rPr>
              <w:t>Developing a National Indigenous Longitudinal Study (Mayi Kuwayu) in Australia Using Community Voices</w:t>
            </w:r>
          </w:p>
        </w:tc>
      </w:tr>
      <w:tr w:rsidR="001848A7" w:rsidRPr="004F4ACD" w14:paraId="725238CE" w14:textId="77777777" w:rsidTr="00BE682F">
        <w:trPr>
          <w:trHeight w:val="7663"/>
        </w:trPr>
        <w:tc>
          <w:tcPr>
            <w:tcW w:w="8640" w:type="dxa"/>
          </w:tcPr>
          <w:p w14:paraId="0B5343E4" w14:textId="74A6A0FC" w:rsidR="001848A7" w:rsidRPr="004F4ACD" w:rsidRDefault="001848A7" w:rsidP="001848A7">
            <w:pPr>
              <w:jc w:val="both"/>
              <w:rPr>
                <w:rFonts w:ascii="Arial" w:hAnsi="Arial" w:cs="Arial"/>
                <w:b/>
                <w:sz w:val="22"/>
                <w:szCs w:val="22"/>
              </w:rPr>
            </w:pPr>
          </w:p>
          <w:p w14:paraId="14602E7D" w14:textId="77777777" w:rsidR="001848A7" w:rsidRPr="004F4ACD" w:rsidRDefault="001848A7" w:rsidP="001848A7">
            <w:pPr>
              <w:jc w:val="both"/>
              <w:rPr>
                <w:rFonts w:ascii="Arial" w:hAnsi="Arial" w:cs="Arial"/>
                <w:b/>
                <w:sz w:val="22"/>
                <w:szCs w:val="22"/>
              </w:rPr>
            </w:pPr>
          </w:p>
          <w:p w14:paraId="48E42EC7" w14:textId="77777777" w:rsidR="001848A7" w:rsidRPr="004F4ACD" w:rsidRDefault="001848A7" w:rsidP="001848A7">
            <w:pPr>
              <w:jc w:val="both"/>
              <w:rPr>
                <w:rFonts w:ascii="Arial" w:hAnsi="Arial" w:cs="Arial"/>
                <w:b/>
                <w:sz w:val="22"/>
                <w:szCs w:val="22"/>
              </w:rPr>
            </w:pPr>
            <w:r w:rsidRPr="004F4ACD">
              <w:rPr>
                <w:rFonts w:ascii="Arial" w:hAnsi="Arial" w:cs="Arial"/>
                <w:b/>
                <w:sz w:val="22"/>
                <w:szCs w:val="22"/>
              </w:rPr>
              <w:t>General Objective</w:t>
            </w:r>
          </w:p>
          <w:p w14:paraId="74E35910" w14:textId="77777777" w:rsidR="001848A7" w:rsidRPr="004F4ACD" w:rsidRDefault="001848A7" w:rsidP="001848A7">
            <w:pPr>
              <w:jc w:val="both"/>
              <w:rPr>
                <w:rFonts w:ascii="Arial" w:hAnsi="Arial" w:cs="Arial"/>
                <w:b/>
                <w:sz w:val="22"/>
                <w:szCs w:val="22"/>
              </w:rPr>
            </w:pPr>
          </w:p>
          <w:p w14:paraId="50DCB3AC" w14:textId="77777777" w:rsidR="001848A7" w:rsidRPr="004F4ACD" w:rsidRDefault="001848A7" w:rsidP="001848A7">
            <w:pPr>
              <w:spacing w:after="120"/>
              <w:jc w:val="both"/>
              <w:rPr>
                <w:rFonts w:ascii="Arial" w:hAnsi="Arial" w:cs="Arial"/>
                <w:sz w:val="22"/>
                <w:szCs w:val="22"/>
              </w:rPr>
            </w:pPr>
            <w:r w:rsidRPr="004F4ACD">
              <w:rPr>
                <w:rFonts w:ascii="Arial" w:hAnsi="Arial" w:cs="Arial"/>
                <w:sz w:val="22"/>
                <w:szCs w:val="22"/>
              </w:rPr>
              <w:t xml:space="preserve">Culture is a key determinant of health and wellbeing for Aboriginal and Torres Strait Islander peoples in Australia, and for First Nations populations internationally. Cultural factors include (but are not limited to): identity; connection to country, family, and community; history; language; cultural knowledge and practice; and community engagement and empowerment. </w:t>
            </w:r>
          </w:p>
          <w:p w14:paraId="3DE5A6E0" w14:textId="77777777" w:rsidR="001848A7" w:rsidRPr="004F4ACD" w:rsidRDefault="001848A7" w:rsidP="001848A7">
            <w:pPr>
              <w:spacing w:after="120"/>
              <w:jc w:val="both"/>
              <w:rPr>
                <w:rFonts w:ascii="Arial" w:hAnsi="Arial" w:cs="Arial"/>
                <w:sz w:val="22"/>
                <w:szCs w:val="22"/>
              </w:rPr>
            </w:pPr>
            <w:r w:rsidRPr="004F4ACD">
              <w:rPr>
                <w:rFonts w:ascii="Arial" w:hAnsi="Arial" w:cs="Arial"/>
                <w:sz w:val="22"/>
                <w:szCs w:val="22"/>
              </w:rPr>
              <w:t>Aboriginal and Torres Strait Islander culture is increasingly recognised by communities, organisations and policymakers as a critical, yet under-researched, determinant of health. Despite this, there are currently virtually no data to establish the relationship between culture and wellbeing in the Aboriginal and Torres Strait Islander context, or to identify the mechanisms by which culture impacts on wellbeing. There is a clear need for research that identifies how Aboriginal and Torres Strait Islander peoples navigate the differing cultures in which their lives exist, and how this impacts their health and wellbeing.</w:t>
            </w:r>
          </w:p>
          <w:p w14:paraId="2E3FAD9A" w14:textId="77777777" w:rsidR="001848A7" w:rsidRPr="004F4ACD" w:rsidRDefault="001848A7" w:rsidP="001848A7">
            <w:pPr>
              <w:spacing w:after="120"/>
              <w:jc w:val="both"/>
              <w:rPr>
                <w:rFonts w:ascii="Arial" w:hAnsi="Arial" w:cs="Arial"/>
                <w:sz w:val="22"/>
                <w:szCs w:val="22"/>
              </w:rPr>
            </w:pPr>
            <w:r w:rsidRPr="004F4ACD">
              <w:rPr>
                <w:rFonts w:ascii="Arial" w:hAnsi="Arial" w:cs="Arial"/>
                <w:sz w:val="22"/>
                <w:szCs w:val="22"/>
              </w:rPr>
              <w:t xml:space="preserve">The Mayi Kuwayu Study is designed to address this lack of knowledge on a national scale, generating evidence about culture and its relationship to health and wellbeing through a large-scale cohort study of Aboriginal and Torres Strait Islander adults (estimated 16,000-40,000 participants). The Mayi Kuwayu Study will establish an ethical, community-focused and Aboriginal-controlled resource that will contribute to a holistic and contemporary understanding of Aboriginal and Torres Strait Islander culture, health and wellbeing. </w:t>
            </w:r>
          </w:p>
          <w:p w14:paraId="5BF3B8B2" w14:textId="77777777" w:rsidR="001848A7" w:rsidRPr="004F4ACD" w:rsidRDefault="001848A7" w:rsidP="001848A7">
            <w:pPr>
              <w:spacing w:after="120"/>
              <w:jc w:val="both"/>
              <w:rPr>
                <w:rFonts w:ascii="Arial" w:hAnsi="Arial" w:cs="Arial"/>
                <w:sz w:val="22"/>
                <w:szCs w:val="22"/>
              </w:rPr>
            </w:pPr>
            <w:r w:rsidRPr="004F4ACD">
              <w:rPr>
                <w:rFonts w:ascii="Arial" w:hAnsi="Arial" w:cs="Arial"/>
                <w:sz w:val="22"/>
                <w:szCs w:val="22"/>
              </w:rPr>
              <w:t>The overarching aim of the Mayi Kuwayu Study is to produce robust evidence on drivers of health and wellbeing, with a particular focus on integrating culture with standard risk factors. Specifically, the project will provide: (1) reliable national- and individual-level indicators of Aboriginal and Torres Strait Islander culture; (2) large-scale data on culture and cultural experiences, wellbeing, health behaviours, person-centred outcomes, sociodemographic and other factors, and their inter-relationships, both cross-sectionally and over time; and, (3) a state-of-the-art data resource for investigating Aboriginal and Torres Strait Islander wellbeing, which can also serve as a framework for policy and program planning.</w:t>
            </w:r>
          </w:p>
          <w:p w14:paraId="30017702" w14:textId="77777777" w:rsidR="001848A7" w:rsidRPr="004F4ACD" w:rsidRDefault="001848A7" w:rsidP="001848A7">
            <w:pPr>
              <w:spacing w:after="120"/>
              <w:jc w:val="both"/>
              <w:rPr>
                <w:rFonts w:ascii="Arial" w:hAnsi="Arial" w:cs="Arial"/>
                <w:sz w:val="22"/>
                <w:szCs w:val="22"/>
              </w:rPr>
            </w:pPr>
            <w:r w:rsidRPr="004F4ACD">
              <w:rPr>
                <w:rFonts w:ascii="Arial" w:hAnsi="Arial" w:cs="Arial"/>
                <w:sz w:val="22"/>
                <w:szCs w:val="22"/>
              </w:rPr>
              <w:t>This panel discussion will cover: the genesis of the Mayi Kuwayu Study; the processes of developing the survey; findings from pilot tests of the survey; and, the next steps in study implementation.</w:t>
            </w:r>
          </w:p>
          <w:p w14:paraId="433F423F" w14:textId="77777777" w:rsidR="001848A7" w:rsidRPr="004F4ACD" w:rsidRDefault="001848A7" w:rsidP="001848A7">
            <w:pPr>
              <w:jc w:val="both"/>
              <w:rPr>
                <w:rFonts w:ascii="Arial" w:hAnsi="Arial" w:cs="Arial"/>
                <w:b/>
                <w:sz w:val="22"/>
                <w:szCs w:val="22"/>
              </w:rPr>
            </w:pPr>
            <w:r w:rsidRPr="004F4ACD">
              <w:rPr>
                <w:rFonts w:ascii="Arial" w:hAnsi="Arial" w:cs="Arial"/>
                <w:b/>
                <w:sz w:val="22"/>
                <w:szCs w:val="22"/>
              </w:rPr>
              <w:t>Proposed format of the session</w:t>
            </w:r>
          </w:p>
          <w:p w14:paraId="6CDD3F67" w14:textId="77777777" w:rsidR="001848A7" w:rsidRPr="004F4ACD" w:rsidRDefault="001848A7" w:rsidP="001848A7">
            <w:pPr>
              <w:jc w:val="both"/>
              <w:rPr>
                <w:rFonts w:ascii="Arial" w:hAnsi="Arial" w:cs="Arial"/>
                <w:b/>
                <w:sz w:val="22"/>
                <w:szCs w:val="22"/>
              </w:rPr>
            </w:pPr>
          </w:p>
          <w:p w14:paraId="7ED64E6C" w14:textId="77777777" w:rsidR="001848A7" w:rsidRPr="004F4ACD" w:rsidRDefault="001848A7" w:rsidP="001848A7">
            <w:pPr>
              <w:jc w:val="both"/>
              <w:rPr>
                <w:rFonts w:ascii="Arial" w:hAnsi="Arial" w:cs="Arial"/>
                <w:b/>
                <w:sz w:val="22"/>
                <w:szCs w:val="22"/>
              </w:rPr>
            </w:pPr>
            <w:r w:rsidRPr="004F4ACD">
              <w:rPr>
                <w:rFonts w:ascii="Arial" w:hAnsi="Arial" w:cs="Arial"/>
                <w:b/>
                <w:sz w:val="22"/>
                <w:szCs w:val="22"/>
              </w:rPr>
              <w:t>Conference theme and/or subthemes addressed</w:t>
            </w:r>
          </w:p>
          <w:p w14:paraId="7E8B76BF" w14:textId="77777777" w:rsidR="004203FC" w:rsidRPr="004F4ACD" w:rsidRDefault="004203FC" w:rsidP="004203FC">
            <w:pPr>
              <w:jc w:val="both"/>
              <w:rPr>
                <w:rFonts w:ascii="Arial" w:hAnsi="Arial" w:cs="Arial"/>
                <w:sz w:val="22"/>
                <w:szCs w:val="22"/>
              </w:rPr>
            </w:pPr>
            <w:r w:rsidRPr="004F4ACD">
              <w:rPr>
                <w:rFonts w:ascii="Arial" w:hAnsi="Arial" w:cs="Arial"/>
                <w:sz w:val="22"/>
                <w:szCs w:val="22"/>
              </w:rPr>
              <w:t>Ensure health equity throughout the life course, within and among countries, making each member of the global society an empowered lifelong learner</w:t>
            </w:r>
            <w:r>
              <w:rPr>
                <w:rFonts w:ascii="Arial" w:hAnsi="Arial" w:cs="Arial"/>
                <w:sz w:val="22"/>
                <w:szCs w:val="22"/>
              </w:rPr>
              <w:t>.</w:t>
            </w:r>
          </w:p>
          <w:p w14:paraId="475784C8" w14:textId="77777777" w:rsidR="004203FC" w:rsidRPr="004F4ACD" w:rsidRDefault="004203FC" w:rsidP="004203FC">
            <w:pPr>
              <w:jc w:val="both"/>
              <w:rPr>
                <w:rFonts w:ascii="Arial" w:hAnsi="Arial" w:cs="Arial"/>
                <w:sz w:val="22"/>
                <w:szCs w:val="22"/>
              </w:rPr>
            </w:pPr>
          </w:p>
          <w:p w14:paraId="038DCF31" w14:textId="77777777" w:rsidR="001848A7" w:rsidRPr="004F4ACD" w:rsidRDefault="004203FC" w:rsidP="004203FC">
            <w:pPr>
              <w:jc w:val="both"/>
              <w:rPr>
                <w:rFonts w:ascii="Arial" w:hAnsi="Arial" w:cs="Arial"/>
                <w:bCs/>
                <w:sz w:val="22"/>
                <w:szCs w:val="22"/>
              </w:rPr>
            </w:pPr>
            <w:r w:rsidRPr="004F4ACD">
              <w:rPr>
                <w:rFonts w:ascii="Arial" w:hAnsi="Arial" w:cs="Arial"/>
                <w:sz w:val="22"/>
                <w:szCs w:val="22"/>
              </w:rPr>
              <w:t>Build effective, accountable and inclusive governance at all levels that promotes, peace, justice and respect of human rights</w:t>
            </w:r>
            <w:r>
              <w:rPr>
                <w:rFonts w:ascii="Arial" w:hAnsi="Arial" w:cs="Arial"/>
                <w:sz w:val="22"/>
                <w:szCs w:val="22"/>
              </w:rPr>
              <w:t>.</w:t>
            </w:r>
          </w:p>
        </w:tc>
      </w:tr>
    </w:tbl>
    <w:p w14:paraId="575A24E8" w14:textId="77777777" w:rsidR="00F407AD" w:rsidRPr="004F4ACD" w:rsidRDefault="00F407AD">
      <w:pPr>
        <w:rPr>
          <w:rFonts w:ascii="Arial" w:hAnsi="Arial" w:cs="Arial"/>
          <w:sz w:val="22"/>
          <w:szCs w:val="22"/>
        </w:rPr>
      </w:pPr>
      <w:r w:rsidRPr="004F4ACD">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4F4ACD" w14:paraId="0A34EC0F" w14:textId="77777777" w:rsidTr="00BE682F">
        <w:tc>
          <w:tcPr>
            <w:tcW w:w="8640" w:type="dxa"/>
          </w:tcPr>
          <w:p w14:paraId="3846ABAD" w14:textId="77777777" w:rsidR="00F407AD" w:rsidRPr="004F4ACD" w:rsidRDefault="00F407AD" w:rsidP="00BE682F">
            <w:pPr>
              <w:jc w:val="both"/>
              <w:rPr>
                <w:rFonts w:ascii="Arial" w:hAnsi="Arial" w:cs="Arial"/>
                <w:sz w:val="22"/>
                <w:szCs w:val="22"/>
              </w:rPr>
            </w:pPr>
            <w:r w:rsidRPr="004F4ACD">
              <w:rPr>
                <w:rFonts w:ascii="Arial" w:hAnsi="Arial" w:cs="Arial"/>
                <w:b/>
                <w:sz w:val="22"/>
                <w:szCs w:val="22"/>
              </w:rPr>
              <w:lastRenderedPageBreak/>
              <w:t xml:space="preserve">Title of Presentation 3 </w:t>
            </w:r>
            <w:r w:rsidR="001848A7">
              <w:rPr>
                <w:rFonts w:ascii="Arial" w:hAnsi="Arial" w:cs="Arial"/>
                <w:sz w:val="22"/>
                <w:szCs w:val="22"/>
              </w:rPr>
              <w:t>Our Health Counts Ontario</w:t>
            </w:r>
          </w:p>
        </w:tc>
      </w:tr>
      <w:tr w:rsidR="00F407AD" w:rsidRPr="004F4ACD" w14:paraId="16ED19FF" w14:textId="77777777" w:rsidTr="00BE682F">
        <w:trPr>
          <w:trHeight w:val="7663"/>
        </w:trPr>
        <w:tc>
          <w:tcPr>
            <w:tcW w:w="8640" w:type="dxa"/>
          </w:tcPr>
          <w:p w14:paraId="2B50B79E" w14:textId="55748CA0" w:rsidR="00A52941" w:rsidRPr="004F4ACD" w:rsidRDefault="00A52941" w:rsidP="00A52941">
            <w:pPr>
              <w:jc w:val="both"/>
              <w:rPr>
                <w:rFonts w:ascii="Arial" w:hAnsi="Arial" w:cs="Arial"/>
                <w:b/>
                <w:sz w:val="22"/>
                <w:szCs w:val="22"/>
              </w:rPr>
            </w:pPr>
          </w:p>
          <w:p w14:paraId="52A0FCC4" w14:textId="77777777" w:rsidR="00F407AD" w:rsidRPr="004F4ACD" w:rsidRDefault="00F407AD" w:rsidP="00BE682F">
            <w:pPr>
              <w:jc w:val="both"/>
              <w:rPr>
                <w:rFonts w:ascii="Arial" w:hAnsi="Arial" w:cs="Arial"/>
                <w:b/>
                <w:sz w:val="22"/>
                <w:szCs w:val="22"/>
              </w:rPr>
            </w:pPr>
          </w:p>
          <w:p w14:paraId="050DD947" w14:textId="77777777" w:rsidR="00F407AD" w:rsidRPr="004F4ACD" w:rsidRDefault="00F407AD" w:rsidP="00BE682F">
            <w:pPr>
              <w:jc w:val="both"/>
              <w:rPr>
                <w:rFonts w:ascii="Arial" w:hAnsi="Arial" w:cs="Arial"/>
                <w:b/>
                <w:sz w:val="22"/>
                <w:szCs w:val="22"/>
              </w:rPr>
            </w:pPr>
            <w:r w:rsidRPr="004F4ACD">
              <w:rPr>
                <w:rFonts w:ascii="Arial" w:hAnsi="Arial" w:cs="Arial"/>
                <w:b/>
                <w:sz w:val="22"/>
                <w:szCs w:val="22"/>
              </w:rPr>
              <w:t>General Objective</w:t>
            </w:r>
          </w:p>
          <w:p w14:paraId="7F5525BF" w14:textId="77777777" w:rsidR="001848A7" w:rsidRPr="004F4ACD" w:rsidRDefault="001848A7" w:rsidP="001848A7">
            <w:pPr>
              <w:spacing w:before="240"/>
              <w:ind w:firstLine="720"/>
              <w:rPr>
                <w:rFonts w:ascii="Arial" w:hAnsi="Arial" w:cs="Arial"/>
                <w:sz w:val="22"/>
                <w:szCs w:val="22"/>
              </w:rPr>
            </w:pPr>
            <w:r w:rsidRPr="004F4ACD">
              <w:rPr>
                <w:rFonts w:ascii="Arial" w:hAnsi="Arial" w:cs="Arial"/>
                <w:sz w:val="22"/>
                <w:szCs w:val="22"/>
              </w:rPr>
              <w:t>In Canada, the majority of Indigeno</w:t>
            </w:r>
            <w:r>
              <w:rPr>
                <w:rFonts w:ascii="Arial" w:hAnsi="Arial" w:cs="Arial"/>
                <w:sz w:val="22"/>
                <w:szCs w:val="22"/>
              </w:rPr>
              <w:t>us people now live in cities (6</w:t>
            </w:r>
            <w:r w:rsidRPr="004F4ACD">
              <w:rPr>
                <w:rFonts w:ascii="Arial" w:hAnsi="Arial" w:cs="Arial"/>
                <w:sz w:val="22"/>
                <w:szCs w:val="22"/>
              </w:rPr>
              <w:t>) and there is good evidence that Indigenous health inequities do not improve with urban residence, and in some cases actually get worse (</w:t>
            </w:r>
            <w:r>
              <w:rPr>
                <w:rFonts w:ascii="Arial" w:hAnsi="Arial" w:cs="Arial"/>
                <w:sz w:val="22"/>
                <w:szCs w:val="22"/>
              </w:rPr>
              <w:t>7-10</w:t>
            </w:r>
            <w:r w:rsidRPr="004F4ACD">
              <w:rPr>
                <w:rFonts w:ascii="Arial" w:hAnsi="Arial" w:cs="Arial"/>
                <w:sz w:val="22"/>
                <w:szCs w:val="22"/>
              </w:rPr>
              <w:t xml:space="preserve">). The virtual absence of population-based health status and healthcare utilization data for urban Indigenous peoples in Canada is a critical and alarming gap </w:t>
            </w:r>
            <w:r w:rsidRPr="004F4ACD">
              <w:rPr>
                <w:rFonts w:ascii="Arial" w:hAnsi="Arial" w:cs="Arial"/>
                <w:sz w:val="22"/>
                <w:szCs w:val="22"/>
              </w:rPr>
              <w:fldChar w:fldCharType="begin">
                <w:fldData xml:space="preserve">PEVuZE5vdGU+PENpdGU+PEF1dGhvcj5TbXlsaWU8L0F1dGhvcj48WWVhcj4yMDA2PC9ZZWFyPjxS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</w:fldData>
              </w:fldChar>
            </w:r>
            <w:r w:rsidRPr="004F4ACD">
              <w:rPr>
                <w:rFonts w:ascii="Arial" w:hAnsi="Arial" w:cs="Arial"/>
                <w:sz w:val="22"/>
                <w:szCs w:val="22"/>
              </w:rPr>
              <w:instrText xml:space="preserve"> ADDIN EN.CITE </w:instrText>
            </w:r>
            <w:r w:rsidRPr="004F4ACD">
              <w:rPr>
                <w:rFonts w:ascii="Arial" w:hAnsi="Arial" w:cs="Arial"/>
                <w:sz w:val="22"/>
                <w:szCs w:val="22"/>
              </w:rPr>
              <w:fldChar w:fldCharType="begin">
                <w:fldData xml:space="preserve">PEVuZE5vdGU+PENpdGU+PEF1dGhvcj5TbXlsaWU8L0F1dGhvcj48WWVhcj4yMDA2PC9ZZWFyPjxS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</w:fldData>
              </w:fldChar>
            </w:r>
            <w:r w:rsidRPr="004F4ACD">
              <w:rPr>
                <w:rFonts w:ascii="Arial" w:hAnsi="Arial" w:cs="Arial"/>
                <w:sz w:val="22"/>
                <w:szCs w:val="22"/>
              </w:rPr>
              <w:instrText xml:space="preserve"> ADDIN EN.CITE.DATA </w:instrText>
            </w:r>
            <w:r w:rsidRPr="004F4ACD">
              <w:rPr>
                <w:rFonts w:ascii="Arial" w:hAnsi="Arial" w:cs="Arial"/>
                <w:sz w:val="22"/>
                <w:szCs w:val="22"/>
              </w:rPr>
            </w:r>
            <w:r w:rsidRPr="004F4ACD">
              <w:rPr>
                <w:rFonts w:ascii="Arial" w:hAnsi="Arial" w:cs="Arial"/>
                <w:sz w:val="22"/>
                <w:szCs w:val="22"/>
              </w:rPr>
              <w:fldChar w:fldCharType="end"/>
            </w:r>
            <w:r w:rsidRPr="004F4ACD">
              <w:rPr>
                <w:rFonts w:ascii="Arial" w:hAnsi="Arial" w:cs="Arial"/>
                <w:sz w:val="22"/>
                <w:szCs w:val="22"/>
              </w:rPr>
            </w:r>
            <w:r w:rsidRPr="004F4ACD">
              <w:rPr>
                <w:rFonts w:ascii="Arial" w:hAnsi="Arial" w:cs="Arial"/>
                <w:sz w:val="22"/>
                <w:szCs w:val="22"/>
              </w:rPr>
              <w:fldChar w:fldCharType="separate"/>
            </w:r>
            <w:r>
              <w:rPr>
                <w:rFonts w:ascii="Arial" w:hAnsi="Arial" w:cs="Arial"/>
                <w:noProof/>
                <w:sz w:val="22"/>
                <w:szCs w:val="22"/>
              </w:rPr>
              <w:t>(11, 12</w:t>
            </w:r>
            <w:r w:rsidRPr="004F4ACD">
              <w:rPr>
                <w:rFonts w:ascii="Arial" w:hAnsi="Arial" w:cs="Arial"/>
                <w:noProof/>
                <w:sz w:val="22"/>
                <w:szCs w:val="22"/>
              </w:rPr>
              <w:t>)</w:t>
            </w:r>
            <w:r w:rsidRPr="004F4ACD">
              <w:rPr>
                <w:rFonts w:ascii="Arial" w:hAnsi="Arial" w:cs="Arial"/>
                <w:sz w:val="22"/>
                <w:szCs w:val="22"/>
              </w:rPr>
              <w:fldChar w:fldCharType="end"/>
            </w:r>
            <w:r w:rsidRPr="004F4ACD">
              <w:rPr>
                <w:rFonts w:ascii="Arial" w:hAnsi="Arial" w:cs="Arial"/>
                <w:sz w:val="22"/>
                <w:szCs w:val="22"/>
              </w:rPr>
              <w:t xml:space="preserve">. Urban Indigenous populations are not well captured through existing data collection mechanisms, and have essentially been left out of Canadian population health assessment and surveillance systems </w:t>
            </w:r>
            <w:r w:rsidRPr="004F4ACD">
              <w:rPr>
                <w:rFonts w:ascii="Arial" w:hAnsi="Arial" w:cs="Arial"/>
                <w:sz w:val="22"/>
                <w:szCs w:val="22"/>
              </w:rPr>
              <w:fldChar w:fldCharType="begin"/>
            </w:r>
            <w:r w:rsidRPr="004F4ACD">
              <w:rPr>
                <w:rFonts w:ascii="Arial" w:hAnsi="Arial" w:cs="Arial"/>
                <w:sz w:val="22"/>
                <w:szCs w:val="22"/>
              </w:rPr>
              <w:instrText xml:space="preserve"> ADDIN EN.CITE &lt;EndNote&gt;&lt;Cite&gt;&lt;Author&gt;Smylie&lt;/Author&gt;&lt;Year&gt;2014&lt;/Year&gt;&lt;RecNum&gt;3367&lt;/RecNum&gt;&lt;DisplayText&gt;(3)&lt;/DisplayText&gt;&lt;record&gt;&lt;rec-number&gt;3367&lt;/rec-number&gt;&lt;foreign-keys&gt;&lt;key app="EN" db-id="aspstvea4a2xv2eew0bp0zstaaf0z9ede5xe" timestamp="0"&gt;3367&lt;/key&gt;&lt;/foreign-keys&gt;&lt;ref-type name="Generic"&gt;13&lt;/ref-type&gt;&lt;contributors&gt;&lt;authors&gt;&lt;author&gt;Smylie, J&lt;/author&gt;&lt;author&gt;Firestone, M&lt;/author&gt;&lt;author&gt;Cochran, L&lt;/author&gt;&lt;author&gt;Prince, C&lt;/author&gt;&lt;author&gt;Maracle, S&lt;/author&gt;&lt;author&gt;Morley, M&lt;/author&gt;&lt;author&gt;Mayo, S&lt;/author&gt;&lt;author&gt;Spiller, T&lt;/author&gt;&lt;author&gt;McPherson, B&lt;/author&gt;&lt;/authors&gt;&lt;/contributors&gt;&lt;titles&gt;&lt;title&gt;Our Health Counts Urban Aboriginal Health Database Research Project: Community Report. 2011&lt;/title&gt;&lt;/titles&gt;&lt;dates&gt;&lt;year&gt;2014&lt;/year&gt;&lt;/dates&gt;&lt;urls&gt;&lt;/urls&gt;&lt;/record&gt;&lt;/Cite&gt;&lt;/EndNote&gt;</w:instrText>
            </w:r>
            <w:r w:rsidRPr="004F4ACD">
              <w:rPr>
                <w:rFonts w:ascii="Arial" w:hAnsi="Arial" w:cs="Arial"/>
                <w:sz w:val="22"/>
                <w:szCs w:val="22"/>
              </w:rPr>
              <w:fldChar w:fldCharType="separate"/>
            </w:r>
            <w:r w:rsidRPr="004F4ACD">
              <w:rPr>
                <w:rFonts w:ascii="Arial" w:hAnsi="Arial" w:cs="Arial"/>
                <w:noProof/>
                <w:sz w:val="22"/>
                <w:szCs w:val="22"/>
              </w:rPr>
              <w:t>(3)</w:t>
            </w:r>
            <w:r w:rsidRPr="004F4ACD">
              <w:rPr>
                <w:rFonts w:ascii="Arial" w:hAnsi="Arial" w:cs="Arial"/>
                <w:sz w:val="22"/>
                <w:szCs w:val="22"/>
              </w:rPr>
              <w:fldChar w:fldCharType="end"/>
            </w:r>
            <w:r w:rsidRPr="004F4ACD">
              <w:rPr>
                <w:rFonts w:ascii="Arial" w:hAnsi="Arial" w:cs="Arial"/>
                <w:sz w:val="22"/>
                <w:szCs w:val="22"/>
              </w:rPr>
              <w:t xml:space="preserve">. The Well Living House applied Indigenous Health Research Action Centre along with their community partners, have worked to address this gap in population health data by undertaking the largest urban Indigenous health studies in Canada in 6 urban centres across Ontario. </w:t>
            </w:r>
          </w:p>
          <w:p w14:paraId="00960FFE" w14:textId="77777777" w:rsidR="001848A7" w:rsidRPr="004F4ACD" w:rsidRDefault="001848A7" w:rsidP="001848A7">
            <w:pPr>
              <w:jc w:val="both"/>
              <w:rPr>
                <w:rFonts w:ascii="Arial" w:hAnsi="Arial" w:cs="Arial"/>
                <w:sz w:val="22"/>
                <w:szCs w:val="22"/>
              </w:rPr>
            </w:pPr>
          </w:p>
          <w:p w14:paraId="17F043A4" w14:textId="77777777" w:rsidR="001848A7" w:rsidRDefault="001848A7" w:rsidP="001848A7">
            <w:pPr>
              <w:rPr>
                <w:rFonts w:ascii="Arial" w:hAnsi="Arial" w:cs="Arial"/>
                <w:sz w:val="22"/>
                <w:szCs w:val="22"/>
              </w:rPr>
            </w:pPr>
            <w:r w:rsidRPr="004F4ACD">
              <w:rPr>
                <w:rFonts w:ascii="Arial" w:hAnsi="Arial" w:cs="Arial"/>
                <w:sz w:val="22"/>
                <w:szCs w:val="22"/>
              </w:rPr>
              <w:t>The OHC studies have provided evidence of the magnitude of census undercounts of ‘hard-to-reach’ subpopulations and have worked to improve estimation of the size of the urban indigenous population in urban centres in Canada, using respondent-driven sampling (RDS). The Toronto study for example showed that the most recent Canadian census underestimated the size of the Indigenous population in Toronto by a factor of 2 to 4.</w:t>
            </w:r>
            <w:r>
              <w:rPr>
                <w:rFonts w:ascii="Arial" w:hAnsi="Arial" w:cs="Arial"/>
                <w:sz w:val="22"/>
                <w:szCs w:val="22"/>
              </w:rPr>
              <w:t xml:space="preserve"> </w:t>
            </w:r>
            <w:r w:rsidRPr="004F4ACD">
              <w:rPr>
                <w:rFonts w:ascii="Arial" w:hAnsi="Arial" w:cs="Arial"/>
                <w:sz w:val="22"/>
                <w:szCs w:val="22"/>
              </w:rPr>
              <w:t xml:space="preserve">OHC </w:t>
            </w:r>
            <w:r>
              <w:rPr>
                <w:rFonts w:ascii="Arial" w:hAnsi="Arial" w:cs="Arial"/>
                <w:sz w:val="22"/>
                <w:szCs w:val="22"/>
              </w:rPr>
              <w:t xml:space="preserve">also </w:t>
            </w:r>
            <w:r w:rsidRPr="004F4ACD">
              <w:rPr>
                <w:rFonts w:ascii="Arial" w:hAnsi="Arial" w:cs="Arial"/>
                <w:sz w:val="22"/>
                <w:szCs w:val="22"/>
              </w:rPr>
              <w:t xml:space="preserve">collected baseline data on demographic characteristics, including Indigenous identity, age, gender, income, household type and household size. The implications of collecting census completion information </w:t>
            </w:r>
            <w:r>
              <w:rPr>
                <w:rFonts w:ascii="Arial" w:hAnsi="Arial" w:cs="Arial"/>
                <w:sz w:val="22"/>
                <w:szCs w:val="22"/>
              </w:rPr>
              <w:t xml:space="preserve">and population health statistics </w:t>
            </w:r>
            <w:r w:rsidRPr="004F4ACD">
              <w:rPr>
                <w:rFonts w:ascii="Arial" w:hAnsi="Arial" w:cs="Arial"/>
                <w:sz w:val="22"/>
                <w:szCs w:val="22"/>
              </w:rPr>
              <w:t xml:space="preserve">will have broad impacts across governmental and health policy, potentially improving healthcare access for urban communities. </w:t>
            </w:r>
          </w:p>
          <w:p w14:paraId="775F9F2D" w14:textId="77777777" w:rsidR="001848A7" w:rsidRDefault="001848A7" w:rsidP="001848A7">
            <w:pPr>
              <w:rPr>
                <w:rFonts w:ascii="Arial" w:hAnsi="Arial" w:cs="Arial"/>
                <w:sz w:val="22"/>
                <w:szCs w:val="22"/>
              </w:rPr>
            </w:pPr>
          </w:p>
          <w:p w14:paraId="2A6A7A52" w14:textId="77777777" w:rsidR="001848A7" w:rsidRPr="004F4ACD" w:rsidRDefault="001848A7" w:rsidP="001848A7">
            <w:pPr>
              <w:rPr>
                <w:rFonts w:ascii="Arial" w:hAnsi="Arial" w:cs="Arial"/>
                <w:sz w:val="22"/>
                <w:szCs w:val="22"/>
              </w:rPr>
            </w:pPr>
            <w:r>
              <w:rPr>
                <w:rFonts w:ascii="Arial" w:hAnsi="Arial" w:cs="Arial"/>
                <w:sz w:val="22"/>
                <w:szCs w:val="22"/>
              </w:rPr>
              <w:t xml:space="preserve">This presentation will discuss and provide examples of community based research agreements, Ownership, Control, Access and Possession (OCAP®) principles and knowledge translation and dissemination. </w:t>
            </w:r>
            <w:r w:rsidRPr="004F4ACD">
              <w:rPr>
                <w:rFonts w:ascii="Arial" w:hAnsi="Arial" w:cs="Arial"/>
                <w:sz w:val="22"/>
                <w:szCs w:val="22"/>
              </w:rPr>
              <w:t xml:space="preserve">This case study will </w:t>
            </w:r>
            <w:r>
              <w:rPr>
                <w:rFonts w:ascii="Arial" w:hAnsi="Arial" w:cs="Arial"/>
                <w:sz w:val="22"/>
                <w:szCs w:val="22"/>
              </w:rPr>
              <w:t xml:space="preserve">also </w:t>
            </w:r>
            <w:r w:rsidRPr="004F4ACD">
              <w:rPr>
                <w:rFonts w:ascii="Arial" w:hAnsi="Arial" w:cs="Arial"/>
                <w:sz w:val="22"/>
                <w:szCs w:val="22"/>
              </w:rPr>
              <w:t xml:space="preserve">highlight Indigenous enumeration methods, including RDS which uses a kin-ship based recruiting method, and further wise practices for community engagement executed throughout the duration of the </w:t>
            </w:r>
            <w:r>
              <w:rPr>
                <w:rFonts w:ascii="Arial" w:hAnsi="Arial" w:cs="Arial"/>
                <w:sz w:val="22"/>
                <w:szCs w:val="22"/>
              </w:rPr>
              <w:t xml:space="preserve">Our Health Counts </w:t>
            </w:r>
            <w:r w:rsidRPr="004F4ACD">
              <w:rPr>
                <w:rFonts w:ascii="Arial" w:hAnsi="Arial" w:cs="Arial"/>
                <w:sz w:val="22"/>
                <w:szCs w:val="22"/>
              </w:rPr>
              <w:t>studies.</w:t>
            </w:r>
          </w:p>
          <w:p w14:paraId="51E36C7C" w14:textId="77777777" w:rsidR="001848A7" w:rsidRPr="004F4ACD" w:rsidRDefault="001848A7" w:rsidP="001848A7">
            <w:pPr>
              <w:jc w:val="both"/>
              <w:rPr>
                <w:rFonts w:ascii="Arial" w:hAnsi="Arial" w:cs="Arial"/>
                <w:sz w:val="22"/>
                <w:szCs w:val="22"/>
              </w:rPr>
            </w:pPr>
          </w:p>
          <w:p w14:paraId="1CC5C2F1" w14:textId="77777777" w:rsidR="00F407AD" w:rsidRPr="004F4ACD" w:rsidRDefault="00F407AD" w:rsidP="00BE682F">
            <w:pPr>
              <w:jc w:val="both"/>
              <w:rPr>
                <w:rFonts w:ascii="Arial" w:hAnsi="Arial" w:cs="Arial"/>
                <w:b/>
                <w:sz w:val="22"/>
                <w:szCs w:val="22"/>
              </w:rPr>
            </w:pPr>
            <w:r w:rsidRPr="004F4ACD">
              <w:rPr>
                <w:rFonts w:ascii="Arial" w:hAnsi="Arial" w:cs="Arial"/>
                <w:b/>
                <w:sz w:val="22"/>
                <w:szCs w:val="22"/>
              </w:rPr>
              <w:t>Proposed format of the session</w:t>
            </w:r>
          </w:p>
          <w:p w14:paraId="69D44E9F" w14:textId="77777777" w:rsidR="00F407AD" w:rsidRPr="004F4ACD" w:rsidRDefault="00F407AD" w:rsidP="00BE682F">
            <w:pPr>
              <w:jc w:val="both"/>
              <w:rPr>
                <w:rFonts w:ascii="Arial" w:hAnsi="Arial" w:cs="Arial"/>
                <w:b/>
                <w:sz w:val="22"/>
                <w:szCs w:val="22"/>
              </w:rPr>
            </w:pPr>
          </w:p>
          <w:p w14:paraId="10D91703" w14:textId="77777777" w:rsidR="00F407AD" w:rsidRDefault="00F407AD" w:rsidP="00D358AE">
            <w:pPr>
              <w:jc w:val="both"/>
              <w:rPr>
                <w:rFonts w:ascii="Arial" w:hAnsi="Arial" w:cs="Arial"/>
                <w:b/>
                <w:sz w:val="22"/>
                <w:szCs w:val="22"/>
              </w:rPr>
            </w:pPr>
            <w:r w:rsidRPr="004F4ACD">
              <w:rPr>
                <w:rFonts w:ascii="Arial" w:hAnsi="Arial" w:cs="Arial"/>
                <w:b/>
                <w:sz w:val="22"/>
                <w:szCs w:val="22"/>
              </w:rPr>
              <w:t>Conference theme and/or subthemes addressed</w:t>
            </w:r>
          </w:p>
          <w:p w14:paraId="73547B1E" w14:textId="77777777" w:rsidR="00B373F3" w:rsidRPr="004F4ACD" w:rsidRDefault="00B373F3" w:rsidP="00B373F3">
            <w:pPr>
              <w:jc w:val="both"/>
              <w:rPr>
                <w:rFonts w:ascii="Arial" w:hAnsi="Arial" w:cs="Arial"/>
                <w:sz w:val="22"/>
                <w:szCs w:val="22"/>
              </w:rPr>
            </w:pPr>
            <w:r w:rsidRPr="004F4ACD">
              <w:rPr>
                <w:rFonts w:ascii="Arial" w:hAnsi="Arial" w:cs="Arial"/>
                <w:sz w:val="22"/>
                <w:szCs w:val="22"/>
              </w:rPr>
              <w:t>Ensure health equity throughout the life course, within and among countries, making each member of the global society an empowered lifelong learner</w:t>
            </w:r>
            <w:r>
              <w:rPr>
                <w:rFonts w:ascii="Arial" w:hAnsi="Arial" w:cs="Arial"/>
                <w:sz w:val="22"/>
                <w:szCs w:val="22"/>
              </w:rPr>
              <w:t>.</w:t>
            </w:r>
          </w:p>
          <w:p w14:paraId="0B043479" w14:textId="77777777" w:rsidR="00B373F3" w:rsidRPr="004F4ACD" w:rsidRDefault="00B373F3" w:rsidP="00B373F3">
            <w:pPr>
              <w:jc w:val="both"/>
              <w:rPr>
                <w:rFonts w:ascii="Arial" w:hAnsi="Arial" w:cs="Arial"/>
                <w:sz w:val="22"/>
                <w:szCs w:val="22"/>
              </w:rPr>
            </w:pPr>
          </w:p>
          <w:p w14:paraId="3B5DC220" w14:textId="77777777" w:rsidR="00B373F3" w:rsidRPr="00D358AE" w:rsidRDefault="00B373F3" w:rsidP="00B373F3">
            <w:pPr>
              <w:jc w:val="both"/>
              <w:rPr>
                <w:rFonts w:ascii="Arial" w:hAnsi="Arial" w:cs="Arial"/>
                <w:b/>
                <w:sz w:val="22"/>
                <w:szCs w:val="22"/>
              </w:rPr>
            </w:pPr>
            <w:r w:rsidRPr="004F4ACD">
              <w:rPr>
                <w:rFonts w:ascii="Arial" w:hAnsi="Arial" w:cs="Arial"/>
                <w:sz w:val="22"/>
                <w:szCs w:val="22"/>
              </w:rPr>
              <w:t>Build effective, accountable and inclusive governance at all levels that promotes, peace, justice and respect of human rights</w:t>
            </w:r>
            <w:r>
              <w:rPr>
                <w:rFonts w:ascii="Arial" w:hAnsi="Arial" w:cs="Arial"/>
                <w:sz w:val="22"/>
                <w:szCs w:val="22"/>
              </w:rPr>
              <w:t>.</w:t>
            </w:r>
          </w:p>
        </w:tc>
      </w:tr>
    </w:tbl>
    <w:p w14:paraId="210B1358" w14:textId="77777777" w:rsidR="00B373F3" w:rsidRDefault="00B373F3" w:rsidP="004C45A1">
      <w:pPr>
        <w:rPr>
          <w:rFonts w:ascii="Arial" w:hAnsi="Arial" w:cs="Arial"/>
          <w:sz w:val="22"/>
          <w:szCs w:val="22"/>
        </w:rPr>
      </w:pPr>
    </w:p>
    <w:p w14:paraId="40F1EA4A" w14:textId="77777777" w:rsidR="00B373F3" w:rsidRDefault="00B373F3">
      <w:pPr>
        <w:rPr>
          <w:rFonts w:ascii="Arial" w:hAnsi="Arial" w:cs="Arial"/>
          <w:sz w:val="22"/>
          <w:szCs w:val="22"/>
        </w:rPr>
      </w:pPr>
      <w:r>
        <w:rPr>
          <w:rFonts w:ascii="Arial" w:hAnsi="Arial" w:cs="Arial"/>
          <w:sz w:val="22"/>
          <w:szCs w:val="22"/>
        </w:rPr>
        <w:br w:type="page"/>
      </w:r>
    </w:p>
    <w:p w14:paraId="1BB5F220" w14:textId="77777777" w:rsidR="00B373F3" w:rsidRPr="004F4ACD" w:rsidRDefault="00B373F3" w:rsidP="004C45A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F407AD" w:rsidRPr="004F4ACD" w14:paraId="2673FF98" w14:textId="77777777" w:rsidTr="00BE682F">
        <w:tc>
          <w:tcPr>
            <w:tcW w:w="8640" w:type="dxa"/>
          </w:tcPr>
          <w:p w14:paraId="2E1675EA" w14:textId="77777777" w:rsidR="001848A7" w:rsidRPr="001848A7" w:rsidRDefault="00F407AD" w:rsidP="00C12BE8">
            <w:pPr>
              <w:jc w:val="both"/>
              <w:rPr>
                <w:rFonts w:ascii="Arial" w:hAnsi="Arial" w:cs="Arial"/>
                <w:b/>
                <w:sz w:val="22"/>
                <w:szCs w:val="22"/>
              </w:rPr>
            </w:pPr>
            <w:r w:rsidRPr="001848A7">
              <w:rPr>
                <w:rFonts w:ascii="Arial" w:hAnsi="Arial" w:cs="Arial"/>
                <w:sz w:val="22"/>
                <w:szCs w:val="22"/>
              </w:rPr>
              <w:br w:type="page"/>
            </w:r>
            <w:r w:rsidRPr="001848A7">
              <w:rPr>
                <w:rFonts w:ascii="Arial" w:hAnsi="Arial" w:cs="Arial"/>
                <w:b/>
                <w:sz w:val="22"/>
                <w:szCs w:val="22"/>
              </w:rPr>
              <w:t>Title of Presentation 4</w:t>
            </w:r>
          </w:p>
          <w:p w14:paraId="2EB66601" w14:textId="77777777" w:rsidR="00F407AD" w:rsidRPr="001848A7" w:rsidRDefault="001848A7" w:rsidP="00C12BE8">
            <w:pPr>
              <w:jc w:val="both"/>
              <w:rPr>
                <w:rFonts w:ascii="Arial" w:hAnsi="Arial" w:cs="Arial"/>
                <w:sz w:val="22"/>
                <w:szCs w:val="22"/>
              </w:rPr>
            </w:pPr>
            <w:r>
              <w:rPr>
                <w:rFonts w:ascii="Arial" w:hAnsi="Arial" w:cs="Arial"/>
                <w:color w:val="000000"/>
                <w:sz w:val="22"/>
                <w:szCs w:val="22"/>
              </w:rPr>
              <w:t>T</w:t>
            </w:r>
            <w:r w:rsidRPr="001848A7">
              <w:rPr>
                <w:rFonts w:ascii="Arial" w:hAnsi="Arial" w:cs="Arial"/>
                <w:color w:val="000000"/>
                <w:sz w:val="22"/>
                <w:szCs w:val="22"/>
              </w:rPr>
              <w:t xml:space="preserve">he </w:t>
            </w:r>
            <w:proofErr w:type="spellStart"/>
            <w:r w:rsidRPr="001848A7">
              <w:rPr>
                <w:rFonts w:ascii="Arial" w:hAnsi="Arial" w:cs="Arial"/>
                <w:bCs/>
                <w:color w:val="000000"/>
                <w:sz w:val="22"/>
                <w:szCs w:val="22"/>
              </w:rPr>
              <w:t>T</w:t>
            </w:r>
            <w:r w:rsidRPr="001848A7">
              <w:rPr>
                <w:rFonts w:ascii="Arial" w:hAnsi="Arial" w:cs="Arial"/>
                <w:color w:val="000000"/>
                <w:sz w:val="22"/>
                <w:szCs w:val="22"/>
              </w:rPr>
              <w:t>e</w:t>
            </w:r>
            <w:proofErr w:type="spellEnd"/>
            <w:r w:rsidRPr="001848A7">
              <w:rPr>
                <w:rFonts w:ascii="Arial" w:hAnsi="Arial" w:cs="Arial"/>
                <w:color w:val="000000"/>
                <w:sz w:val="22"/>
                <w:szCs w:val="22"/>
              </w:rPr>
              <w:t> Ara </w:t>
            </w:r>
            <w:proofErr w:type="spellStart"/>
            <w:r w:rsidRPr="001848A7">
              <w:rPr>
                <w:rFonts w:ascii="Arial" w:hAnsi="Arial" w:cs="Arial"/>
                <w:bCs/>
                <w:color w:val="000000"/>
                <w:sz w:val="22"/>
                <w:szCs w:val="22"/>
              </w:rPr>
              <w:t>A</w:t>
            </w:r>
            <w:r w:rsidRPr="001848A7">
              <w:rPr>
                <w:rFonts w:ascii="Arial" w:hAnsi="Arial" w:cs="Arial"/>
                <w:color w:val="000000"/>
                <w:sz w:val="22"/>
                <w:szCs w:val="22"/>
              </w:rPr>
              <w:t>uahi</w:t>
            </w:r>
            <w:proofErr w:type="spellEnd"/>
            <w:r w:rsidRPr="001848A7">
              <w:rPr>
                <w:rFonts w:ascii="Arial" w:hAnsi="Arial" w:cs="Arial"/>
                <w:color w:val="000000"/>
                <w:sz w:val="22"/>
                <w:szCs w:val="22"/>
              </w:rPr>
              <w:t> </w:t>
            </w:r>
            <w:r w:rsidRPr="001848A7">
              <w:rPr>
                <w:rFonts w:ascii="Arial" w:hAnsi="Arial" w:cs="Arial"/>
                <w:bCs/>
                <w:color w:val="000000"/>
                <w:sz w:val="22"/>
                <w:szCs w:val="22"/>
              </w:rPr>
              <w:t>K</w:t>
            </w:r>
            <w:r w:rsidRPr="001848A7">
              <w:rPr>
                <w:rFonts w:ascii="Arial" w:hAnsi="Arial" w:cs="Arial"/>
                <w:color w:val="000000"/>
                <w:sz w:val="22"/>
                <w:szCs w:val="22"/>
              </w:rPr>
              <w:t>or</w:t>
            </w:r>
            <w:r w:rsidRPr="001848A7">
              <w:rPr>
                <w:rFonts w:ascii="Arial" w:hAnsi="Arial" w:cs="Arial"/>
                <w:bCs/>
                <w:color w:val="000000"/>
                <w:sz w:val="22"/>
                <w:szCs w:val="22"/>
              </w:rPr>
              <w:t xml:space="preserve">e </w:t>
            </w:r>
            <w:r w:rsidRPr="001848A7">
              <w:rPr>
                <w:rFonts w:ascii="Arial" w:hAnsi="Arial" w:cs="Arial"/>
                <w:color w:val="000000"/>
                <w:sz w:val="22"/>
                <w:szCs w:val="22"/>
              </w:rPr>
              <w:t>(</w:t>
            </w:r>
            <w:proofErr w:type="spellStart"/>
            <w:r w:rsidRPr="001848A7">
              <w:rPr>
                <w:rFonts w:ascii="Arial" w:hAnsi="Arial" w:cs="Arial"/>
                <w:color w:val="000000"/>
                <w:sz w:val="22"/>
                <w:szCs w:val="22"/>
              </w:rPr>
              <w:t>TAKe</w:t>
            </w:r>
            <w:proofErr w:type="spellEnd"/>
            <w:r w:rsidRPr="001848A7">
              <w:rPr>
                <w:rFonts w:ascii="Arial" w:hAnsi="Arial" w:cs="Arial"/>
                <w:color w:val="000000"/>
                <w:sz w:val="22"/>
                <w:szCs w:val="22"/>
              </w:rPr>
              <w:t>) research project</w:t>
            </w:r>
            <w:r w:rsidRPr="001848A7">
              <w:rPr>
                <w:rFonts w:ascii="Arial" w:hAnsi="Arial" w:cs="Arial"/>
                <w:sz w:val="22"/>
                <w:szCs w:val="22"/>
              </w:rPr>
              <w:t xml:space="preserve"> </w:t>
            </w:r>
          </w:p>
        </w:tc>
      </w:tr>
      <w:tr w:rsidR="00F407AD" w:rsidRPr="004F4ACD" w14:paraId="4F4A59E0" w14:textId="77777777" w:rsidTr="00BE682F">
        <w:trPr>
          <w:trHeight w:val="7663"/>
        </w:trPr>
        <w:tc>
          <w:tcPr>
            <w:tcW w:w="8640" w:type="dxa"/>
          </w:tcPr>
          <w:p w14:paraId="52996F06" w14:textId="77777777" w:rsidR="00F407AD" w:rsidRPr="004F4ACD" w:rsidRDefault="00F407AD" w:rsidP="00BE682F">
            <w:pPr>
              <w:jc w:val="both"/>
              <w:rPr>
                <w:rFonts w:ascii="Arial" w:hAnsi="Arial" w:cs="Arial"/>
                <w:b/>
                <w:sz w:val="22"/>
                <w:szCs w:val="22"/>
              </w:rPr>
            </w:pPr>
            <w:r w:rsidRPr="004F4ACD">
              <w:rPr>
                <w:rFonts w:ascii="Arial" w:hAnsi="Arial" w:cs="Arial"/>
                <w:b/>
                <w:sz w:val="22"/>
                <w:szCs w:val="22"/>
              </w:rPr>
              <w:t>General Objective</w:t>
            </w:r>
          </w:p>
          <w:p w14:paraId="63450B13" w14:textId="77777777" w:rsidR="001848A7" w:rsidRPr="00D358AE" w:rsidRDefault="001848A7" w:rsidP="001848A7">
            <w:pPr>
              <w:autoSpaceDE w:val="0"/>
              <w:autoSpaceDN w:val="0"/>
              <w:adjustRightInd w:val="0"/>
              <w:rPr>
                <w:rFonts w:ascii="Arial" w:hAnsi="Arial" w:cs="Arial"/>
                <w:color w:val="000000"/>
                <w:sz w:val="22"/>
                <w:szCs w:val="22"/>
              </w:rPr>
            </w:pPr>
            <w:proofErr w:type="spellStart"/>
            <w:r w:rsidRPr="00D358AE">
              <w:rPr>
                <w:rFonts w:ascii="Arial" w:hAnsi="Arial" w:cs="Arial"/>
                <w:color w:val="000000"/>
                <w:sz w:val="22"/>
                <w:szCs w:val="22"/>
              </w:rPr>
              <w:t>Te</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Rōpū</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Rangahau</w:t>
            </w:r>
            <w:proofErr w:type="spellEnd"/>
            <w:r w:rsidRPr="00D358AE">
              <w:rPr>
                <w:rFonts w:ascii="Arial" w:hAnsi="Arial" w:cs="Arial"/>
                <w:color w:val="000000"/>
                <w:sz w:val="22"/>
                <w:szCs w:val="22"/>
              </w:rPr>
              <w:t xml:space="preserve"> Hauora a </w:t>
            </w:r>
            <w:proofErr w:type="spellStart"/>
            <w:r w:rsidRPr="00D358AE">
              <w:rPr>
                <w:rFonts w:ascii="Arial" w:hAnsi="Arial" w:cs="Arial"/>
                <w:color w:val="000000"/>
                <w:sz w:val="22"/>
                <w:szCs w:val="22"/>
              </w:rPr>
              <w:t>Eru</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Pōmare</w:t>
            </w:r>
            <w:proofErr w:type="spellEnd"/>
            <w:r w:rsidRPr="00D358AE">
              <w:rPr>
                <w:rFonts w:ascii="Arial" w:hAnsi="Arial" w:cs="Arial"/>
                <w:color w:val="000000"/>
                <w:sz w:val="22"/>
                <w:szCs w:val="22"/>
              </w:rPr>
              <w:t xml:space="preserve"> (University of Otago, Wellington) and </w:t>
            </w:r>
            <w:proofErr w:type="spellStart"/>
            <w:r w:rsidRPr="00D358AE">
              <w:rPr>
                <w:rFonts w:ascii="Arial" w:hAnsi="Arial" w:cs="Arial"/>
                <w:color w:val="000000"/>
                <w:sz w:val="22"/>
                <w:szCs w:val="22"/>
              </w:rPr>
              <w:t>Whakauae</w:t>
            </w:r>
            <w:proofErr w:type="spellEnd"/>
            <w:r w:rsidRPr="00D358AE">
              <w:rPr>
                <w:rFonts w:ascii="Arial" w:hAnsi="Arial" w:cs="Arial"/>
                <w:color w:val="000000"/>
                <w:sz w:val="22"/>
                <w:szCs w:val="22"/>
              </w:rPr>
              <w:t xml:space="preserve"> Research Services (Whanganui) have been funded by the Health Research Council NZ to carry out the </w:t>
            </w:r>
            <w:proofErr w:type="spellStart"/>
            <w:r w:rsidRPr="00D358AE">
              <w:rPr>
                <w:rFonts w:ascii="Arial" w:hAnsi="Arial" w:cs="Arial"/>
                <w:b/>
                <w:bCs/>
                <w:color w:val="000000"/>
                <w:sz w:val="22"/>
                <w:szCs w:val="22"/>
              </w:rPr>
              <w:t>T</w:t>
            </w:r>
            <w:r w:rsidRPr="00D358AE">
              <w:rPr>
                <w:rFonts w:ascii="Arial" w:hAnsi="Arial" w:cs="Arial"/>
                <w:color w:val="000000"/>
                <w:sz w:val="22"/>
                <w:szCs w:val="22"/>
              </w:rPr>
              <w:t>e</w:t>
            </w:r>
            <w:proofErr w:type="spellEnd"/>
            <w:r w:rsidRPr="00D358AE">
              <w:rPr>
                <w:rFonts w:ascii="Arial" w:hAnsi="Arial" w:cs="Arial"/>
                <w:color w:val="000000"/>
                <w:sz w:val="22"/>
                <w:szCs w:val="22"/>
              </w:rPr>
              <w:t> Ara </w:t>
            </w:r>
            <w:proofErr w:type="spellStart"/>
            <w:r w:rsidRPr="00D358AE">
              <w:rPr>
                <w:rFonts w:ascii="Arial" w:hAnsi="Arial" w:cs="Arial"/>
                <w:b/>
                <w:bCs/>
                <w:color w:val="000000"/>
                <w:sz w:val="22"/>
                <w:szCs w:val="22"/>
              </w:rPr>
              <w:t>A</w:t>
            </w:r>
            <w:r w:rsidRPr="00D358AE">
              <w:rPr>
                <w:rFonts w:ascii="Arial" w:hAnsi="Arial" w:cs="Arial"/>
                <w:color w:val="000000"/>
                <w:sz w:val="22"/>
                <w:szCs w:val="22"/>
              </w:rPr>
              <w:t>uahi</w:t>
            </w:r>
            <w:proofErr w:type="spellEnd"/>
            <w:r w:rsidRPr="00D358AE">
              <w:rPr>
                <w:rFonts w:ascii="Arial" w:hAnsi="Arial" w:cs="Arial"/>
                <w:color w:val="000000"/>
                <w:sz w:val="22"/>
                <w:szCs w:val="22"/>
              </w:rPr>
              <w:t> </w:t>
            </w:r>
            <w:r w:rsidRPr="00D358AE">
              <w:rPr>
                <w:rFonts w:ascii="Arial" w:hAnsi="Arial" w:cs="Arial"/>
                <w:b/>
                <w:bCs/>
                <w:color w:val="000000"/>
                <w:sz w:val="22"/>
                <w:szCs w:val="22"/>
              </w:rPr>
              <w:t>K</w:t>
            </w:r>
            <w:r w:rsidRPr="00D358AE">
              <w:rPr>
                <w:rFonts w:ascii="Arial" w:hAnsi="Arial" w:cs="Arial"/>
                <w:color w:val="000000"/>
                <w:sz w:val="22"/>
                <w:szCs w:val="22"/>
              </w:rPr>
              <w:t>or</w:t>
            </w:r>
            <w:r w:rsidRPr="00D358AE">
              <w:rPr>
                <w:rFonts w:ascii="Arial" w:hAnsi="Arial" w:cs="Arial"/>
                <w:b/>
                <w:bCs/>
                <w:color w:val="000000"/>
                <w:sz w:val="22"/>
                <w:szCs w:val="22"/>
              </w:rPr>
              <w:t xml:space="preserve">e </w:t>
            </w:r>
            <w:r w:rsidRPr="00D358AE">
              <w:rPr>
                <w:rFonts w:ascii="Arial" w:hAnsi="Arial" w:cs="Arial"/>
                <w:color w:val="000000"/>
                <w:sz w:val="22"/>
                <w:szCs w:val="22"/>
              </w:rPr>
              <w:t>(</w:t>
            </w:r>
            <w:proofErr w:type="spellStart"/>
            <w:r w:rsidRPr="00D358AE">
              <w:rPr>
                <w:rFonts w:ascii="Arial" w:hAnsi="Arial" w:cs="Arial"/>
                <w:color w:val="000000"/>
                <w:sz w:val="22"/>
                <w:szCs w:val="22"/>
              </w:rPr>
              <w:t>TAKe</w:t>
            </w:r>
            <w:proofErr w:type="spellEnd"/>
            <w:r w:rsidRPr="00D358AE">
              <w:rPr>
                <w:rFonts w:ascii="Arial" w:hAnsi="Arial" w:cs="Arial"/>
                <w:color w:val="000000"/>
                <w:sz w:val="22"/>
                <w:szCs w:val="22"/>
              </w:rPr>
              <w:t>) research project. The project started in November 2016 and will run for three years. It aims to:</w:t>
            </w:r>
          </w:p>
          <w:p w14:paraId="6AC6C632" w14:textId="77777777" w:rsidR="001848A7" w:rsidRPr="00D358AE" w:rsidRDefault="001848A7" w:rsidP="001848A7">
            <w:pPr>
              <w:autoSpaceDE w:val="0"/>
              <w:autoSpaceDN w:val="0"/>
              <w:adjustRightInd w:val="0"/>
              <w:rPr>
                <w:rFonts w:ascii="Arial" w:hAnsi="Arial" w:cs="Arial"/>
                <w:color w:val="000000"/>
                <w:sz w:val="22"/>
                <w:szCs w:val="22"/>
              </w:rPr>
            </w:pPr>
          </w:p>
          <w:p w14:paraId="66AE5463" w14:textId="77777777" w:rsidR="001848A7" w:rsidRPr="00D358AE" w:rsidRDefault="001848A7" w:rsidP="001848A7">
            <w:pPr>
              <w:pStyle w:val="ListParagraph"/>
              <w:numPr>
                <w:ilvl w:val="0"/>
                <w:numId w:val="1"/>
              </w:numPr>
              <w:autoSpaceDE w:val="0"/>
              <w:autoSpaceDN w:val="0"/>
              <w:adjustRightInd w:val="0"/>
              <w:rPr>
                <w:rFonts w:ascii="Arial" w:hAnsi="Arial" w:cs="Arial"/>
                <w:color w:val="000000"/>
                <w:sz w:val="22"/>
                <w:szCs w:val="22"/>
              </w:rPr>
            </w:pPr>
            <w:r w:rsidRPr="00D358AE">
              <w:rPr>
                <w:rFonts w:ascii="Arial" w:hAnsi="Arial" w:cs="Arial"/>
                <w:color w:val="000000"/>
                <w:sz w:val="22"/>
                <w:szCs w:val="22"/>
              </w:rPr>
              <w:t xml:space="preserve">Evaluate the impact of tobacco control policies and interventions on smoking within a Māori cohort (group). </w:t>
            </w:r>
          </w:p>
          <w:p w14:paraId="48E84D47" w14:textId="77777777" w:rsidR="001848A7" w:rsidRPr="00D358AE" w:rsidRDefault="001848A7" w:rsidP="001848A7">
            <w:pPr>
              <w:pStyle w:val="ListParagraph"/>
              <w:numPr>
                <w:ilvl w:val="0"/>
                <w:numId w:val="1"/>
              </w:numPr>
              <w:autoSpaceDE w:val="0"/>
              <w:autoSpaceDN w:val="0"/>
              <w:adjustRightInd w:val="0"/>
              <w:rPr>
                <w:rFonts w:ascii="Arial" w:hAnsi="Arial" w:cs="Arial"/>
                <w:color w:val="000000"/>
                <w:sz w:val="22"/>
                <w:szCs w:val="22"/>
              </w:rPr>
            </w:pPr>
            <w:r w:rsidRPr="00D358AE">
              <w:rPr>
                <w:rFonts w:ascii="Arial" w:hAnsi="Arial" w:cs="Arial"/>
                <w:color w:val="000000"/>
                <w:sz w:val="22"/>
                <w:szCs w:val="22"/>
              </w:rPr>
              <w:t xml:space="preserve">Evaluate the potential of different policy options for reducing smoking disparities and achieving a </w:t>
            </w:r>
            <w:proofErr w:type="spellStart"/>
            <w:r w:rsidRPr="00D358AE">
              <w:rPr>
                <w:rFonts w:ascii="Arial" w:hAnsi="Arial" w:cs="Arial"/>
                <w:color w:val="000000"/>
                <w:sz w:val="22"/>
                <w:szCs w:val="22"/>
              </w:rPr>
              <w:t>Tupeka</w:t>
            </w:r>
            <w:proofErr w:type="spellEnd"/>
            <w:r w:rsidRPr="00D358AE">
              <w:rPr>
                <w:rFonts w:ascii="Arial" w:hAnsi="Arial" w:cs="Arial"/>
                <w:color w:val="000000"/>
                <w:sz w:val="22"/>
                <w:szCs w:val="22"/>
              </w:rPr>
              <w:t xml:space="preserve"> Kore Aotearoa 2025 for Māori. </w:t>
            </w:r>
          </w:p>
          <w:p w14:paraId="12E98B8A" w14:textId="77777777" w:rsidR="001848A7" w:rsidRPr="00D358AE" w:rsidRDefault="001848A7" w:rsidP="001848A7">
            <w:pPr>
              <w:pStyle w:val="ListParagraph"/>
              <w:numPr>
                <w:ilvl w:val="0"/>
                <w:numId w:val="1"/>
              </w:numPr>
              <w:autoSpaceDE w:val="0"/>
              <w:autoSpaceDN w:val="0"/>
              <w:adjustRightInd w:val="0"/>
              <w:rPr>
                <w:rFonts w:ascii="Arial" w:hAnsi="Arial" w:cs="Arial"/>
                <w:color w:val="000000"/>
                <w:sz w:val="22"/>
                <w:szCs w:val="22"/>
              </w:rPr>
            </w:pPr>
            <w:r w:rsidRPr="00D358AE">
              <w:rPr>
                <w:rFonts w:ascii="Arial" w:hAnsi="Arial" w:cs="Arial"/>
                <w:color w:val="000000"/>
                <w:sz w:val="22"/>
                <w:szCs w:val="22"/>
              </w:rPr>
              <w:t xml:space="preserve">Understand how </w:t>
            </w:r>
            <w:proofErr w:type="spellStart"/>
            <w:r w:rsidRPr="00D358AE">
              <w:rPr>
                <w:rFonts w:ascii="Arial" w:hAnsi="Arial" w:cs="Arial"/>
                <w:color w:val="000000"/>
                <w:sz w:val="22"/>
                <w:szCs w:val="22"/>
              </w:rPr>
              <w:t>whānau</w:t>
            </w:r>
            <w:proofErr w:type="spellEnd"/>
            <w:r w:rsidRPr="00D358AE">
              <w:rPr>
                <w:rFonts w:ascii="Arial" w:hAnsi="Arial" w:cs="Arial"/>
                <w:color w:val="000000"/>
                <w:sz w:val="22"/>
                <w:szCs w:val="22"/>
              </w:rPr>
              <w:t xml:space="preserve"> experience tobacco control activities (e.g. tax, </w:t>
            </w:r>
            <w:proofErr w:type="spellStart"/>
            <w:r w:rsidRPr="00D358AE">
              <w:rPr>
                <w:rFonts w:ascii="Arial" w:hAnsi="Arial" w:cs="Arial"/>
                <w:color w:val="000000"/>
                <w:sz w:val="22"/>
                <w:szCs w:val="22"/>
              </w:rPr>
              <w:t>denormalisation</w:t>
            </w:r>
            <w:proofErr w:type="spellEnd"/>
            <w:r w:rsidRPr="00D358AE">
              <w:rPr>
                <w:rFonts w:ascii="Arial" w:hAnsi="Arial" w:cs="Arial"/>
                <w:color w:val="000000"/>
                <w:sz w:val="22"/>
                <w:szCs w:val="22"/>
              </w:rPr>
              <w:t xml:space="preserve"> of smoking etc.) and how this impacts on smoking behaviours among members. </w:t>
            </w:r>
          </w:p>
          <w:p w14:paraId="249AF272" w14:textId="77777777" w:rsidR="001848A7" w:rsidRPr="00D358AE" w:rsidRDefault="001848A7" w:rsidP="001848A7">
            <w:pPr>
              <w:pStyle w:val="ListParagraph"/>
              <w:numPr>
                <w:ilvl w:val="0"/>
                <w:numId w:val="1"/>
              </w:numPr>
              <w:autoSpaceDE w:val="0"/>
              <w:autoSpaceDN w:val="0"/>
              <w:adjustRightInd w:val="0"/>
              <w:rPr>
                <w:rFonts w:ascii="Arial" w:hAnsi="Arial" w:cs="Arial"/>
                <w:color w:val="000000"/>
                <w:sz w:val="22"/>
                <w:szCs w:val="22"/>
              </w:rPr>
            </w:pPr>
            <w:r w:rsidRPr="00D358AE">
              <w:rPr>
                <w:rFonts w:ascii="Arial" w:hAnsi="Arial" w:cs="Arial"/>
                <w:color w:val="000000"/>
                <w:sz w:val="22"/>
                <w:szCs w:val="22"/>
              </w:rPr>
              <w:t xml:space="preserve">Use findings to stimulate evidence informed action within Māori health providers and communities. </w:t>
            </w:r>
          </w:p>
          <w:p w14:paraId="6753B390" w14:textId="77777777" w:rsidR="001848A7" w:rsidRPr="00D358AE" w:rsidRDefault="001848A7" w:rsidP="001848A7">
            <w:pPr>
              <w:autoSpaceDE w:val="0"/>
              <w:autoSpaceDN w:val="0"/>
              <w:adjustRightInd w:val="0"/>
              <w:rPr>
                <w:rFonts w:ascii="Arial" w:hAnsi="Arial" w:cs="Arial"/>
                <w:color w:val="000000"/>
                <w:sz w:val="22"/>
                <w:szCs w:val="22"/>
              </w:rPr>
            </w:pPr>
          </w:p>
          <w:p w14:paraId="111C8557" w14:textId="77777777" w:rsidR="001848A7" w:rsidRPr="00D358AE" w:rsidRDefault="001848A7" w:rsidP="001848A7">
            <w:pPr>
              <w:autoSpaceDE w:val="0"/>
              <w:autoSpaceDN w:val="0"/>
              <w:adjustRightInd w:val="0"/>
              <w:rPr>
                <w:rFonts w:ascii="Arial" w:hAnsi="Arial" w:cs="Arial"/>
                <w:color w:val="000000"/>
                <w:sz w:val="22"/>
                <w:szCs w:val="22"/>
              </w:rPr>
            </w:pPr>
            <w:r w:rsidRPr="00D358AE">
              <w:rPr>
                <w:rFonts w:ascii="Arial" w:hAnsi="Arial" w:cs="Arial"/>
                <w:color w:val="000000"/>
                <w:sz w:val="22"/>
                <w:szCs w:val="22"/>
              </w:rPr>
              <w:t xml:space="preserve">The project involves three research studies that will be conducted at intervals over three years. </w:t>
            </w:r>
          </w:p>
          <w:p w14:paraId="0E340EE9" w14:textId="77777777" w:rsidR="001848A7" w:rsidRPr="00D358AE" w:rsidRDefault="001848A7" w:rsidP="001848A7">
            <w:pPr>
              <w:pStyle w:val="ListParagraph"/>
              <w:numPr>
                <w:ilvl w:val="0"/>
                <w:numId w:val="2"/>
              </w:numPr>
              <w:autoSpaceDE w:val="0"/>
              <w:autoSpaceDN w:val="0"/>
              <w:adjustRightInd w:val="0"/>
              <w:rPr>
                <w:rFonts w:ascii="Arial" w:hAnsi="Arial" w:cs="Arial"/>
                <w:color w:val="000000"/>
                <w:sz w:val="22"/>
                <w:szCs w:val="22"/>
              </w:rPr>
            </w:pPr>
            <w:r w:rsidRPr="00D358AE">
              <w:rPr>
                <w:rFonts w:ascii="Arial" w:hAnsi="Arial" w:cs="Arial"/>
                <w:color w:val="000000"/>
                <w:sz w:val="22"/>
                <w:szCs w:val="22"/>
              </w:rPr>
              <w:t xml:space="preserve">The first study will be the Policy and Intervention (PAI) Survey. This is a survey of organisations engaged in tobacco control activities in your area and will be sent out to various organizations at the end of May 2017 and again in 2018. It will provide background information for the cohort study. </w:t>
            </w:r>
          </w:p>
          <w:p w14:paraId="7E2CABE0" w14:textId="77777777" w:rsidR="001848A7" w:rsidRPr="00D358AE" w:rsidRDefault="001848A7" w:rsidP="001848A7">
            <w:pPr>
              <w:pStyle w:val="ListParagraph"/>
              <w:numPr>
                <w:ilvl w:val="0"/>
                <w:numId w:val="2"/>
              </w:numPr>
              <w:autoSpaceDE w:val="0"/>
              <w:autoSpaceDN w:val="0"/>
              <w:adjustRightInd w:val="0"/>
              <w:rPr>
                <w:rFonts w:ascii="Arial" w:hAnsi="Arial" w:cs="Arial"/>
                <w:color w:val="000000"/>
                <w:sz w:val="22"/>
                <w:szCs w:val="22"/>
              </w:rPr>
            </w:pPr>
            <w:r w:rsidRPr="00D358AE">
              <w:rPr>
                <w:rFonts w:ascii="Arial" w:hAnsi="Arial" w:cs="Arial"/>
                <w:color w:val="000000"/>
                <w:sz w:val="22"/>
                <w:szCs w:val="22"/>
              </w:rPr>
              <w:t xml:space="preserve">The second and most resource intensive </w:t>
            </w:r>
            <w:proofErr w:type="spellStart"/>
            <w:r w:rsidRPr="00D358AE">
              <w:rPr>
                <w:rFonts w:ascii="Arial" w:hAnsi="Arial" w:cs="Arial"/>
                <w:color w:val="000000"/>
                <w:sz w:val="22"/>
                <w:szCs w:val="22"/>
              </w:rPr>
              <w:t>TAKe</w:t>
            </w:r>
            <w:proofErr w:type="spellEnd"/>
            <w:r w:rsidRPr="00D358AE">
              <w:rPr>
                <w:rFonts w:ascii="Arial" w:hAnsi="Arial" w:cs="Arial"/>
                <w:color w:val="000000"/>
                <w:sz w:val="22"/>
                <w:szCs w:val="22"/>
              </w:rPr>
              <w:t xml:space="preserve"> study will be a baseline and follow-up survey of a cohort of Māori smokers enrolled with each of the participating providers. This study started in late 2017. </w:t>
            </w:r>
          </w:p>
          <w:p w14:paraId="12CAA92A" w14:textId="77777777" w:rsidR="001848A7" w:rsidRPr="00D358AE" w:rsidRDefault="001848A7" w:rsidP="001848A7">
            <w:pPr>
              <w:pStyle w:val="ListParagraph"/>
              <w:numPr>
                <w:ilvl w:val="0"/>
                <w:numId w:val="2"/>
              </w:numPr>
              <w:autoSpaceDE w:val="0"/>
              <w:autoSpaceDN w:val="0"/>
              <w:adjustRightInd w:val="0"/>
              <w:rPr>
                <w:rFonts w:ascii="Arial" w:hAnsi="Arial" w:cs="Arial"/>
                <w:color w:val="000000"/>
                <w:sz w:val="22"/>
                <w:szCs w:val="22"/>
              </w:rPr>
            </w:pPr>
            <w:r w:rsidRPr="00D358AE">
              <w:rPr>
                <w:rFonts w:ascii="Arial" w:hAnsi="Arial" w:cs="Arial"/>
                <w:color w:val="000000"/>
                <w:sz w:val="22"/>
                <w:szCs w:val="22"/>
              </w:rPr>
              <w:t xml:space="preserve">The third study will interview </w:t>
            </w:r>
            <w:proofErr w:type="spellStart"/>
            <w:r w:rsidRPr="00D358AE">
              <w:rPr>
                <w:rFonts w:ascii="Arial" w:hAnsi="Arial" w:cs="Arial"/>
                <w:color w:val="000000"/>
                <w:sz w:val="22"/>
                <w:szCs w:val="22"/>
              </w:rPr>
              <w:t>whānau</w:t>
            </w:r>
            <w:proofErr w:type="spellEnd"/>
            <w:r w:rsidRPr="00D358AE">
              <w:rPr>
                <w:rFonts w:ascii="Arial" w:hAnsi="Arial" w:cs="Arial"/>
                <w:color w:val="000000"/>
                <w:sz w:val="22"/>
                <w:szCs w:val="22"/>
              </w:rPr>
              <w:t xml:space="preserve"> to explore the impacts of tobacco control activities and identify opportunities for building </w:t>
            </w:r>
            <w:proofErr w:type="spellStart"/>
            <w:r w:rsidRPr="00D358AE">
              <w:rPr>
                <w:rFonts w:ascii="Arial" w:hAnsi="Arial" w:cs="Arial"/>
                <w:color w:val="000000"/>
                <w:sz w:val="22"/>
                <w:szCs w:val="22"/>
              </w:rPr>
              <w:t>whānau</w:t>
            </w:r>
            <w:proofErr w:type="spellEnd"/>
            <w:r w:rsidRPr="00D358AE">
              <w:rPr>
                <w:rFonts w:ascii="Arial" w:hAnsi="Arial" w:cs="Arial"/>
                <w:color w:val="000000"/>
                <w:sz w:val="22"/>
                <w:szCs w:val="22"/>
              </w:rPr>
              <w:t xml:space="preserve"> support for a </w:t>
            </w:r>
            <w:proofErr w:type="spellStart"/>
            <w:r w:rsidRPr="00D358AE">
              <w:rPr>
                <w:rFonts w:ascii="Arial" w:hAnsi="Arial" w:cs="Arial"/>
                <w:color w:val="000000"/>
                <w:sz w:val="22"/>
                <w:szCs w:val="22"/>
              </w:rPr>
              <w:t>Tupeka</w:t>
            </w:r>
            <w:proofErr w:type="spellEnd"/>
            <w:r w:rsidRPr="00D358AE">
              <w:rPr>
                <w:rFonts w:ascii="Arial" w:hAnsi="Arial" w:cs="Arial"/>
                <w:color w:val="000000"/>
                <w:sz w:val="22"/>
                <w:szCs w:val="22"/>
              </w:rPr>
              <w:t xml:space="preserve"> Kore (Tobacco Free) 2025. Resource limitations mean this study will only be conducted in the Wellington and East Coast locations. </w:t>
            </w:r>
          </w:p>
          <w:p w14:paraId="03C85C3F" w14:textId="77777777" w:rsidR="001848A7" w:rsidRPr="00D358AE" w:rsidRDefault="001848A7" w:rsidP="001848A7">
            <w:pPr>
              <w:rPr>
                <w:rFonts w:ascii="Arial" w:hAnsi="Arial" w:cs="Arial"/>
                <w:sz w:val="22"/>
                <w:szCs w:val="22"/>
              </w:rPr>
            </w:pPr>
          </w:p>
          <w:p w14:paraId="388781E7" w14:textId="77777777" w:rsidR="001848A7" w:rsidRPr="00D358AE" w:rsidRDefault="001848A7" w:rsidP="001848A7">
            <w:pPr>
              <w:autoSpaceDE w:val="0"/>
              <w:autoSpaceDN w:val="0"/>
              <w:adjustRightInd w:val="0"/>
              <w:rPr>
                <w:rFonts w:ascii="Arial" w:hAnsi="Arial" w:cs="Arial"/>
                <w:color w:val="000000"/>
                <w:sz w:val="22"/>
                <w:szCs w:val="22"/>
              </w:rPr>
            </w:pPr>
            <w:proofErr w:type="spellStart"/>
            <w:r w:rsidRPr="00D358AE">
              <w:rPr>
                <w:rFonts w:ascii="Arial" w:hAnsi="Arial" w:cs="Arial"/>
                <w:color w:val="000000"/>
                <w:sz w:val="22"/>
                <w:szCs w:val="22"/>
              </w:rPr>
              <w:t>Te</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Rōpū</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Rangahau</w:t>
            </w:r>
            <w:proofErr w:type="spellEnd"/>
            <w:r w:rsidRPr="00D358AE">
              <w:rPr>
                <w:rFonts w:ascii="Arial" w:hAnsi="Arial" w:cs="Arial"/>
                <w:color w:val="000000"/>
                <w:sz w:val="22"/>
                <w:szCs w:val="22"/>
              </w:rPr>
              <w:t xml:space="preserve"> Hauora a </w:t>
            </w:r>
            <w:proofErr w:type="spellStart"/>
            <w:r w:rsidRPr="00D358AE">
              <w:rPr>
                <w:rFonts w:ascii="Arial" w:hAnsi="Arial" w:cs="Arial"/>
                <w:color w:val="000000"/>
                <w:sz w:val="22"/>
                <w:szCs w:val="22"/>
              </w:rPr>
              <w:t>Eru</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Pōmare</w:t>
            </w:r>
            <w:proofErr w:type="spellEnd"/>
            <w:r w:rsidRPr="00D358AE">
              <w:rPr>
                <w:rFonts w:ascii="Arial" w:hAnsi="Arial" w:cs="Arial"/>
                <w:color w:val="000000"/>
                <w:sz w:val="22"/>
                <w:szCs w:val="22"/>
              </w:rPr>
              <w:t xml:space="preserve"> (University of Otago, Wellington) and </w:t>
            </w:r>
            <w:proofErr w:type="spellStart"/>
            <w:r w:rsidRPr="00D358AE">
              <w:rPr>
                <w:rFonts w:ascii="Arial" w:hAnsi="Arial" w:cs="Arial"/>
                <w:color w:val="000000"/>
                <w:sz w:val="22"/>
                <w:szCs w:val="22"/>
              </w:rPr>
              <w:t>Whakauae</w:t>
            </w:r>
            <w:proofErr w:type="spellEnd"/>
            <w:r w:rsidRPr="00D358AE">
              <w:rPr>
                <w:rFonts w:ascii="Arial" w:hAnsi="Arial" w:cs="Arial"/>
                <w:color w:val="000000"/>
                <w:sz w:val="22"/>
                <w:szCs w:val="22"/>
              </w:rPr>
              <w:t xml:space="preserve"> Research Services (Whanganui) are working in partnership with </w:t>
            </w:r>
            <w:proofErr w:type="spellStart"/>
            <w:r w:rsidRPr="00D358AE">
              <w:rPr>
                <w:rFonts w:ascii="Arial" w:hAnsi="Arial" w:cs="Arial"/>
                <w:color w:val="000000"/>
                <w:sz w:val="22"/>
                <w:szCs w:val="22"/>
              </w:rPr>
              <w:t>Te</w:t>
            </w:r>
            <w:proofErr w:type="spellEnd"/>
            <w:r w:rsidRPr="00D358AE">
              <w:rPr>
                <w:rFonts w:ascii="Arial" w:hAnsi="Arial" w:cs="Arial"/>
                <w:color w:val="000000"/>
                <w:sz w:val="22"/>
                <w:szCs w:val="22"/>
              </w:rPr>
              <w:t xml:space="preserve"> Tai </w:t>
            </w:r>
            <w:proofErr w:type="spellStart"/>
            <w:r w:rsidRPr="00D358AE">
              <w:rPr>
                <w:rFonts w:ascii="Arial" w:hAnsi="Arial" w:cs="Arial"/>
                <w:color w:val="000000"/>
                <w:sz w:val="22"/>
                <w:szCs w:val="22"/>
              </w:rPr>
              <w:t>Tokerau</w:t>
            </w:r>
            <w:proofErr w:type="spellEnd"/>
            <w:r w:rsidRPr="00D358AE">
              <w:rPr>
                <w:rFonts w:ascii="Arial" w:hAnsi="Arial" w:cs="Arial"/>
                <w:color w:val="000000"/>
                <w:sz w:val="22"/>
                <w:szCs w:val="22"/>
              </w:rPr>
              <w:t xml:space="preserve"> PHO, National Hauora Coalition, </w:t>
            </w:r>
            <w:proofErr w:type="spellStart"/>
            <w:r w:rsidRPr="00D358AE">
              <w:rPr>
                <w:rFonts w:ascii="Arial" w:hAnsi="Arial" w:cs="Arial"/>
                <w:color w:val="000000"/>
                <w:sz w:val="22"/>
                <w:szCs w:val="22"/>
              </w:rPr>
              <w:t>Ngā</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Mataapuna</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Oranga</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Ngāti</w:t>
            </w:r>
            <w:proofErr w:type="spellEnd"/>
            <w:r w:rsidRPr="00D358AE">
              <w:rPr>
                <w:rFonts w:ascii="Arial" w:hAnsi="Arial" w:cs="Arial"/>
                <w:color w:val="000000"/>
                <w:sz w:val="22"/>
                <w:szCs w:val="22"/>
              </w:rPr>
              <w:t xml:space="preserve"> </w:t>
            </w:r>
            <w:proofErr w:type="spellStart"/>
            <w:r w:rsidRPr="00D358AE">
              <w:rPr>
                <w:rFonts w:ascii="Arial" w:hAnsi="Arial" w:cs="Arial"/>
                <w:color w:val="000000"/>
                <w:sz w:val="22"/>
                <w:szCs w:val="22"/>
              </w:rPr>
              <w:t>Porou</w:t>
            </w:r>
            <w:proofErr w:type="spellEnd"/>
            <w:r w:rsidRPr="00D358AE">
              <w:rPr>
                <w:rFonts w:ascii="Arial" w:hAnsi="Arial" w:cs="Arial"/>
                <w:color w:val="000000"/>
                <w:sz w:val="22"/>
                <w:szCs w:val="22"/>
              </w:rPr>
              <w:t xml:space="preserve"> Hauora, Ora Toa PHO, and </w:t>
            </w:r>
            <w:proofErr w:type="spellStart"/>
            <w:r w:rsidRPr="00D358AE">
              <w:rPr>
                <w:rFonts w:ascii="Arial" w:hAnsi="Arial" w:cs="Arial"/>
                <w:color w:val="000000"/>
                <w:sz w:val="22"/>
                <w:szCs w:val="22"/>
              </w:rPr>
              <w:t>Kokiri</w:t>
            </w:r>
            <w:proofErr w:type="spellEnd"/>
            <w:r w:rsidRPr="00D358AE">
              <w:rPr>
                <w:rFonts w:ascii="Arial" w:hAnsi="Arial" w:cs="Arial"/>
                <w:color w:val="000000"/>
                <w:sz w:val="22"/>
                <w:szCs w:val="22"/>
              </w:rPr>
              <w:t xml:space="preserve"> Marae </w:t>
            </w:r>
            <w:proofErr w:type="spellStart"/>
            <w:r w:rsidRPr="00D358AE">
              <w:rPr>
                <w:rFonts w:ascii="Arial" w:hAnsi="Arial" w:cs="Arial"/>
                <w:color w:val="000000"/>
                <w:sz w:val="22"/>
                <w:szCs w:val="22"/>
              </w:rPr>
              <w:t>Keriana</w:t>
            </w:r>
            <w:proofErr w:type="spellEnd"/>
            <w:r w:rsidRPr="00D358AE">
              <w:rPr>
                <w:rFonts w:ascii="Arial" w:hAnsi="Arial" w:cs="Arial"/>
                <w:color w:val="000000"/>
                <w:sz w:val="22"/>
                <w:szCs w:val="22"/>
              </w:rPr>
              <w:t xml:space="preserve"> Olsen Trust. We hope the knowledge gained from the research will help to inform Māori tobacco control activities in the regions where the study is taking place. To this end we have formed a </w:t>
            </w:r>
            <w:proofErr w:type="spellStart"/>
            <w:r w:rsidRPr="00D358AE">
              <w:rPr>
                <w:rFonts w:ascii="Arial" w:hAnsi="Arial" w:cs="Arial"/>
                <w:color w:val="000000"/>
                <w:sz w:val="22"/>
                <w:szCs w:val="22"/>
              </w:rPr>
              <w:t>Rōpū</w:t>
            </w:r>
            <w:proofErr w:type="spellEnd"/>
            <w:r w:rsidRPr="00D358AE">
              <w:rPr>
                <w:rFonts w:ascii="Arial" w:hAnsi="Arial" w:cs="Arial"/>
                <w:color w:val="000000"/>
                <w:sz w:val="22"/>
                <w:szCs w:val="22"/>
              </w:rPr>
              <w:t xml:space="preserve"> Kaitiaki (advisory group) that includes representatives from participating health providers, we will visit providers over the course of the study, and work with our partner organizations to employ Māori research assistants to conduct the fieldwork for the study. </w:t>
            </w:r>
          </w:p>
          <w:p w14:paraId="35BA3E49" w14:textId="77777777" w:rsidR="00F407AD" w:rsidRPr="004F4ACD" w:rsidRDefault="00F407AD" w:rsidP="00BE682F">
            <w:pPr>
              <w:jc w:val="both"/>
              <w:rPr>
                <w:rFonts w:ascii="Arial" w:hAnsi="Arial" w:cs="Arial"/>
                <w:b/>
                <w:sz w:val="22"/>
                <w:szCs w:val="22"/>
              </w:rPr>
            </w:pPr>
          </w:p>
          <w:p w14:paraId="44F43768" w14:textId="77777777" w:rsidR="00F407AD" w:rsidRPr="004F4ACD" w:rsidRDefault="00F407AD" w:rsidP="00BE682F">
            <w:pPr>
              <w:jc w:val="both"/>
              <w:rPr>
                <w:rFonts w:ascii="Arial" w:hAnsi="Arial" w:cs="Arial"/>
                <w:b/>
                <w:sz w:val="22"/>
                <w:szCs w:val="22"/>
              </w:rPr>
            </w:pPr>
            <w:r w:rsidRPr="004F4ACD">
              <w:rPr>
                <w:rFonts w:ascii="Arial" w:hAnsi="Arial" w:cs="Arial"/>
                <w:b/>
                <w:sz w:val="22"/>
                <w:szCs w:val="22"/>
              </w:rPr>
              <w:t>Conference theme and/or subthemes addressed</w:t>
            </w:r>
          </w:p>
          <w:p w14:paraId="67FE7628" w14:textId="77777777" w:rsidR="004203FC" w:rsidRPr="004F4ACD" w:rsidRDefault="004203FC" w:rsidP="004203FC">
            <w:pPr>
              <w:jc w:val="both"/>
              <w:rPr>
                <w:rFonts w:ascii="Arial" w:hAnsi="Arial" w:cs="Arial"/>
                <w:sz w:val="22"/>
                <w:szCs w:val="22"/>
              </w:rPr>
            </w:pPr>
            <w:r w:rsidRPr="004F4ACD">
              <w:rPr>
                <w:rFonts w:ascii="Arial" w:hAnsi="Arial" w:cs="Arial"/>
                <w:sz w:val="22"/>
                <w:szCs w:val="22"/>
              </w:rPr>
              <w:t>Ensure health equity throughout the life course, within and among countries, making each member of the global society an empowered lifelong learner</w:t>
            </w:r>
            <w:r>
              <w:rPr>
                <w:rFonts w:ascii="Arial" w:hAnsi="Arial" w:cs="Arial"/>
                <w:sz w:val="22"/>
                <w:szCs w:val="22"/>
              </w:rPr>
              <w:t>.</w:t>
            </w:r>
          </w:p>
          <w:p w14:paraId="2807D385" w14:textId="77777777" w:rsidR="00F407AD" w:rsidRPr="004203FC" w:rsidRDefault="004203FC" w:rsidP="00BE682F">
            <w:pPr>
              <w:jc w:val="both"/>
              <w:rPr>
                <w:rFonts w:ascii="Arial" w:hAnsi="Arial" w:cs="Arial"/>
                <w:b/>
                <w:sz w:val="22"/>
                <w:szCs w:val="22"/>
              </w:rPr>
            </w:pPr>
            <w:r w:rsidRPr="004F4ACD">
              <w:rPr>
                <w:rFonts w:ascii="Arial" w:hAnsi="Arial" w:cs="Arial"/>
                <w:sz w:val="22"/>
                <w:szCs w:val="22"/>
              </w:rPr>
              <w:t>Build effective, accountable and inclusive governance at all levels that promotes, peace, justice and respect of human rights</w:t>
            </w:r>
            <w:r>
              <w:rPr>
                <w:rFonts w:ascii="Arial" w:hAnsi="Arial" w:cs="Arial"/>
                <w:sz w:val="22"/>
                <w:szCs w:val="22"/>
              </w:rPr>
              <w:t>.</w:t>
            </w:r>
          </w:p>
        </w:tc>
      </w:tr>
    </w:tbl>
    <w:p w14:paraId="7266C7EE" w14:textId="77777777" w:rsidR="00F407AD" w:rsidRPr="004F4ACD" w:rsidRDefault="00F407AD">
      <w:pPr>
        <w:rPr>
          <w:rFonts w:ascii="Arial" w:hAnsi="Arial" w:cs="Arial"/>
          <w:sz w:val="22"/>
          <w:szCs w:val="22"/>
        </w:rPr>
      </w:pPr>
      <w:r w:rsidRPr="004F4ACD">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4F4ACD" w14:paraId="2D661982" w14:textId="77777777" w:rsidTr="00BE682F">
        <w:tc>
          <w:tcPr>
            <w:tcW w:w="8640" w:type="dxa"/>
          </w:tcPr>
          <w:p w14:paraId="6C10E254" w14:textId="77777777" w:rsidR="00F407AD" w:rsidRDefault="00F407AD" w:rsidP="00BE682F">
            <w:pPr>
              <w:jc w:val="both"/>
              <w:rPr>
                <w:rFonts w:ascii="Arial" w:hAnsi="Arial" w:cs="Arial"/>
                <w:sz w:val="22"/>
                <w:szCs w:val="22"/>
              </w:rPr>
            </w:pPr>
            <w:r w:rsidRPr="004F4ACD">
              <w:rPr>
                <w:rFonts w:ascii="Arial" w:hAnsi="Arial" w:cs="Arial"/>
                <w:b/>
                <w:sz w:val="22"/>
                <w:szCs w:val="22"/>
              </w:rPr>
              <w:lastRenderedPageBreak/>
              <w:t xml:space="preserve">Title of Presentation 5 </w:t>
            </w:r>
          </w:p>
          <w:p w14:paraId="5EC7ADDE" w14:textId="77777777" w:rsidR="00830A8E" w:rsidRPr="004F4ACD" w:rsidRDefault="00830A8E" w:rsidP="00BE682F">
            <w:pPr>
              <w:jc w:val="both"/>
              <w:rPr>
                <w:rFonts w:ascii="Arial" w:hAnsi="Arial" w:cs="Arial"/>
                <w:sz w:val="22"/>
                <w:szCs w:val="22"/>
              </w:rPr>
            </w:pPr>
            <w:r w:rsidRPr="004F4ACD">
              <w:rPr>
                <w:rFonts w:ascii="Arial" w:hAnsi="Arial" w:cs="Arial"/>
                <w:sz w:val="22"/>
                <w:szCs w:val="22"/>
              </w:rPr>
              <w:t xml:space="preserve">Overview </w:t>
            </w:r>
            <w:r>
              <w:rPr>
                <w:rFonts w:ascii="Arial" w:hAnsi="Arial" w:cs="Arial"/>
                <w:sz w:val="22"/>
                <w:szCs w:val="22"/>
              </w:rPr>
              <w:t>and panel session discussing Indigenous cohort study w</w:t>
            </w:r>
            <w:r w:rsidRPr="004F4ACD">
              <w:rPr>
                <w:rFonts w:ascii="Arial" w:hAnsi="Arial" w:cs="Arial"/>
                <w:sz w:val="22"/>
                <w:szCs w:val="22"/>
              </w:rPr>
              <w:t xml:space="preserve">ise </w:t>
            </w:r>
            <w:r>
              <w:rPr>
                <w:rFonts w:ascii="Arial" w:hAnsi="Arial" w:cs="Arial"/>
                <w:sz w:val="22"/>
                <w:szCs w:val="22"/>
              </w:rPr>
              <w:t>p</w:t>
            </w:r>
            <w:r w:rsidRPr="004F4ACD">
              <w:rPr>
                <w:rFonts w:ascii="Arial" w:hAnsi="Arial" w:cs="Arial"/>
                <w:sz w:val="22"/>
                <w:szCs w:val="22"/>
              </w:rPr>
              <w:t>ractices</w:t>
            </w:r>
            <w:r>
              <w:rPr>
                <w:rFonts w:ascii="Arial" w:hAnsi="Arial" w:cs="Arial"/>
                <w:sz w:val="22"/>
                <w:szCs w:val="22"/>
              </w:rPr>
              <w:t>.</w:t>
            </w:r>
          </w:p>
        </w:tc>
      </w:tr>
      <w:tr w:rsidR="00F407AD" w:rsidRPr="004F4ACD" w14:paraId="43AB427F" w14:textId="77777777" w:rsidTr="00BE682F">
        <w:trPr>
          <w:trHeight w:val="7663"/>
        </w:trPr>
        <w:tc>
          <w:tcPr>
            <w:tcW w:w="8640" w:type="dxa"/>
          </w:tcPr>
          <w:p w14:paraId="40ED4D5E" w14:textId="6C23ED05" w:rsidR="00A52941" w:rsidRPr="004F4ACD" w:rsidRDefault="00A52941" w:rsidP="00A52941">
            <w:pPr>
              <w:jc w:val="both"/>
              <w:rPr>
                <w:rFonts w:ascii="Arial" w:hAnsi="Arial" w:cs="Arial"/>
                <w:b/>
                <w:sz w:val="22"/>
                <w:szCs w:val="22"/>
              </w:rPr>
            </w:pPr>
          </w:p>
          <w:p w14:paraId="6ABDF161" w14:textId="77777777" w:rsidR="00F407AD" w:rsidRPr="004F4ACD" w:rsidRDefault="00F407AD" w:rsidP="00BE682F">
            <w:pPr>
              <w:jc w:val="both"/>
              <w:rPr>
                <w:rFonts w:ascii="Arial" w:hAnsi="Arial" w:cs="Arial"/>
                <w:b/>
                <w:sz w:val="22"/>
                <w:szCs w:val="22"/>
              </w:rPr>
            </w:pPr>
          </w:p>
          <w:p w14:paraId="13E1F51A" w14:textId="77777777" w:rsidR="00F407AD" w:rsidRPr="004F4ACD" w:rsidRDefault="00F407AD" w:rsidP="00BE682F">
            <w:pPr>
              <w:jc w:val="both"/>
              <w:rPr>
                <w:rFonts w:ascii="Arial" w:hAnsi="Arial" w:cs="Arial"/>
                <w:b/>
                <w:sz w:val="22"/>
                <w:szCs w:val="22"/>
              </w:rPr>
            </w:pPr>
            <w:r w:rsidRPr="004F4ACD">
              <w:rPr>
                <w:rFonts w:ascii="Arial" w:hAnsi="Arial" w:cs="Arial"/>
                <w:b/>
                <w:sz w:val="22"/>
                <w:szCs w:val="22"/>
              </w:rPr>
              <w:t>General Objective</w:t>
            </w:r>
          </w:p>
          <w:p w14:paraId="5E849845" w14:textId="77777777" w:rsidR="001848A7" w:rsidRPr="00D358AE" w:rsidRDefault="001848A7" w:rsidP="001848A7">
            <w:pPr>
              <w:rPr>
                <w:rFonts w:ascii="Arial" w:hAnsi="Arial" w:cs="Arial"/>
                <w:color w:val="000000" w:themeColor="text1"/>
                <w:sz w:val="22"/>
                <w:szCs w:val="22"/>
              </w:rPr>
            </w:pPr>
            <w:r w:rsidRPr="00D358AE">
              <w:rPr>
                <w:rFonts w:ascii="Arial" w:hAnsi="Arial" w:cs="Arial"/>
                <w:sz w:val="22"/>
                <w:szCs w:val="22"/>
              </w:rPr>
              <w:t xml:space="preserve">A guiding intention of fostering the International Indigenous Cohort Collaborative </w:t>
            </w:r>
            <w:r w:rsidR="00830A8E">
              <w:rPr>
                <w:rFonts w:ascii="Arial" w:hAnsi="Arial" w:cs="Arial"/>
                <w:sz w:val="22"/>
                <w:szCs w:val="22"/>
              </w:rPr>
              <w:t>i</w:t>
            </w:r>
            <w:r w:rsidRPr="00D358AE">
              <w:rPr>
                <w:rFonts w:ascii="Arial" w:hAnsi="Arial" w:cs="Arial"/>
                <w:sz w:val="22"/>
                <w:szCs w:val="22"/>
              </w:rPr>
              <w:t xml:space="preserve">s to support the development of “wise” practice guidelines for Indigenous cohort </w:t>
            </w:r>
            <w:r w:rsidRPr="00D358AE">
              <w:rPr>
                <w:rFonts w:ascii="Arial" w:hAnsi="Arial" w:cs="Arial"/>
                <w:color w:val="000000" w:themeColor="text1"/>
                <w:sz w:val="22"/>
                <w:szCs w:val="22"/>
              </w:rPr>
              <w:t>studies. The International Indigenous Cohort Collaborative constructed a framework of wise practice guidelines including governance, the development of research aims and objectives, methods and methodology, construction of instruments, analysis and knowledge translation and dissemination. This final presentation</w:t>
            </w:r>
            <w:r w:rsidR="00830A8E">
              <w:rPr>
                <w:rFonts w:ascii="Arial" w:hAnsi="Arial" w:cs="Arial"/>
                <w:color w:val="000000" w:themeColor="text1"/>
                <w:sz w:val="22"/>
                <w:szCs w:val="22"/>
              </w:rPr>
              <w:t xml:space="preserve"> and panel session</w:t>
            </w:r>
            <w:r w:rsidRPr="00D358AE">
              <w:rPr>
                <w:rFonts w:ascii="Arial" w:hAnsi="Arial" w:cs="Arial"/>
                <w:color w:val="000000" w:themeColor="text1"/>
                <w:sz w:val="22"/>
                <w:szCs w:val="22"/>
              </w:rPr>
              <w:t xml:space="preserve"> will draw on the three presented case studies to highlight the similarities and differences between the three contexts, and provide an analysis of </w:t>
            </w:r>
            <w:r w:rsidRPr="00D358AE">
              <w:rPr>
                <w:rFonts w:ascii="Arial" w:hAnsi="Arial" w:cs="Arial"/>
                <w:sz w:val="22"/>
                <w:szCs w:val="22"/>
              </w:rPr>
              <w:t xml:space="preserve">emerging themes and </w:t>
            </w:r>
            <w:r w:rsidRPr="00D358AE">
              <w:rPr>
                <w:rFonts w:ascii="Arial" w:hAnsi="Arial" w:cs="Arial"/>
                <w:color w:val="000000" w:themeColor="text1"/>
                <w:sz w:val="22"/>
                <w:szCs w:val="22"/>
              </w:rPr>
              <w:t xml:space="preserve">opportunities for learning from the studies for current and future studies. This portion of the symposium will include interactive examples and allow for audience participation, including discussion and question and answer with panel members. </w:t>
            </w:r>
          </w:p>
          <w:p w14:paraId="1FD28741" w14:textId="77777777" w:rsidR="00F407AD" w:rsidRPr="004F4ACD" w:rsidRDefault="00F407AD" w:rsidP="00BE682F">
            <w:pPr>
              <w:jc w:val="both"/>
              <w:rPr>
                <w:rFonts w:ascii="Arial" w:hAnsi="Arial" w:cs="Arial"/>
                <w:sz w:val="22"/>
                <w:szCs w:val="22"/>
              </w:rPr>
            </w:pPr>
          </w:p>
          <w:p w14:paraId="6A9B8993" w14:textId="77777777" w:rsidR="00F407AD" w:rsidRPr="004F4ACD" w:rsidRDefault="00F407AD" w:rsidP="00BE682F">
            <w:pPr>
              <w:jc w:val="both"/>
              <w:rPr>
                <w:rFonts w:ascii="Arial" w:hAnsi="Arial" w:cs="Arial"/>
                <w:b/>
                <w:sz w:val="22"/>
                <w:szCs w:val="22"/>
              </w:rPr>
            </w:pPr>
            <w:r w:rsidRPr="004F4ACD">
              <w:rPr>
                <w:rFonts w:ascii="Arial" w:hAnsi="Arial" w:cs="Arial"/>
                <w:b/>
                <w:sz w:val="22"/>
                <w:szCs w:val="22"/>
              </w:rPr>
              <w:t>Proposed format of the session</w:t>
            </w:r>
          </w:p>
          <w:p w14:paraId="6BF9B8BF" w14:textId="77777777" w:rsidR="00F407AD" w:rsidRPr="004F4ACD" w:rsidRDefault="00F407AD" w:rsidP="00BE682F">
            <w:pPr>
              <w:jc w:val="both"/>
              <w:rPr>
                <w:rFonts w:ascii="Arial" w:hAnsi="Arial" w:cs="Arial"/>
                <w:b/>
                <w:sz w:val="22"/>
                <w:szCs w:val="22"/>
              </w:rPr>
            </w:pPr>
          </w:p>
          <w:p w14:paraId="66316A40" w14:textId="77777777" w:rsidR="00F407AD" w:rsidRPr="004F4ACD" w:rsidRDefault="00F407AD" w:rsidP="00BE682F">
            <w:pPr>
              <w:jc w:val="both"/>
              <w:rPr>
                <w:rFonts w:ascii="Arial" w:hAnsi="Arial" w:cs="Arial"/>
                <w:b/>
                <w:sz w:val="22"/>
                <w:szCs w:val="22"/>
              </w:rPr>
            </w:pPr>
            <w:r w:rsidRPr="004F4ACD">
              <w:rPr>
                <w:rFonts w:ascii="Arial" w:hAnsi="Arial" w:cs="Arial"/>
                <w:b/>
                <w:sz w:val="22"/>
                <w:szCs w:val="22"/>
              </w:rPr>
              <w:t>Conference theme and/or subthemes addressed</w:t>
            </w:r>
          </w:p>
          <w:p w14:paraId="10C604A0" w14:textId="77777777" w:rsidR="00B373F3" w:rsidRPr="004F4ACD" w:rsidRDefault="00B373F3" w:rsidP="00B373F3">
            <w:pPr>
              <w:jc w:val="both"/>
              <w:rPr>
                <w:rFonts w:ascii="Arial" w:hAnsi="Arial" w:cs="Arial"/>
                <w:sz w:val="22"/>
                <w:szCs w:val="22"/>
              </w:rPr>
            </w:pPr>
            <w:r w:rsidRPr="004F4ACD">
              <w:rPr>
                <w:rFonts w:ascii="Arial" w:hAnsi="Arial" w:cs="Arial"/>
                <w:sz w:val="22"/>
                <w:szCs w:val="22"/>
              </w:rPr>
              <w:t>Ensure health equity throughout the life course, within and among countries, making each member of the global society an empowered lifelong learner</w:t>
            </w:r>
            <w:r>
              <w:rPr>
                <w:rFonts w:ascii="Arial" w:hAnsi="Arial" w:cs="Arial"/>
                <w:sz w:val="22"/>
                <w:szCs w:val="22"/>
              </w:rPr>
              <w:t>.</w:t>
            </w:r>
          </w:p>
          <w:p w14:paraId="17AC2CC5" w14:textId="77777777" w:rsidR="00B373F3" w:rsidRPr="004F4ACD" w:rsidRDefault="00B373F3" w:rsidP="00B373F3">
            <w:pPr>
              <w:jc w:val="both"/>
              <w:rPr>
                <w:rFonts w:ascii="Arial" w:hAnsi="Arial" w:cs="Arial"/>
                <w:sz w:val="22"/>
                <w:szCs w:val="22"/>
              </w:rPr>
            </w:pPr>
          </w:p>
          <w:p w14:paraId="433E2F59" w14:textId="77777777" w:rsidR="00F407AD" w:rsidRPr="00B373F3" w:rsidRDefault="00B373F3" w:rsidP="00BE682F">
            <w:pPr>
              <w:jc w:val="both"/>
              <w:rPr>
                <w:rFonts w:ascii="Arial" w:hAnsi="Arial" w:cs="Arial"/>
                <w:b/>
                <w:sz w:val="22"/>
                <w:szCs w:val="22"/>
              </w:rPr>
            </w:pPr>
            <w:r w:rsidRPr="004F4ACD">
              <w:rPr>
                <w:rFonts w:ascii="Arial" w:hAnsi="Arial" w:cs="Arial"/>
                <w:sz w:val="22"/>
                <w:szCs w:val="22"/>
              </w:rPr>
              <w:t>Build effective, accountable and inclusive governance at all levels that promotes, peace, justice and respect of human rights</w:t>
            </w:r>
            <w:r>
              <w:rPr>
                <w:rFonts w:ascii="Arial" w:hAnsi="Arial" w:cs="Arial"/>
                <w:sz w:val="22"/>
                <w:szCs w:val="22"/>
              </w:rPr>
              <w:t>.</w:t>
            </w:r>
          </w:p>
        </w:tc>
      </w:tr>
    </w:tbl>
    <w:p w14:paraId="1C22E1D3" w14:textId="77777777" w:rsidR="004C45A1" w:rsidRDefault="004C45A1" w:rsidP="004C45A1">
      <w:pPr>
        <w:rPr>
          <w:rFonts w:ascii="Arial" w:hAnsi="Arial" w:cs="Arial"/>
          <w:sz w:val="22"/>
          <w:szCs w:val="22"/>
        </w:rPr>
      </w:pPr>
    </w:p>
    <w:p w14:paraId="013E0D69" w14:textId="77777777" w:rsidR="000715A3" w:rsidRPr="00A805AB" w:rsidRDefault="000715A3" w:rsidP="004C45A1">
      <w:pPr>
        <w:rPr>
          <w:rFonts w:ascii="Arial" w:hAnsi="Arial" w:cs="Arial"/>
          <w:b/>
          <w:sz w:val="22"/>
          <w:szCs w:val="22"/>
        </w:rPr>
      </w:pPr>
      <w:r w:rsidRPr="00A805AB">
        <w:rPr>
          <w:rFonts w:ascii="Arial" w:hAnsi="Arial" w:cs="Arial"/>
          <w:b/>
          <w:sz w:val="22"/>
          <w:szCs w:val="22"/>
        </w:rPr>
        <w:t>References</w:t>
      </w:r>
    </w:p>
    <w:p w14:paraId="449519A2" w14:textId="77777777" w:rsidR="000715A3" w:rsidRPr="00D314F9" w:rsidRDefault="000715A3" w:rsidP="000715A3">
      <w:pPr>
        <w:pStyle w:val="EndNoteBibliography"/>
        <w:spacing w:after="0"/>
        <w:ind w:left="540" w:hanging="450"/>
      </w:pPr>
      <w:r w:rsidRPr="00D314F9">
        <w:t>1.</w:t>
      </w:r>
      <w:r w:rsidRPr="00D314F9">
        <w:tab/>
        <w:t>Foliaki S, Pearce N. Changing pattern of ill health for indigenous people. British Medical Journal. 2003;327(7412):406-7.</w:t>
      </w:r>
    </w:p>
    <w:p w14:paraId="2705474D" w14:textId="77777777" w:rsidR="000715A3" w:rsidRPr="00D314F9" w:rsidRDefault="000715A3" w:rsidP="000715A3">
      <w:pPr>
        <w:pStyle w:val="EndNoteBibliography"/>
        <w:spacing w:after="0"/>
        <w:ind w:left="540" w:hanging="450"/>
      </w:pPr>
      <w:r w:rsidRPr="00D314F9">
        <w:t>2.</w:t>
      </w:r>
      <w:r w:rsidRPr="00D314F9">
        <w:tab/>
        <w:t>Cunningham C, Stanley F. Indigenous by definition, experience, or world view. British Medical Journal. 2003;327(7412):403-4.</w:t>
      </w:r>
    </w:p>
    <w:p w14:paraId="108D260C" w14:textId="77777777" w:rsidR="000715A3" w:rsidRPr="00D314F9" w:rsidRDefault="000715A3" w:rsidP="000715A3">
      <w:pPr>
        <w:pStyle w:val="EndNoteBibliography"/>
        <w:spacing w:after="0"/>
        <w:ind w:left="540" w:hanging="450"/>
      </w:pPr>
      <w:r w:rsidRPr="00D314F9">
        <w:t>3.</w:t>
      </w:r>
      <w:r w:rsidRPr="00D314F9">
        <w:tab/>
        <w:t>Smylie J, Firestone M, Cochran L, Prince C, Maracle S, Morley M, et al. Our Health Counts Urban Aboriginal Health Database Research Project: Community Report. 2011. 2014.</w:t>
      </w:r>
    </w:p>
    <w:p w14:paraId="11F9625E" w14:textId="77777777" w:rsidR="000715A3" w:rsidRPr="00D314F9" w:rsidRDefault="000715A3" w:rsidP="000715A3">
      <w:pPr>
        <w:pStyle w:val="EndNoteBibliography"/>
        <w:spacing w:after="0"/>
        <w:ind w:left="540" w:hanging="450"/>
      </w:pPr>
      <w:r w:rsidRPr="00D314F9">
        <w:t>4.</w:t>
      </w:r>
      <w:r w:rsidRPr="00D314F9">
        <w:tab/>
        <w:t>Statistics Canada. Aboriginal Peoples Survey 2006: Adults, Children and Youth. In: Statistics Canada, editor. Ottawa, Canada2006.</w:t>
      </w:r>
    </w:p>
    <w:p w14:paraId="273F78FB" w14:textId="77777777" w:rsidR="000715A3" w:rsidRPr="00D314F9" w:rsidRDefault="000715A3" w:rsidP="000715A3">
      <w:pPr>
        <w:pStyle w:val="EndNoteBibliography"/>
        <w:spacing w:after="0"/>
        <w:ind w:left="540" w:hanging="450"/>
      </w:pPr>
      <w:r>
        <w:t>5</w:t>
      </w:r>
      <w:r w:rsidRPr="00D314F9">
        <w:t>.</w:t>
      </w:r>
      <w:r w:rsidRPr="00D314F9">
        <w:tab/>
        <w:t>Well Living House. Emergent principles and protocols for Indigenous Health Service evaluation: summary report of a provincial “three ribbon” expert consensus panel. Toronto: Well Living House, Centre for Urban Health Solutions, St. Michael's Hospital; 2017.</w:t>
      </w:r>
    </w:p>
    <w:p w14:paraId="4910FDF0" w14:textId="77777777" w:rsidR="000715A3" w:rsidRPr="00D314F9" w:rsidRDefault="000715A3" w:rsidP="000715A3">
      <w:pPr>
        <w:pStyle w:val="EndNoteBibliography"/>
        <w:spacing w:after="0"/>
        <w:ind w:left="540" w:hanging="450"/>
      </w:pPr>
      <w:r>
        <w:t>6.</w:t>
      </w:r>
      <w:r w:rsidRPr="00D314F9">
        <w:tab/>
        <w:t>Vos T, Barker B, Stanley L, Lopez A. The burden of disease and injury in Aboriginal and Torres Strait Islander peoples 2003. Brisbane: The University of Queensland: School of Population Health; 2007.</w:t>
      </w:r>
    </w:p>
    <w:p w14:paraId="2BEAC857" w14:textId="77777777" w:rsidR="000715A3" w:rsidRPr="00D314F9" w:rsidRDefault="000715A3" w:rsidP="000715A3">
      <w:pPr>
        <w:pStyle w:val="EndNoteBibliography"/>
        <w:spacing w:after="0"/>
        <w:ind w:left="540" w:hanging="450"/>
      </w:pPr>
      <w:r>
        <w:lastRenderedPageBreak/>
        <w:t>7</w:t>
      </w:r>
      <w:r w:rsidRPr="00D314F9">
        <w:t>.</w:t>
      </w:r>
      <w:r w:rsidRPr="00D314F9">
        <w:tab/>
        <w:t>Australian Bureau of Statistics. 2012–13 National Aboriginal and Torres Strait Islander Health Survey. Canberra: Australian Bureau of Statistics,; 2013.</w:t>
      </w:r>
    </w:p>
    <w:p w14:paraId="69147783" w14:textId="77777777" w:rsidR="000715A3" w:rsidRPr="00D314F9" w:rsidRDefault="000715A3" w:rsidP="000715A3">
      <w:pPr>
        <w:pStyle w:val="EndNoteBibliography"/>
        <w:spacing w:after="0"/>
        <w:ind w:left="540" w:hanging="450"/>
      </w:pPr>
      <w:r>
        <w:t>8</w:t>
      </w:r>
      <w:r w:rsidRPr="00D314F9">
        <w:t>.</w:t>
      </w:r>
      <w:r w:rsidRPr="00D314F9">
        <w:tab/>
        <w:t>Statistics Canada. Canadian Community Health Survey 2013. Ottawa.; 2012.</w:t>
      </w:r>
    </w:p>
    <w:p w14:paraId="5139C87C" w14:textId="77777777" w:rsidR="000715A3" w:rsidRPr="00D314F9" w:rsidRDefault="000715A3" w:rsidP="000715A3">
      <w:pPr>
        <w:pStyle w:val="EndNoteBibliography"/>
        <w:spacing w:after="0"/>
        <w:ind w:left="540" w:hanging="450"/>
      </w:pPr>
      <w:r>
        <w:t>9</w:t>
      </w:r>
      <w:r w:rsidRPr="00D314F9">
        <w:t>.</w:t>
      </w:r>
      <w:r w:rsidRPr="00D314F9">
        <w:tab/>
        <w:t>Carson KV. Smoking cessation and tobacco abuse prevention in Indigenous populations. Evidence Base. 2015.</w:t>
      </w:r>
    </w:p>
    <w:p w14:paraId="30CD2C77" w14:textId="77777777" w:rsidR="000715A3" w:rsidRPr="00D314F9" w:rsidRDefault="000715A3" w:rsidP="000715A3">
      <w:pPr>
        <w:pStyle w:val="EndNoteBibliography"/>
        <w:spacing w:after="0"/>
        <w:ind w:left="540" w:hanging="450"/>
      </w:pPr>
      <w:r w:rsidRPr="00D314F9">
        <w:t>1</w:t>
      </w:r>
      <w:r>
        <w:t>0</w:t>
      </w:r>
      <w:r w:rsidRPr="00D314F9">
        <w:t>.</w:t>
      </w:r>
      <w:r w:rsidRPr="00D314F9">
        <w:tab/>
        <w:t>Carson K, Brinn M, Peters M, Veale A, Esterman A, Smith B. Interventions for smoking cessation in Indigenous populations. Cochrane Database of Systematic Reviews. 2012.</w:t>
      </w:r>
    </w:p>
    <w:p w14:paraId="4A2FAEE4" w14:textId="77777777" w:rsidR="000715A3" w:rsidRPr="00D314F9" w:rsidRDefault="000715A3" w:rsidP="000715A3">
      <w:pPr>
        <w:pStyle w:val="EndNoteBibliography"/>
        <w:spacing w:after="0"/>
        <w:ind w:left="540" w:hanging="450"/>
      </w:pPr>
      <w:r>
        <w:t>11</w:t>
      </w:r>
      <w:r w:rsidRPr="00D314F9">
        <w:t>.</w:t>
      </w:r>
      <w:r w:rsidRPr="00D314F9">
        <w:tab/>
        <w:t>Smylie J, Anderson M. Understanding the health of Indigenous peoples in Canada: key methodological and conceptual challenges. Canadian Medical Association Journal. 2006;175(6):602-.</w:t>
      </w:r>
    </w:p>
    <w:p w14:paraId="22553C9E" w14:textId="77777777" w:rsidR="000715A3" w:rsidRPr="00D314F9" w:rsidRDefault="000715A3" w:rsidP="000715A3">
      <w:pPr>
        <w:pStyle w:val="EndNoteBibliography"/>
        <w:spacing w:after="0"/>
        <w:ind w:left="540" w:hanging="450"/>
      </w:pPr>
      <w:r>
        <w:t>12</w:t>
      </w:r>
      <w:r w:rsidRPr="00D314F9">
        <w:t>.</w:t>
      </w:r>
      <w:r w:rsidRPr="00D314F9">
        <w:tab/>
        <w:t>Shah CP, Farkas CS. The health of Indians in Canadian cities: a challenge to the health care system. Canadian Medical Association Journal. 1985;133(9):859.</w:t>
      </w:r>
    </w:p>
    <w:p w14:paraId="3B03406E" w14:textId="084D1D63" w:rsidR="000715A3" w:rsidRPr="000715A3" w:rsidRDefault="000715A3" w:rsidP="004C45A1">
      <w:pPr>
        <w:rPr>
          <w:rFonts w:ascii="Arial" w:hAnsi="Arial" w:cs="Arial"/>
          <w:sz w:val="22"/>
          <w:szCs w:val="22"/>
          <w:lang w:val="en-US"/>
        </w:rPr>
      </w:pPr>
    </w:p>
    <w:sectPr w:rsidR="000715A3" w:rsidRPr="000715A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3D0AF" w14:textId="77777777" w:rsidR="00A42389" w:rsidRDefault="00A42389" w:rsidP="00144794">
      <w:r>
        <w:separator/>
      </w:r>
    </w:p>
  </w:endnote>
  <w:endnote w:type="continuationSeparator" w:id="0">
    <w:p w14:paraId="09052127" w14:textId="77777777" w:rsidR="00A42389" w:rsidRDefault="00A42389" w:rsidP="0014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EEB1B" w14:textId="77777777" w:rsidR="00A42389" w:rsidRDefault="00A42389" w:rsidP="00144794">
      <w:r>
        <w:separator/>
      </w:r>
    </w:p>
  </w:footnote>
  <w:footnote w:type="continuationSeparator" w:id="0">
    <w:p w14:paraId="57391E88" w14:textId="77777777" w:rsidR="00A42389" w:rsidRDefault="00A42389" w:rsidP="0014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54E3D"/>
    <w:multiLevelType w:val="hybridMultilevel"/>
    <w:tmpl w:val="A38C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6A004C"/>
    <w:multiLevelType w:val="hybridMultilevel"/>
    <w:tmpl w:val="FFC494C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F06759F"/>
    <w:multiLevelType w:val="hybridMultilevel"/>
    <w:tmpl w:val="491E8B10"/>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227F34"/>
    <w:multiLevelType w:val="hybridMultilevel"/>
    <w:tmpl w:val="E64CA5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56FB5"/>
    <w:rsid w:val="000715A3"/>
    <w:rsid w:val="00074EB3"/>
    <w:rsid w:val="00076A17"/>
    <w:rsid w:val="00077988"/>
    <w:rsid w:val="0008349E"/>
    <w:rsid w:val="000C05CE"/>
    <w:rsid w:val="0011437F"/>
    <w:rsid w:val="00131D1E"/>
    <w:rsid w:val="00144794"/>
    <w:rsid w:val="00156726"/>
    <w:rsid w:val="001848A7"/>
    <w:rsid w:val="001C3A37"/>
    <w:rsid w:val="001D1AE7"/>
    <w:rsid w:val="00211765"/>
    <w:rsid w:val="0022225A"/>
    <w:rsid w:val="00230B21"/>
    <w:rsid w:val="00240F27"/>
    <w:rsid w:val="00242808"/>
    <w:rsid w:val="00280E11"/>
    <w:rsid w:val="00294265"/>
    <w:rsid w:val="002B7FC8"/>
    <w:rsid w:val="002F34DB"/>
    <w:rsid w:val="00305E91"/>
    <w:rsid w:val="00317FFE"/>
    <w:rsid w:val="00363AF7"/>
    <w:rsid w:val="003A5EA5"/>
    <w:rsid w:val="003A6236"/>
    <w:rsid w:val="003B15A7"/>
    <w:rsid w:val="003F596D"/>
    <w:rsid w:val="0040716D"/>
    <w:rsid w:val="004203FC"/>
    <w:rsid w:val="00453B16"/>
    <w:rsid w:val="0046654E"/>
    <w:rsid w:val="00490208"/>
    <w:rsid w:val="004B5B95"/>
    <w:rsid w:val="004C45A1"/>
    <w:rsid w:val="004E345D"/>
    <w:rsid w:val="004F4ACD"/>
    <w:rsid w:val="00564331"/>
    <w:rsid w:val="00590824"/>
    <w:rsid w:val="00591DD5"/>
    <w:rsid w:val="005F7DC7"/>
    <w:rsid w:val="006605DB"/>
    <w:rsid w:val="00663BFF"/>
    <w:rsid w:val="006C6E32"/>
    <w:rsid w:val="006D1834"/>
    <w:rsid w:val="0070252B"/>
    <w:rsid w:val="00711B4A"/>
    <w:rsid w:val="00714C46"/>
    <w:rsid w:val="007A2A9C"/>
    <w:rsid w:val="0082392D"/>
    <w:rsid w:val="00830A8E"/>
    <w:rsid w:val="00856AA3"/>
    <w:rsid w:val="008874BF"/>
    <w:rsid w:val="008B10C9"/>
    <w:rsid w:val="008C05AC"/>
    <w:rsid w:val="008F0152"/>
    <w:rsid w:val="00925F6A"/>
    <w:rsid w:val="00932377"/>
    <w:rsid w:val="00966EC9"/>
    <w:rsid w:val="009B7881"/>
    <w:rsid w:val="00A112C8"/>
    <w:rsid w:val="00A1528D"/>
    <w:rsid w:val="00A1780F"/>
    <w:rsid w:val="00A42389"/>
    <w:rsid w:val="00A46F8B"/>
    <w:rsid w:val="00A52941"/>
    <w:rsid w:val="00A805AB"/>
    <w:rsid w:val="00A9001D"/>
    <w:rsid w:val="00AA1598"/>
    <w:rsid w:val="00AA3217"/>
    <w:rsid w:val="00AA5B46"/>
    <w:rsid w:val="00AB08D8"/>
    <w:rsid w:val="00AB42C9"/>
    <w:rsid w:val="00AE21F8"/>
    <w:rsid w:val="00B12CD1"/>
    <w:rsid w:val="00B20967"/>
    <w:rsid w:val="00B329A5"/>
    <w:rsid w:val="00B373F3"/>
    <w:rsid w:val="00B63B3D"/>
    <w:rsid w:val="00B766BF"/>
    <w:rsid w:val="00B82EDE"/>
    <w:rsid w:val="00BC5CBE"/>
    <w:rsid w:val="00C12BE8"/>
    <w:rsid w:val="00C211D2"/>
    <w:rsid w:val="00C522C4"/>
    <w:rsid w:val="00C5645D"/>
    <w:rsid w:val="00C84789"/>
    <w:rsid w:val="00CA0DE6"/>
    <w:rsid w:val="00CA7E3A"/>
    <w:rsid w:val="00CB2597"/>
    <w:rsid w:val="00CC5CF2"/>
    <w:rsid w:val="00CC6649"/>
    <w:rsid w:val="00CD0335"/>
    <w:rsid w:val="00CE496D"/>
    <w:rsid w:val="00CE5D57"/>
    <w:rsid w:val="00CF31D6"/>
    <w:rsid w:val="00D358AE"/>
    <w:rsid w:val="00D71EFE"/>
    <w:rsid w:val="00DA45EE"/>
    <w:rsid w:val="00DA7A71"/>
    <w:rsid w:val="00DC2C64"/>
    <w:rsid w:val="00DE6D44"/>
    <w:rsid w:val="00E0479B"/>
    <w:rsid w:val="00E24F9E"/>
    <w:rsid w:val="00E31635"/>
    <w:rsid w:val="00E36AD7"/>
    <w:rsid w:val="00E379B4"/>
    <w:rsid w:val="00E458B1"/>
    <w:rsid w:val="00EE3052"/>
    <w:rsid w:val="00F16B61"/>
    <w:rsid w:val="00F27265"/>
    <w:rsid w:val="00F407AD"/>
    <w:rsid w:val="00F722FB"/>
    <w:rsid w:val="00F72889"/>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5F0D"/>
  <w15:docId w15:val="{DA8DED50-B8CC-47D1-9484-6525E2BC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A8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paragraph" w:styleId="FootnoteText">
    <w:name w:val="footnote text"/>
    <w:basedOn w:val="Normal"/>
    <w:link w:val="FootnoteTextChar"/>
    <w:uiPriority w:val="99"/>
    <w:semiHidden/>
    <w:unhideWhenUsed/>
    <w:rsid w:val="00144794"/>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144794"/>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144794"/>
    <w:rPr>
      <w:vertAlign w:val="superscript"/>
    </w:rPr>
  </w:style>
  <w:style w:type="character" w:styleId="Strong">
    <w:name w:val="Strong"/>
    <w:basedOn w:val="DefaultParagraphFont"/>
    <w:uiPriority w:val="22"/>
    <w:qFormat/>
    <w:rsid w:val="006D1834"/>
    <w:rPr>
      <w:rFonts w:cs="Times New Roman"/>
      <w:b/>
      <w:bCs/>
    </w:rPr>
  </w:style>
  <w:style w:type="paragraph" w:customStyle="1" w:styleId="EndNoteBibliography">
    <w:name w:val="EndNote Bibliography"/>
    <w:basedOn w:val="Normal"/>
    <w:link w:val="EndNoteBibliographyChar"/>
    <w:rsid w:val="000715A3"/>
    <w:pPr>
      <w:spacing w:after="200"/>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0715A3"/>
    <w:rPr>
      <w:rFonts w:ascii="Calibri" w:eastAsiaTheme="minorHAnsi" w:hAnsi="Calibri" w:cs="Calibri"/>
      <w:noProof/>
      <w:sz w:val="22"/>
      <w:szCs w:val="22"/>
      <w:lang w:val="en-US" w:eastAsia="en-US"/>
    </w:rPr>
  </w:style>
  <w:style w:type="character" w:styleId="CommentReference">
    <w:name w:val="annotation reference"/>
    <w:basedOn w:val="DefaultParagraphFont"/>
    <w:semiHidden/>
    <w:unhideWhenUsed/>
    <w:rsid w:val="00156726"/>
    <w:rPr>
      <w:sz w:val="16"/>
      <w:szCs w:val="16"/>
    </w:rPr>
  </w:style>
  <w:style w:type="paragraph" w:styleId="CommentText">
    <w:name w:val="annotation text"/>
    <w:basedOn w:val="Normal"/>
    <w:link w:val="CommentTextChar"/>
    <w:semiHidden/>
    <w:unhideWhenUsed/>
    <w:rsid w:val="00156726"/>
    <w:rPr>
      <w:sz w:val="20"/>
      <w:szCs w:val="20"/>
    </w:rPr>
  </w:style>
  <w:style w:type="character" w:customStyle="1" w:styleId="CommentTextChar">
    <w:name w:val="Comment Text Char"/>
    <w:basedOn w:val="DefaultParagraphFont"/>
    <w:link w:val="CommentText"/>
    <w:semiHidden/>
    <w:rsid w:val="00156726"/>
    <w:rPr>
      <w:lang w:val="en-GB" w:eastAsia="en-US"/>
    </w:rPr>
  </w:style>
  <w:style w:type="paragraph" w:styleId="CommentSubject">
    <w:name w:val="annotation subject"/>
    <w:basedOn w:val="CommentText"/>
    <w:next w:val="CommentText"/>
    <w:link w:val="CommentSubjectChar"/>
    <w:semiHidden/>
    <w:unhideWhenUsed/>
    <w:rsid w:val="00156726"/>
    <w:rPr>
      <w:b/>
      <w:bCs/>
    </w:rPr>
  </w:style>
  <w:style w:type="character" w:customStyle="1" w:styleId="CommentSubjectChar">
    <w:name w:val="Comment Subject Char"/>
    <w:basedOn w:val="CommentTextChar"/>
    <w:link w:val="CommentSubject"/>
    <w:semiHidden/>
    <w:rsid w:val="00156726"/>
    <w:rPr>
      <w:b/>
      <w:bCs/>
      <w:lang w:val="en-GB" w:eastAsia="en-US"/>
    </w:rPr>
  </w:style>
  <w:style w:type="paragraph" w:styleId="BalloonText">
    <w:name w:val="Balloon Text"/>
    <w:basedOn w:val="Normal"/>
    <w:link w:val="BalloonTextChar"/>
    <w:rsid w:val="00156726"/>
    <w:rPr>
      <w:rFonts w:ascii="Segoe UI" w:hAnsi="Segoe UI" w:cs="Segoe UI"/>
      <w:sz w:val="18"/>
      <w:szCs w:val="18"/>
    </w:rPr>
  </w:style>
  <w:style w:type="character" w:customStyle="1" w:styleId="BalloonTextChar">
    <w:name w:val="Balloon Text Char"/>
    <w:basedOn w:val="DefaultParagraphFont"/>
    <w:link w:val="BalloonText"/>
    <w:rsid w:val="0015672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2006/documentManagement/types"/>
    <ds:schemaRef ds:uri="http://purl.org/dc/dcmitype/"/>
    <ds:schemaRef ds:uri="6911e96c-4cc4-42d5-8e43-f93924cf6a05"/>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9c8a2b7b-0bee-4c48-b0a6-23db8982d3bc"/>
  </ds:schemaRefs>
</ds:datastoreItem>
</file>

<file path=customXml/itemProps3.xml><?xml version="1.0" encoding="utf-8"?>
<ds:datastoreItem xmlns:ds="http://schemas.openxmlformats.org/officeDocument/2006/customXml" ds:itemID="{DEDF61B3-3687-447A-BF36-6E60D12B5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75890-414F-4DD6-9D02-75351A74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2257</Words>
  <Characters>16289</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2018-09-18T04:20:00Z</dcterms:created>
  <dcterms:modified xsi:type="dcterms:W3CDTF">2018-09-18T04:22:00Z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