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187A06" w14:paraId="5A4DE250" w14:textId="77777777" w:rsidTr="00187A06">
        <w:trPr>
          <w:trHeight w:val="416"/>
        </w:trPr>
        <w:tc>
          <w:tcPr>
            <w:tcW w:w="8640" w:type="dxa"/>
          </w:tcPr>
          <w:p w14:paraId="1EB4ED94" w14:textId="77777777" w:rsidR="00CF1D30" w:rsidRPr="00C2445A" w:rsidRDefault="00CF1D30" w:rsidP="00CF1D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2445A">
              <w:rPr>
                <w:rStyle w:val="normaltextrun"/>
                <w:rFonts w:ascii="Arial" w:hAnsi="Arial" w:cs="Arial"/>
                <w:b/>
                <w:sz w:val="22"/>
                <w:szCs w:val="22"/>
                <w:lang w:val="en-US"/>
              </w:rPr>
              <w:t>Resilience: what does it really mean, and how might it thrive?</w:t>
            </w:r>
          </w:p>
          <w:p w14:paraId="5A4DE24F" w14:textId="3099FE13" w:rsidR="00187A06" w:rsidRPr="00187A06" w:rsidRDefault="00187A06" w:rsidP="00CF1D3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187A06" w14:paraId="5A4DE264" w14:textId="77777777" w:rsidTr="00C44480">
        <w:trPr>
          <w:trHeight w:val="2967"/>
        </w:trPr>
        <w:tc>
          <w:tcPr>
            <w:tcW w:w="8640" w:type="dxa"/>
          </w:tcPr>
          <w:p w14:paraId="5A4DE255" w14:textId="5799D476" w:rsidR="00DA7A71" w:rsidRPr="00187A06" w:rsidRDefault="004B7D91" w:rsidP="00CF1D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7A06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4522DB50" w14:textId="60E5A12C" w:rsidR="00F101F4" w:rsidRPr="00187A06" w:rsidRDefault="00CF1D30" w:rsidP="007C488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The notion of resilience has flourished across various academic fields. Generally, the term has been appr</w:t>
            </w:r>
            <w:r w:rsidR="00F101F4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opriated in the study of adverse</w:t>
            </w:r>
            <w:r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events</w:t>
            </w:r>
            <w:r w:rsidR="00694B48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7C4882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and </w:t>
            </w:r>
            <w:r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the ability to cope with what has taken place. </w:t>
            </w:r>
            <w:r w:rsidR="007C4882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Within the </w:t>
            </w:r>
            <w:r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literature, t</w:t>
            </w:r>
            <w:r w:rsidR="00694B48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here is a tendency to focus on </w:t>
            </w:r>
            <w:r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underlying human qualit</w:t>
            </w:r>
            <w:r w:rsidR="00694B48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ies (e.g. </w:t>
            </w:r>
            <w:r w:rsidR="000C3D8E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optimism</w:t>
            </w:r>
            <w:r w:rsidR="00694B48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) </w:t>
            </w:r>
            <w:r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as primary contributors </w:t>
            </w:r>
            <w:r w:rsidR="00765E53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to resilience</w:t>
            </w:r>
            <w:r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. </w:t>
            </w:r>
            <w:r w:rsidR="00987656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he term </w:t>
            </w:r>
            <w:r w:rsidR="00F101F4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is </w:t>
            </w:r>
            <w:r w:rsidR="00987656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also </w:t>
            </w:r>
            <w:r w:rsidR="00F101F4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presented as something</w:t>
            </w:r>
            <w:r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that considers both local resources and supports, and other socio-ecological dimensions. </w:t>
            </w:r>
            <w:r w:rsidR="00F101F4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The pri</w:t>
            </w:r>
            <w:r w:rsidR="007C4882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mary objective of this work was</w:t>
            </w:r>
            <w:r w:rsidR="00F101F4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to offer concrete recommendations for community-level </w:t>
            </w:r>
            <w:proofErr w:type="spellStart"/>
            <w:r w:rsidR="00F101F4" w:rsidRPr="00187A06">
              <w:rPr>
                <w:rStyle w:val="spellingerror"/>
                <w:rFonts w:ascii="Arial" w:hAnsi="Arial" w:cs="Arial"/>
                <w:sz w:val="22"/>
                <w:szCs w:val="22"/>
                <w:lang w:val="en-US"/>
              </w:rPr>
              <w:t>o</w:t>
            </w:r>
            <w:r w:rsidR="00A900BD" w:rsidRPr="00187A06">
              <w:rPr>
                <w:rStyle w:val="spellingerror"/>
                <w:rFonts w:ascii="Arial" w:hAnsi="Arial" w:cs="Arial"/>
                <w:sz w:val="22"/>
                <w:szCs w:val="22"/>
                <w:lang w:val="en-US"/>
              </w:rPr>
              <w:t>rganis</w:t>
            </w:r>
            <w:r w:rsidR="00F101F4" w:rsidRPr="00187A06">
              <w:rPr>
                <w:rStyle w:val="spellingerror"/>
                <w:rFonts w:ascii="Arial" w:hAnsi="Arial" w:cs="Arial"/>
                <w:sz w:val="22"/>
                <w:szCs w:val="22"/>
                <w:lang w:val="en-US"/>
              </w:rPr>
              <w:t>ations</w:t>
            </w:r>
            <w:proofErr w:type="spellEnd"/>
            <w:r w:rsidR="00F101F4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who</w:t>
            </w:r>
            <w:r w:rsidR="007E1202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wish to </w:t>
            </w:r>
            <w:r w:rsidR="00F101F4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integrate resilience-building activities within their work. </w:t>
            </w:r>
            <w:r w:rsidR="00F101F4" w:rsidRPr="00187A06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A4DE257" w14:textId="497EE3C7" w:rsidR="00DA7A71" w:rsidRPr="00187A06" w:rsidRDefault="00DA7A71" w:rsidP="00CF1D3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498592" w14:textId="3DF8E72A" w:rsidR="00CF1D30" w:rsidRPr="00187A06" w:rsidRDefault="004B7D91" w:rsidP="00CF1D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7A06">
              <w:rPr>
                <w:rFonts w:ascii="Arial" w:hAnsi="Arial" w:cs="Arial"/>
                <w:b/>
                <w:sz w:val="22"/>
                <w:szCs w:val="22"/>
              </w:rPr>
              <w:t>Methods</w:t>
            </w:r>
            <w:bookmarkStart w:id="0" w:name="_GoBack"/>
            <w:bookmarkEnd w:id="0"/>
          </w:p>
          <w:p w14:paraId="59CDF4CC" w14:textId="56AD30D8" w:rsidR="00CF1D30" w:rsidRPr="00187A06" w:rsidRDefault="00430955" w:rsidP="00CF1D3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="007C4882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he author</w:t>
            </w:r>
            <w:r w:rsidR="00CF1D30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undertook a comprehensive review</w:t>
            </w:r>
            <w:r w:rsidR="00651780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and critical appraisal </w:t>
            </w:r>
            <w:r w:rsidR="00CF1D30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of t</w:t>
            </w:r>
            <w:r w:rsidR="007E1202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he</w:t>
            </w:r>
            <w:r w:rsidR="00CF1D30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literature on the topic of resilience</w:t>
            </w:r>
            <w:r w:rsidR="00280A65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enhancement</w:t>
            </w:r>
            <w:r w:rsidR="007C4882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across various disciplines</w:t>
            </w:r>
            <w:r w:rsidR="00CF1D30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, which was</w:t>
            </w:r>
            <w:r w:rsidR="00280A65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AC5200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commissioned by the</w:t>
            </w:r>
            <w:r w:rsidR="00280A65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NZ Cancer Society.</w:t>
            </w:r>
            <w:r w:rsidR="00CF1D30" w:rsidRPr="00187A06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  <w:r w:rsidR="007C4882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280A65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eparate </w:t>
            </w:r>
            <w:r w:rsidR="007C4882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search strategies, covering four key subject areas (climate change, violence/abuse, cancer, and other chronic disease), </w:t>
            </w:r>
            <w:r w:rsidR="00CF1D30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were conducted using Scopus</w:t>
            </w:r>
            <w:r w:rsidR="007E1202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®, PsycINFO®, and MEDLINE®</w:t>
            </w:r>
            <w:r w:rsidR="00CF1D30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to identify primary studies, systematic reviews and meta-analyses. </w:t>
            </w:r>
          </w:p>
          <w:p w14:paraId="5A4DE25C" w14:textId="7559A43B" w:rsidR="00DA7A71" w:rsidRPr="00187A06" w:rsidRDefault="00DA7A71" w:rsidP="00CF1D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1C8F81" w14:textId="0D55D6EE" w:rsidR="00CE49A7" w:rsidRPr="00187A06" w:rsidRDefault="004B7D91" w:rsidP="00CF1D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7A06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73EB98F8" w14:textId="053AFC3B" w:rsidR="00987036" w:rsidRPr="00187A06" w:rsidRDefault="00651780" w:rsidP="000C3D8E">
            <w:pPr>
              <w:pStyle w:val="p1"/>
              <w:spacing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187A0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A</w:t>
            </w:r>
            <w:r w:rsidR="00032F9C" w:rsidRPr="00187A06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</w:rPr>
              <w:t xml:space="preserve"> Safety-Net Model of Community Resilience-Building for Health Organisations</w:t>
            </w:r>
            <w:r w:rsidRPr="00187A06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187A0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was developed</w:t>
            </w:r>
            <w:r w:rsidR="00032F9C" w:rsidRPr="00187A0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, which</w:t>
            </w:r>
            <w:r w:rsidR="00032F9C" w:rsidRPr="00187A06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032F9C" w:rsidRPr="00187A0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hone</w:t>
            </w:r>
            <w:r w:rsidR="00987036" w:rsidRPr="00187A0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s</w:t>
            </w:r>
            <w:r w:rsidR="00032F9C" w:rsidRPr="00187A0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in</w:t>
            </w:r>
            <w:proofErr w:type="gramEnd"/>
            <w:r w:rsidR="00032F9C" w:rsidRPr="00187A0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on those actions that </w:t>
            </w:r>
            <w:r w:rsidR="00B6654F" w:rsidRPr="00187A0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are of particular </w:t>
            </w:r>
            <w:r w:rsidR="00032F9C" w:rsidRPr="00187A0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relevance to those working in the area of health promotion</w:t>
            </w:r>
            <w:r w:rsidR="00B6654F" w:rsidRPr="00187A0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.</w:t>
            </w:r>
            <w:r w:rsidR="000C3D8E" w:rsidRPr="00187A0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These include: </w:t>
            </w:r>
            <w:r w:rsidR="007E1202" w:rsidRPr="00187A0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partnership development; the </w:t>
            </w:r>
            <w:r w:rsidR="00987036" w:rsidRPr="00187A0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fostering of opportunities to</w:t>
            </w:r>
            <w:r w:rsidR="007E1202" w:rsidRPr="00187A0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build social connectedness</w:t>
            </w:r>
            <w:r w:rsidR="00987036" w:rsidRPr="00187A0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;</w:t>
            </w:r>
            <w:r w:rsidR="000C3D8E" w:rsidRPr="00187A0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t</w:t>
            </w:r>
            <w:r w:rsidR="00987036" w:rsidRPr="00187A0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he provision of knowledge and skill-building opportunities for healthy lifestyles</w:t>
            </w:r>
            <w:r w:rsidR="000C3D8E" w:rsidRPr="00187A0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; </w:t>
            </w:r>
            <w:r w:rsidR="007E1202" w:rsidRPr="00187A0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and </w:t>
            </w:r>
            <w:r w:rsidR="000C3D8E" w:rsidRPr="00187A0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the use of innovative</w:t>
            </w:r>
            <w:r w:rsidR="00987036" w:rsidRPr="00187A0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7E1202" w:rsidRPr="00187A0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communication tools that meet</w:t>
            </w:r>
            <w:r w:rsidR="00987036" w:rsidRPr="00187A0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the needs</w:t>
            </w:r>
            <w:r w:rsidR="007E1202" w:rsidRPr="00187A0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of New Zealanders in</w:t>
            </w:r>
            <w:r w:rsidR="00987036" w:rsidRPr="00187A0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urban and rural areas</w:t>
            </w:r>
            <w:r w:rsidR="007E1202" w:rsidRPr="00187A0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0AA3FC3" w14:textId="77777777" w:rsidR="00987656" w:rsidRPr="00187A06" w:rsidRDefault="004B7D91" w:rsidP="00280A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7A06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5794B923" w14:textId="6464FC75" w:rsidR="000C3D8E" w:rsidRPr="00187A06" w:rsidRDefault="00765E53" w:rsidP="000C3D8E">
            <w:p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Progressive </w:t>
            </w:r>
            <w:r w:rsidR="00280A65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thinking </w:t>
            </w:r>
            <w:r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is needed </w:t>
            </w:r>
            <w:r w:rsidR="00280A65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when </w:t>
            </w:r>
            <w:proofErr w:type="spellStart"/>
            <w:r w:rsidR="00987656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conceptualising</w:t>
            </w:r>
            <w:proofErr w:type="spellEnd"/>
            <w:r w:rsidR="00280A65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resilience</w:t>
            </w:r>
            <w:r w:rsidR="00CF1D30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, as the idea is inherently malleable</w:t>
            </w:r>
            <w:r w:rsidR="00B6654F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B6654F" w:rsidRPr="00187A06">
              <w:rPr>
                <w:rStyle w:val="eop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87A06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="00032F9C" w:rsidRPr="00187A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hose </w:t>
            </w:r>
            <w:r w:rsidR="00032F9C" w:rsidRPr="00187A06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with health, social, or other disadvantages may be significantly less resilient.</w:t>
            </w:r>
            <w:r w:rsidR="000C3D8E" w:rsidRPr="00187A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7E1202" w:rsidRPr="00187A0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Health promoters</w:t>
            </w:r>
            <w:r w:rsidR="00CF1D30" w:rsidRPr="00187A0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should acknowledge the potentially diverse needs of the individual, while </w:t>
            </w:r>
            <w:proofErr w:type="spellStart"/>
            <w:r w:rsidR="00CF1D30" w:rsidRPr="00187A0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recognising</w:t>
            </w:r>
            <w:proofErr w:type="spellEnd"/>
            <w:r w:rsidR="00CF1D30" w:rsidRPr="00187A0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the supportive potential of the community.</w:t>
            </w:r>
            <w:r w:rsidR="00700457" w:rsidRPr="00187A06">
              <w:rPr>
                <w:rFonts w:ascii="Arial" w:hAnsi="Arial" w:cs="Arial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C44480" w:rsidRPr="00187A0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Among Māori, collectivism itself seems to underpin what it means to be resilient.</w:t>
            </w:r>
            <w:r w:rsidR="00C44480" w:rsidRPr="00187A06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92BA808" w14:textId="341966F7" w:rsidR="00C978A6" w:rsidRPr="00187A06" w:rsidRDefault="00700457" w:rsidP="000C3D8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87A06">
              <w:rPr>
                <w:rFonts w:ascii="Arial" w:hAnsi="Arial" w:cs="Arial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Importantly, </w:t>
            </w:r>
            <w:r w:rsidRPr="00187A06">
              <w:rPr>
                <w:rFonts w:ascii="Arial" w:hAnsi="Arial" w:cs="Arial"/>
                <w:color w:val="000000" w:themeColor="text1"/>
                <w:sz w:val="22"/>
                <w:szCs w:val="22"/>
              </w:rPr>
              <w:t>values of soci</w:t>
            </w:r>
            <w:r w:rsidR="00AC5200" w:rsidRPr="00187A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al inclusion </w:t>
            </w:r>
            <w:r w:rsidRPr="00187A06">
              <w:rPr>
                <w:rFonts w:ascii="Arial" w:hAnsi="Arial" w:cs="Arial"/>
                <w:color w:val="000000" w:themeColor="text1"/>
                <w:sz w:val="22"/>
                <w:szCs w:val="22"/>
              </w:rPr>
              <w:t>and equity ought to</w:t>
            </w:r>
            <w:r w:rsidR="000C3D8E" w:rsidRPr="00187A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be championed within</w:t>
            </w:r>
            <w:r w:rsidRPr="00187A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resilience-building efforts. </w:t>
            </w:r>
            <w:r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CF1D30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esilience-building ought to be</w:t>
            </w:r>
            <w:r w:rsidR="000C3D8E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advocated for </w:t>
            </w:r>
            <w:r w:rsidR="00CF1D30" w:rsidRPr="00187A0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and purposefully integrated within programming by those whose stated aims are to advance the resilience agenda; in this way, novel efforts can be distinguished from routine activities, and work that is already underway can be supported.</w:t>
            </w:r>
            <w:r w:rsidR="00CF1D30" w:rsidRPr="00187A06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4B8CD62" w14:textId="60ABE0DF" w:rsidR="004B7D91" w:rsidRPr="00187A06" w:rsidRDefault="004B7D91" w:rsidP="00280A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42EB0D9E" w:rsidR="00DA7A71" w:rsidRPr="00187A06" w:rsidRDefault="004B7D91" w:rsidP="007E1202">
            <w:pPr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187A06">
              <w:rPr>
                <w:rFonts w:ascii="Arial" w:hAnsi="Arial" w:cs="Arial"/>
                <w:b/>
                <w:sz w:val="22"/>
                <w:szCs w:val="22"/>
              </w:rPr>
              <w:t>Keyword</w:t>
            </w:r>
            <w:r w:rsidR="00CF1D30" w:rsidRPr="00187A06">
              <w:rPr>
                <w:rFonts w:ascii="Arial" w:hAnsi="Arial" w:cs="Arial"/>
                <w:b/>
                <w:sz w:val="22"/>
                <w:szCs w:val="22"/>
              </w:rPr>
              <w:t xml:space="preserve">s </w:t>
            </w:r>
            <w:r w:rsidR="00CF1D30" w:rsidRPr="00187A06">
              <w:rPr>
                <w:rFonts w:ascii="Arial" w:hAnsi="Arial" w:cs="Arial"/>
                <w:sz w:val="22"/>
                <w:szCs w:val="22"/>
              </w:rPr>
              <w:t xml:space="preserve">resilience, </w:t>
            </w:r>
            <w:r w:rsidR="00987656" w:rsidRPr="00187A06">
              <w:rPr>
                <w:rFonts w:ascii="Arial" w:hAnsi="Arial" w:cs="Arial"/>
                <w:sz w:val="22"/>
                <w:szCs w:val="22"/>
              </w:rPr>
              <w:t xml:space="preserve">equity, </w:t>
            </w:r>
            <w:r w:rsidR="007E1202" w:rsidRPr="00187A06">
              <w:rPr>
                <w:rFonts w:ascii="Arial" w:hAnsi="Arial" w:cs="Arial"/>
                <w:sz w:val="22"/>
                <w:szCs w:val="22"/>
              </w:rPr>
              <w:t>health promotion</w:t>
            </w:r>
          </w:p>
        </w:tc>
      </w:tr>
    </w:tbl>
    <w:p w14:paraId="6879F4C3" w14:textId="19547228" w:rsidR="00987656" w:rsidRPr="00187A06" w:rsidRDefault="00CF1D30" w:rsidP="0098765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187A06">
        <w:rPr>
          <w:rFonts w:ascii="Arial" w:hAnsi="Arial" w:cs="Arial"/>
          <w:color w:val="092240"/>
          <w:sz w:val="22"/>
          <w:szCs w:val="22"/>
        </w:rPr>
        <w:br/>
      </w:r>
    </w:p>
    <w:p w14:paraId="5395742E" w14:textId="31231532" w:rsidR="00717BA8" w:rsidRPr="00187A06" w:rsidRDefault="00717BA8" w:rsidP="004C45A1">
      <w:pPr>
        <w:rPr>
          <w:rFonts w:ascii="Arial" w:hAnsi="Arial" w:cs="Arial"/>
          <w:sz w:val="22"/>
          <w:szCs w:val="22"/>
        </w:rPr>
      </w:pPr>
    </w:p>
    <w:sectPr w:rsidR="00717BA8" w:rsidRPr="00187A0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68EB"/>
    <w:multiLevelType w:val="hybridMultilevel"/>
    <w:tmpl w:val="B922C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63F28"/>
    <w:multiLevelType w:val="hybridMultilevel"/>
    <w:tmpl w:val="B922C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F4412"/>
    <w:multiLevelType w:val="hybridMultilevel"/>
    <w:tmpl w:val="AA7E382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2F9C"/>
    <w:rsid w:val="0003525D"/>
    <w:rsid w:val="00077988"/>
    <w:rsid w:val="0008349E"/>
    <w:rsid w:val="000A4D4C"/>
    <w:rsid w:val="000C05CE"/>
    <w:rsid w:val="000C3D8E"/>
    <w:rsid w:val="00131D1E"/>
    <w:rsid w:val="00187A06"/>
    <w:rsid w:val="001C3A37"/>
    <w:rsid w:val="00211765"/>
    <w:rsid w:val="00230B21"/>
    <w:rsid w:val="00234EAA"/>
    <w:rsid w:val="00242808"/>
    <w:rsid w:val="0026125A"/>
    <w:rsid w:val="00280A65"/>
    <w:rsid w:val="00294265"/>
    <w:rsid w:val="002B7FC8"/>
    <w:rsid w:val="002F34DB"/>
    <w:rsid w:val="00317FFE"/>
    <w:rsid w:val="00363AF7"/>
    <w:rsid w:val="003827BD"/>
    <w:rsid w:val="003A6236"/>
    <w:rsid w:val="003B15A7"/>
    <w:rsid w:val="003D36D6"/>
    <w:rsid w:val="003F596D"/>
    <w:rsid w:val="00430955"/>
    <w:rsid w:val="00490208"/>
    <w:rsid w:val="004B5B95"/>
    <w:rsid w:val="004B7D91"/>
    <w:rsid w:val="004C45A1"/>
    <w:rsid w:val="004E345D"/>
    <w:rsid w:val="00564331"/>
    <w:rsid w:val="00590824"/>
    <w:rsid w:val="005F7DC7"/>
    <w:rsid w:val="00651780"/>
    <w:rsid w:val="006605DB"/>
    <w:rsid w:val="00663BFF"/>
    <w:rsid w:val="00694B48"/>
    <w:rsid w:val="006C6E32"/>
    <w:rsid w:val="00700457"/>
    <w:rsid w:val="0070252B"/>
    <w:rsid w:val="00714C46"/>
    <w:rsid w:val="00717BA8"/>
    <w:rsid w:val="00765E53"/>
    <w:rsid w:val="007A2A9C"/>
    <w:rsid w:val="007C4882"/>
    <w:rsid w:val="007E1202"/>
    <w:rsid w:val="007E61BA"/>
    <w:rsid w:val="0082392D"/>
    <w:rsid w:val="008874BF"/>
    <w:rsid w:val="008C05AC"/>
    <w:rsid w:val="008C05C1"/>
    <w:rsid w:val="00932377"/>
    <w:rsid w:val="009579B1"/>
    <w:rsid w:val="00987036"/>
    <w:rsid w:val="00987656"/>
    <w:rsid w:val="009B7881"/>
    <w:rsid w:val="00A112C8"/>
    <w:rsid w:val="00A1780F"/>
    <w:rsid w:val="00A900BD"/>
    <w:rsid w:val="00AA1598"/>
    <w:rsid w:val="00AA5B46"/>
    <w:rsid w:val="00AB42C9"/>
    <w:rsid w:val="00AC5200"/>
    <w:rsid w:val="00B074DC"/>
    <w:rsid w:val="00B12CD1"/>
    <w:rsid w:val="00B20967"/>
    <w:rsid w:val="00B21D3B"/>
    <w:rsid w:val="00B55067"/>
    <w:rsid w:val="00B6654F"/>
    <w:rsid w:val="00B766BF"/>
    <w:rsid w:val="00BC5CBE"/>
    <w:rsid w:val="00C211D2"/>
    <w:rsid w:val="00C2445A"/>
    <w:rsid w:val="00C44480"/>
    <w:rsid w:val="00C73E89"/>
    <w:rsid w:val="00C84789"/>
    <w:rsid w:val="00C978A6"/>
    <w:rsid w:val="00CA0DE6"/>
    <w:rsid w:val="00CB2597"/>
    <w:rsid w:val="00CC5CF2"/>
    <w:rsid w:val="00CD0335"/>
    <w:rsid w:val="00CE496D"/>
    <w:rsid w:val="00CE49A7"/>
    <w:rsid w:val="00CE5D57"/>
    <w:rsid w:val="00CF1D30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01F4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customStyle="1" w:styleId="paragraph">
    <w:name w:val="paragraph"/>
    <w:basedOn w:val="Normal"/>
    <w:rsid w:val="00CF1D30"/>
    <w:pPr>
      <w:spacing w:before="100" w:beforeAutospacing="1" w:after="100" w:afterAutospacing="1"/>
    </w:pPr>
    <w:rPr>
      <w:lang w:val="en-NZ" w:eastAsia="en-NZ"/>
    </w:rPr>
  </w:style>
  <w:style w:type="character" w:customStyle="1" w:styleId="normaltextrun">
    <w:name w:val="normaltextrun"/>
    <w:basedOn w:val="DefaultParagraphFont"/>
    <w:rsid w:val="00CF1D30"/>
  </w:style>
  <w:style w:type="character" w:styleId="Strong">
    <w:name w:val="Strong"/>
    <w:basedOn w:val="DefaultParagraphFont"/>
    <w:uiPriority w:val="22"/>
    <w:qFormat/>
    <w:rsid w:val="00CF1D30"/>
    <w:rPr>
      <w:b/>
      <w:bCs/>
    </w:rPr>
  </w:style>
  <w:style w:type="character" w:customStyle="1" w:styleId="eop">
    <w:name w:val="eop"/>
    <w:basedOn w:val="DefaultParagraphFont"/>
    <w:rsid w:val="00CF1D30"/>
  </w:style>
  <w:style w:type="character" w:customStyle="1" w:styleId="spellingerror">
    <w:name w:val="spellingerror"/>
    <w:basedOn w:val="DefaultParagraphFont"/>
    <w:rsid w:val="00CF1D30"/>
  </w:style>
  <w:style w:type="paragraph" w:customStyle="1" w:styleId="p1">
    <w:name w:val="p1"/>
    <w:basedOn w:val="Normal"/>
    <w:rsid w:val="00032F9C"/>
    <w:pPr>
      <w:spacing w:after="200" w:line="276" w:lineRule="auto"/>
    </w:pPr>
    <w:rPr>
      <w:rFonts w:ascii="Helvetica" w:eastAsiaTheme="minorEastAsia" w:hAnsi="Helvetica" w:cstheme="minorBidi"/>
      <w:sz w:val="18"/>
      <w:szCs w:val="18"/>
      <w:lang w:val="en-NZ"/>
    </w:rPr>
  </w:style>
  <w:style w:type="character" w:styleId="CommentReference">
    <w:name w:val="annotation reference"/>
    <w:basedOn w:val="DefaultParagraphFont"/>
    <w:semiHidden/>
    <w:unhideWhenUsed/>
    <w:rsid w:val="00B6654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665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6654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665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6654F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B665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6654F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6911e96c-4cc4-42d5-8e43-f93924cf6a05"/>
    <ds:schemaRef ds:uri="http://schemas.microsoft.com/office/2006/documentManagement/types"/>
    <ds:schemaRef ds:uri="9c8a2b7b-0bee-4c48-b0a6-23db8982d3bc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2B326A4-8D98-492F-B1B2-597F80E81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2018-09-01T23:56:00Z</dcterms:created>
  <dcterms:modified xsi:type="dcterms:W3CDTF">2018-09-01T23:56:00Z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