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003E176" w14:textId="48DE9BBB" w:rsidR="00C8423A" w:rsidRPr="00513E74" w:rsidRDefault="00513E74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13E7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3F7D1534" w14:textId="5AD0AD80" w:rsidR="00C8423A" w:rsidRPr="009C75AE" w:rsidRDefault="00B64A0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65537099"/>
            <w:r w:rsidRPr="00B64A0A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Synergies and trade-offs between carbon sequestration, water resource management and economic returns in a changing climate</w:t>
            </w:r>
            <w:bookmarkEnd w:id="0"/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262F4B13" w14:textId="77777777" w:rsidR="003F4D69" w:rsidRDefault="003F4D6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6793A509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5B2F4EBB" w14:textId="5D85299A" w:rsidR="00B64A0A" w:rsidRPr="00B64A0A" w:rsidRDefault="00A16CB7" w:rsidP="00B64A0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Frequent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 xml:space="preserve"> tensions and trade-offs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exist 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>between water availability, greenhouse gas emissions mitigation (i.e., afforestation and/or conservation) and economic outcomes.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Despite the hydrological and carbon cycles being intimately connected, </w:t>
            </w:r>
            <w:r w:rsidR="00B64A0A" w:rsidRPr="00B64A0A">
              <w:rPr>
                <w:rFonts w:ascii="Arial" w:hAnsi="Arial" w:cs="Arial"/>
                <w:bCs/>
                <w:sz w:val="22"/>
                <w:szCs w:val="22"/>
              </w:rPr>
              <w:t xml:space="preserve">carbon and water research 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>are often done in isolation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64A0A" w:rsidRPr="00B64A0A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poorly linked to </w:t>
            </w:r>
            <w:r w:rsidR="00B64A0A" w:rsidRPr="00B64A0A">
              <w:rPr>
                <w:rFonts w:ascii="Arial" w:hAnsi="Arial" w:cs="Arial"/>
                <w:bCs/>
                <w:sz w:val="22"/>
                <w:szCs w:val="22"/>
              </w:rPr>
              <w:t>resource management</w:t>
            </w:r>
            <w:r w:rsidR="00E05BB2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B64A0A" w:rsidRPr="00B64A0A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8A11AC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EC0559" w:rsidRPr="00B64A0A">
              <w:rPr>
                <w:rFonts w:ascii="Arial" w:hAnsi="Arial" w:cs="Arial"/>
                <w:bCs/>
                <w:sz w:val="22"/>
                <w:szCs w:val="22"/>
              </w:rPr>
              <w:t xml:space="preserve">ractical strategies for carbon emissions mitigation and water management </w:t>
            </w:r>
            <w:r w:rsidR="00EC0559">
              <w:rPr>
                <w:rFonts w:ascii="Arial" w:hAnsi="Arial" w:cs="Arial"/>
                <w:bCs/>
                <w:sz w:val="22"/>
                <w:szCs w:val="22"/>
              </w:rPr>
              <w:t xml:space="preserve">that also maintain economic value for landowners </w:t>
            </w:r>
            <w:r w:rsidR="00EC0559" w:rsidRPr="00B64A0A">
              <w:rPr>
                <w:rFonts w:ascii="Arial" w:hAnsi="Arial" w:cs="Arial"/>
                <w:bCs/>
                <w:sz w:val="22"/>
                <w:szCs w:val="22"/>
              </w:rPr>
              <w:t>are urgently needed in our rapidly changing climate</w:t>
            </w:r>
            <w:r w:rsidR="00EC0559">
              <w:rPr>
                <w:rFonts w:ascii="Arial" w:hAnsi="Arial" w:cs="Arial"/>
                <w:bCs/>
                <w:sz w:val="22"/>
                <w:szCs w:val="22"/>
              </w:rPr>
              <w:t>[1</w:t>
            </w:r>
            <w:r w:rsidR="00BD05AE">
              <w:rPr>
                <w:rFonts w:ascii="Arial" w:hAnsi="Arial" w:cs="Arial"/>
                <w:bCs/>
                <w:sz w:val="22"/>
                <w:szCs w:val="22"/>
              </w:rPr>
              <w:t>,2</w:t>
            </w:r>
            <w:r w:rsidR="00EC0559">
              <w:rPr>
                <w:rFonts w:ascii="Arial" w:hAnsi="Arial" w:cs="Arial"/>
                <w:bCs/>
                <w:sz w:val="22"/>
                <w:szCs w:val="22"/>
              </w:rPr>
              <w:t>]</w:t>
            </w:r>
            <w:r w:rsidR="00EC0559" w:rsidRPr="00B64A0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0EC47D5" w14:textId="77777777" w:rsidR="00B64A0A" w:rsidRPr="00B64A0A" w:rsidRDefault="00B64A0A" w:rsidP="00B64A0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9FE243" w14:textId="372F2027" w:rsidR="00D51C35" w:rsidRDefault="00B64A0A" w:rsidP="00B64A0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64A0A">
              <w:rPr>
                <w:rFonts w:ascii="Arial" w:hAnsi="Arial" w:cs="Arial"/>
                <w:bCs/>
                <w:sz w:val="22"/>
                <w:szCs w:val="22"/>
              </w:rPr>
              <w:t>Aotearoa New Zealand (NZ) has committed to be carbon neutral by 2050</w:t>
            </w:r>
            <w:r w:rsidR="00610FBF">
              <w:rPr>
                <w:rFonts w:ascii="Arial" w:hAnsi="Arial" w:cs="Arial"/>
                <w:bCs/>
                <w:sz w:val="22"/>
                <w:szCs w:val="22"/>
              </w:rPr>
              <w:t>[</w:t>
            </w:r>
            <w:r w:rsidR="00BD05A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610FBF">
              <w:rPr>
                <w:rFonts w:ascii="Arial" w:hAnsi="Arial" w:cs="Arial"/>
                <w:bCs/>
                <w:sz w:val="22"/>
                <w:szCs w:val="22"/>
              </w:rPr>
              <w:t>]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 xml:space="preserve"> and heavily relies on afforestation to offset its carbon emissions. However, the implications for water resources of large-scale afforestation</w:t>
            </w:r>
            <w:r w:rsidR="00610FBF">
              <w:rPr>
                <w:rFonts w:ascii="Arial" w:hAnsi="Arial" w:cs="Arial"/>
                <w:bCs/>
                <w:sz w:val="22"/>
                <w:szCs w:val="22"/>
              </w:rPr>
              <w:t xml:space="preserve"> with exotic species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 xml:space="preserve"> have not been fully considered</w:t>
            </w:r>
            <w:r w:rsidR="00610FBF">
              <w:rPr>
                <w:rFonts w:ascii="Arial" w:hAnsi="Arial" w:cs="Arial"/>
                <w:bCs/>
                <w:sz w:val="22"/>
                <w:szCs w:val="22"/>
              </w:rPr>
              <w:t xml:space="preserve"> [</w:t>
            </w:r>
            <w:r w:rsidR="00BD05A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610FBF">
              <w:rPr>
                <w:rFonts w:ascii="Arial" w:hAnsi="Arial" w:cs="Arial"/>
                <w:bCs/>
                <w:sz w:val="22"/>
                <w:szCs w:val="22"/>
              </w:rPr>
              <w:t>].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 xml:space="preserve"> In addition to climate change</w:t>
            </w:r>
            <w:r w:rsidR="005C6CB1">
              <w:rPr>
                <w:rFonts w:ascii="Arial" w:hAnsi="Arial" w:cs="Arial"/>
                <w:bCs/>
                <w:sz w:val="22"/>
                <w:szCs w:val="22"/>
              </w:rPr>
              <w:t xml:space="preserve"> mitigation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 xml:space="preserve">, rural land use in NZ is </w:t>
            </w:r>
            <w:r w:rsidR="005C6CB1">
              <w:rPr>
                <w:rFonts w:ascii="Arial" w:hAnsi="Arial" w:cs="Arial"/>
                <w:bCs/>
                <w:sz w:val="22"/>
                <w:szCs w:val="22"/>
              </w:rPr>
              <w:t xml:space="preserve">driven by 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>competing interests, such as agriculture, plantation forestry and environmental/biodiversity conservation. With the significant role of primary industries in NZ’s economy, economic returns are a strong driver of land use transitions, and environmental priorities are often perceived to be in conflict with maximising economic return.</w:t>
            </w:r>
          </w:p>
          <w:p w14:paraId="414E5B8B" w14:textId="77777777" w:rsidR="00B64A0A" w:rsidRDefault="00B64A0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7DF7D437" w14:textId="50DEBFBF" w:rsidR="0065012F" w:rsidRDefault="00B64A0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64A0A">
              <w:rPr>
                <w:rFonts w:ascii="Arial" w:hAnsi="Arial" w:cs="Arial"/>
                <w:bCs/>
                <w:sz w:val="22"/>
                <w:szCs w:val="22"/>
              </w:rPr>
              <w:t xml:space="preserve">This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project seeks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 xml:space="preserve"> to quantify feedbacks and interactions between climate change, carbon sequestration, water availability, and economic return</w:t>
            </w:r>
            <w:r w:rsidR="00225064">
              <w:rPr>
                <w:rFonts w:ascii="Arial" w:hAnsi="Arial" w:cs="Arial"/>
                <w:bCs/>
                <w:sz w:val="22"/>
                <w:szCs w:val="22"/>
              </w:rPr>
              <w:t xml:space="preserve"> in NZ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We aim to develop a framework for integrated modelling of </w:t>
            </w:r>
            <w:r w:rsidR="00610FBF">
              <w:rPr>
                <w:rFonts w:ascii="Arial" w:hAnsi="Arial" w:cs="Arial"/>
                <w:bCs/>
                <w:sz w:val="22"/>
                <w:szCs w:val="22"/>
              </w:rPr>
              <w:t xml:space="preserve">impacts of climate and land-use change 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carbon </w:t>
            </w:r>
            <w:r w:rsidR="00225064">
              <w:rPr>
                <w:rFonts w:ascii="Arial" w:hAnsi="Arial" w:cs="Arial"/>
                <w:bCs/>
                <w:sz w:val="22"/>
                <w:szCs w:val="22"/>
              </w:rPr>
              <w:t>storage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0628AD">
              <w:rPr>
                <w:rFonts w:ascii="Arial" w:hAnsi="Arial" w:cs="Arial"/>
                <w:bCs/>
                <w:sz w:val="22"/>
                <w:szCs w:val="22"/>
              </w:rPr>
              <w:t>groundwater potential</w:t>
            </w:r>
            <w:r w:rsidR="00610F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and economic</w:t>
            </w:r>
            <w:r w:rsidR="00610FBF">
              <w:rPr>
                <w:rFonts w:ascii="Arial" w:hAnsi="Arial" w:cs="Arial"/>
                <w:bCs/>
                <w:sz w:val="22"/>
                <w:szCs w:val="22"/>
              </w:rPr>
              <w:t xml:space="preserve"> return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D0213">
              <w:rPr>
                <w:rFonts w:ascii="Arial" w:hAnsi="Arial" w:cs="Arial"/>
                <w:bCs/>
                <w:sz w:val="22"/>
                <w:szCs w:val="22"/>
              </w:rPr>
              <w:t>that can be used by decision-makers to inform policy.</w:t>
            </w:r>
          </w:p>
          <w:p w14:paraId="50CA5C0E" w14:textId="77777777" w:rsidR="00B64A0A" w:rsidRDefault="00B64A0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38A8027F" w14:textId="6517956E" w:rsidR="00B64A0A" w:rsidRPr="00B64A0A" w:rsidRDefault="00B64A0A" w:rsidP="00B64A0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 use</w:t>
            </w:r>
            <w:r w:rsidR="000F1067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D0213">
              <w:rPr>
                <w:rFonts w:ascii="Arial" w:hAnsi="Arial" w:cs="Arial"/>
                <w:bCs/>
                <w:sz w:val="22"/>
                <w:szCs w:val="22"/>
              </w:rPr>
              <w:t>two process-based biophysical models</w:t>
            </w:r>
            <w:r w:rsidR="008A11AC">
              <w:rPr>
                <w:rFonts w:ascii="Arial" w:hAnsi="Arial" w:cs="Arial"/>
                <w:bCs/>
                <w:sz w:val="22"/>
                <w:szCs w:val="22"/>
              </w:rPr>
              <w:t xml:space="preserve"> and a statistical economic model of profitability of rural land uses</w:t>
            </w:r>
            <w:r w:rsidR="00ED0213">
              <w:rPr>
                <w:rFonts w:ascii="Arial" w:hAnsi="Arial" w:cs="Arial"/>
                <w:bCs/>
                <w:sz w:val="22"/>
                <w:szCs w:val="22"/>
              </w:rPr>
              <w:t xml:space="preserve"> to 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>model changes in carbon storage</w:t>
            </w:r>
            <w:r w:rsidR="008A11AC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 xml:space="preserve"> groundwater recharge</w:t>
            </w:r>
            <w:r w:rsidR="008A11AC">
              <w:rPr>
                <w:rFonts w:ascii="Arial" w:hAnsi="Arial" w:cs="Arial"/>
                <w:bCs/>
                <w:sz w:val="22"/>
                <w:szCs w:val="22"/>
              </w:rPr>
              <w:t xml:space="preserve"> and economic outcomes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 xml:space="preserve"> under selected land-use and climate change scenarios for </w:t>
            </w:r>
            <w:r w:rsidR="00ED0213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 xml:space="preserve"> case study </w:t>
            </w:r>
            <w:r w:rsidR="009A1935">
              <w:rPr>
                <w:rFonts w:ascii="Arial" w:hAnsi="Arial" w:cs="Arial"/>
                <w:bCs/>
                <w:sz w:val="22"/>
                <w:szCs w:val="22"/>
              </w:rPr>
              <w:t>in</w:t>
            </w:r>
            <w:r w:rsidR="00ED0213">
              <w:rPr>
                <w:rFonts w:ascii="Arial" w:hAnsi="Arial" w:cs="Arial"/>
                <w:bCs/>
                <w:sz w:val="22"/>
                <w:szCs w:val="22"/>
              </w:rPr>
              <w:t xml:space="preserve"> the</w:t>
            </w:r>
            <w:r w:rsidR="00EC3D1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C6CB1" w:rsidRPr="005C6CB1">
              <w:rPr>
                <w:rFonts w:ascii="Arial" w:hAnsi="Arial" w:cs="Arial"/>
                <w:bCs/>
                <w:sz w:val="22"/>
                <w:szCs w:val="22"/>
                <w:lang w:val="en-CA"/>
              </w:rPr>
              <w:t>Aupōuri</w:t>
            </w:r>
            <w:proofErr w:type="spellEnd"/>
            <w:r w:rsidR="00ED02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C6CB1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ED0213">
              <w:rPr>
                <w:rFonts w:ascii="Arial" w:hAnsi="Arial" w:cs="Arial"/>
                <w:bCs/>
                <w:sz w:val="22"/>
                <w:szCs w:val="22"/>
              </w:rPr>
              <w:t xml:space="preserve">atchment in Northland, </w:t>
            </w:r>
            <w:r w:rsidR="003B28F9">
              <w:rPr>
                <w:rFonts w:ascii="Arial" w:hAnsi="Arial" w:cs="Arial"/>
                <w:bCs/>
                <w:sz w:val="22"/>
                <w:szCs w:val="22"/>
              </w:rPr>
              <w:t>NZ</w:t>
            </w:r>
            <w:r w:rsidR="00ED021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64A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83A30">
              <w:rPr>
                <w:rFonts w:ascii="Arial" w:hAnsi="Arial" w:cs="Arial"/>
                <w:bCs/>
                <w:sz w:val="22"/>
                <w:szCs w:val="22"/>
              </w:rPr>
              <w:t>Stakeholder interviews</w:t>
            </w:r>
            <w:r w:rsidR="000F1067">
              <w:rPr>
                <w:rFonts w:ascii="Arial" w:hAnsi="Arial" w:cs="Arial"/>
                <w:bCs/>
                <w:sz w:val="22"/>
                <w:szCs w:val="22"/>
              </w:rPr>
              <w:t xml:space="preserve"> with representatives from regional and national </w:t>
            </w:r>
            <w:r w:rsidR="005C6CB1">
              <w:rPr>
                <w:rFonts w:ascii="Arial" w:hAnsi="Arial" w:cs="Arial"/>
                <w:bCs/>
                <w:sz w:val="22"/>
                <w:szCs w:val="22"/>
              </w:rPr>
              <w:t xml:space="preserve">government </w:t>
            </w:r>
            <w:r w:rsidR="00583A30">
              <w:rPr>
                <w:rFonts w:ascii="Arial" w:hAnsi="Arial" w:cs="Arial"/>
                <w:bCs/>
                <w:sz w:val="22"/>
                <w:szCs w:val="22"/>
              </w:rPr>
              <w:t xml:space="preserve">were conducted to design scenarios that </w:t>
            </w:r>
            <w:r w:rsidR="00EC0559">
              <w:rPr>
                <w:rFonts w:ascii="Arial" w:hAnsi="Arial" w:cs="Arial"/>
                <w:bCs/>
                <w:sz w:val="22"/>
                <w:szCs w:val="22"/>
              </w:rPr>
              <w:t>address current knowledge gaps</w:t>
            </w:r>
            <w:r w:rsidR="00583A30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F10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15EFC6C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317CDC8F" w14:textId="5E496074" w:rsidR="00B64A0A" w:rsidRPr="00B64A0A" w:rsidRDefault="00B64A0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Our study finds that there is no one-fits-all solution to maximise carbon sequestration, water availability and economic return</w:t>
            </w:r>
            <w:r w:rsidR="00583A30">
              <w:rPr>
                <w:rFonts w:ascii="Arial" w:hAnsi="Arial" w:cs="Arial"/>
                <w:bCs/>
                <w:sz w:val="22"/>
                <w:szCs w:val="22"/>
              </w:rPr>
              <w:t xml:space="preserve"> simultaneously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5F7C5E">
              <w:rPr>
                <w:rFonts w:ascii="Arial" w:hAnsi="Arial" w:cs="Arial"/>
                <w:bCs/>
                <w:sz w:val="22"/>
                <w:szCs w:val="22"/>
              </w:rPr>
              <w:t>Projected c</w:t>
            </w:r>
            <w:r w:rsidR="00583A30">
              <w:rPr>
                <w:rFonts w:ascii="Arial" w:hAnsi="Arial" w:cs="Arial"/>
                <w:bCs/>
                <w:sz w:val="22"/>
                <w:szCs w:val="22"/>
              </w:rPr>
              <w:t xml:space="preserve">limate change </w:t>
            </w:r>
            <w:r w:rsidR="005F7C5E">
              <w:rPr>
                <w:rFonts w:ascii="Arial" w:hAnsi="Arial" w:cs="Arial"/>
                <w:bCs/>
                <w:sz w:val="22"/>
                <w:szCs w:val="22"/>
              </w:rPr>
              <w:t xml:space="preserve">impacts are </w:t>
            </w:r>
            <w:r w:rsidR="00583A30">
              <w:rPr>
                <w:rFonts w:ascii="Arial" w:hAnsi="Arial" w:cs="Arial"/>
                <w:bCs/>
                <w:sz w:val="22"/>
                <w:szCs w:val="22"/>
              </w:rPr>
              <w:t>mixed, with changes in plant growth more favourable for pasture than for fores</w:t>
            </w:r>
            <w:r w:rsidR="000F1067">
              <w:rPr>
                <w:rFonts w:ascii="Arial" w:hAnsi="Arial" w:cs="Arial"/>
                <w:bCs/>
                <w:sz w:val="22"/>
                <w:szCs w:val="22"/>
              </w:rPr>
              <w:t xml:space="preserve">t, which have </w:t>
            </w:r>
            <w:r w:rsidR="0051006A">
              <w:rPr>
                <w:rFonts w:ascii="Arial" w:hAnsi="Arial" w:cs="Arial"/>
                <w:bCs/>
                <w:sz w:val="22"/>
                <w:szCs w:val="22"/>
              </w:rPr>
              <w:t>subsequent</w:t>
            </w:r>
            <w:r w:rsidR="000F1067">
              <w:rPr>
                <w:rFonts w:ascii="Arial" w:hAnsi="Arial" w:cs="Arial"/>
                <w:bCs/>
                <w:sz w:val="22"/>
                <w:szCs w:val="22"/>
              </w:rPr>
              <w:t xml:space="preserve"> implications for </w:t>
            </w:r>
            <w:r w:rsidR="0051006A">
              <w:rPr>
                <w:rFonts w:ascii="Arial" w:hAnsi="Arial" w:cs="Arial"/>
                <w:bCs/>
                <w:sz w:val="22"/>
                <w:szCs w:val="22"/>
              </w:rPr>
              <w:t xml:space="preserve">carbon sequestration as well as </w:t>
            </w:r>
            <w:r w:rsidR="00B7548F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0F1067">
              <w:rPr>
                <w:rFonts w:ascii="Arial" w:hAnsi="Arial" w:cs="Arial"/>
                <w:bCs/>
                <w:sz w:val="22"/>
                <w:szCs w:val="22"/>
              </w:rPr>
              <w:t>profitability of pastoral agriculture vs plantation forestry</w:t>
            </w:r>
            <w:r w:rsidR="00583A30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F1067">
              <w:rPr>
                <w:rFonts w:ascii="Arial" w:hAnsi="Arial" w:cs="Arial"/>
                <w:bCs/>
                <w:sz w:val="22"/>
                <w:szCs w:val="22"/>
              </w:rPr>
              <w:t xml:space="preserve"> Stakeholder interviews revealed that</w:t>
            </w:r>
            <w:r w:rsidR="00EC0559">
              <w:rPr>
                <w:rFonts w:ascii="Arial" w:hAnsi="Arial" w:cs="Arial"/>
                <w:bCs/>
                <w:sz w:val="22"/>
                <w:szCs w:val="22"/>
              </w:rPr>
              <w:t xml:space="preserve"> more</w:t>
            </w:r>
            <w:r w:rsidR="000F10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C0559">
              <w:rPr>
                <w:rFonts w:ascii="Arial" w:hAnsi="Arial" w:cs="Arial"/>
                <w:bCs/>
                <w:sz w:val="22"/>
                <w:szCs w:val="22"/>
              </w:rPr>
              <w:t xml:space="preserve">information on economic trade-offs </w:t>
            </w:r>
            <w:r w:rsidR="008A11AC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B7548F">
              <w:rPr>
                <w:rFonts w:ascii="Arial" w:hAnsi="Arial" w:cs="Arial"/>
                <w:bCs/>
                <w:sz w:val="22"/>
                <w:szCs w:val="22"/>
              </w:rPr>
              <w:t>a priority</w:t>
            </w:r>
            <w:r w:rsidR="00EC0559">
              <w:rPr>
                <w:rFonts w:ascii="Arial" w:hAnsi="Arial" w:cs="Arial"/>
                <w:bCs/>
                <w:sz w:val="22"/>
                <w:szCs w:val="22"/>
              </w:rPr>
              <w:t>. Our study emphasizes that l</w:t>
            </w:r>
            <w:r w:rsidR="007D2D59">
              <w:rPr>
                <w:rFonts w:ascii="Arial" w:hAnsi="Arial" w:cs="Arial"/>
                <w:bCs/>
                <w:sz w:val="22"/>
                <w:szCs w:val="22"/>
              </w:rPr>
              <w:t>ocal values and priorities must be taken into consideration when designing land-use management policies and incentives</w:t>
            </w:r>
            <w:r w:rsidR="00EC0559">
              <w:rPr>
                <w:rFonts w:ascii="Arial" w:hAnsi="Arial" w:cs="Arial"/>
                <w:bCs/>
                <w:sz w:val="22"/>
                <w:szCs w:val="22"/>
              </w:rPr>
              <w:t xml:space="preserve"> and regulation</w:t>
            </w:r>
            <w:r w:rsidR="00583A30">
              <w:rPr>
                <w:rFonts w:ascii="Arial" w:hAnsi="Arial" w:cs="Arial"/>
                <w:bCs/>
                <w:sz w:val="22"/>
                <w:szCs w:val="22"/>
              </w:rPr>
              <w:t xml:space="preserve"> for </w:t>
            </w:r>
            <w:r w:rsidR="00EC0559">
              <w:rPr>
                <w:rFonts w:ascii="Arial" w:hAnsi="Arial" w:cs="Arial"/>
                <w:bCs/>
                <w:sz w:val="22"/>
                <w:szCs w:val="22"/>
              </w:rPr>
              <w:t>climate</w:t>
            </w:r>
            <w:r w:rsidR="00583A30">
              <w:rPr>
                <w:rFonts w:ascii="Arial" w:hAnsi="Arial" w:cs="Arial"/>
                <w:bCs/>
                <w:sz w:val="22"/>
                <w:szCs w:val="22"/>
              </w:rPr>
              <w:t xml:space="preserve"> adaptation</w:t>
            </w:r>
            <w:r w:rsidR="005F7C5E">
              <w:rPr>
                <w:rFonts w:ascii="Arial" w:hAnsi="Arial" w:cs="Arial"/>
                <w:bCs/>
                <w:sz w:val="22"/>
                <w:szCs w:val="22"/>
              </w:rPr>
              <w:t xml:space="preserve"> at national scale</w:t>
            </w:r>
            <w:r w:rsidR="007D2D59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2CBAECD6" w14:textId="7F5FD497" w:rsidR="009F4EA0" w:rsidRPr="003F4D69" w:rsidRDefault="00D51C35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51C35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Our research </w:t>
            </w:r>
            <w:r w:rsidR="005F7C5E">
              <w:rPr>
                <w:rFonts w:ascii="Arial" w:hAnsi="Arial" w:cs="Arial"/>
                <w:bCs/>
                <w:sz w:val="22"/>
                <w:szCs w:val="22"/>
              </w:rPr>
              <w:t xml:space="preserve">aims to </w:t>
            </w:r>
            <w:r w:rsidRPr="00D51C35">
              <w:rPr>
                <w:rFonts w:ascii="Arial" w:hAnsi="Arial" w:cs="Arial"/>
                <w:bCs/>
                <w:sz w:val="22"/>
                <w:szCs w:val="22"/>
              </w:rPr>
              <w:t>inform land use and resource management policy, enabling NZ to remain environmentally sustainable and resilient to climate change, while also considering economic</w:t>
            </w:r>
            <w:r w:rsidR="00EC0559">
              <w:rPr>
                <w:rFonts w:ascii="Arial" w:hAnsi="Arial" w:cs="Arial"/>
                <w:bCs/>
                <w:sz w:val="22"/>
                <w:szCs w:val="22"/>
              </w:rPr>
              <w:t xml:space="preserve"> returns and</w:t>
            </w:r>
            <w:r w:rsidRPr="00D51C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C0559">
              <w:rPr>
                <w:rFonts w:ascii="Arial" w:hAnsi="Arial" w:cs="Arial"/>
                <w:bCs/>
                <w:sz w:val="22"/>
                <w:szCs w:val="22"/>
              </w:rPr>
              <w:t>trade-offs</w:t>
            </w:r>
            <w:r w:rsidRPr="00D51C35">
              <w:rPr>
                <w:rFonts w:ascii="Arial" w:hAnsi="Arial" w:cs="Arial"/>
                <w:bCs/>
                <w:sz w:val="22"/>
                <w:szCs w:val="22"/>
              </w:rPr>
              <w:t xml:space="preserve"> of land</w:t>
            </w:r>
            <w:r w:rsidR="00E05BB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D51C35">
              <w:rPr>
                <w:rFonts w:ascii="Arial" w:hAnsi="Arial" w:cs="Arial"/>
                <w:bCs/>
                <w:sz w:val="22"/>
                <w:szCs w:val="22"/>
              </w:rPr>
              <w:t xml:space="preserve">use choices. </w:t>
            </w:r>
            <w:r w:rsidR="0010350F" w:rsidRPr="007D2D59">
              <w:rPr>
                <w:rFonts w:ascii="Arial" w:hAnsi="Arial" w:cs="Arial"/>
                <w:bCs/>
                <w:sz w:val="22"/>
                <w:szCs w:val="22"/>
              </w:rPr>
              <w:t>Importantly, our outputs are spatially resolved at a level that provide</w:t>
            </w:r>
            <w:r w:rsidR="00E05BB2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10350F" w:rsidRPr="007D2D59">
              <w:rPr>
                <w:rFonts w:ascii="Arial" w:hAnsi="Arial" w:cs="Arial"/>
                <w:bCs/>
                <w:sz w:val="22"/>
                <w:szCs w:val="22"/>
              </w:rPr>
              <w:t xml:space="preserve"> region- and catchment-specific information.</w:t>
            </w:r>
            <w:r w:rsidR="001035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83A30" w:rsidRPr="007D2D59">
              <w:rPr>
                <w:rFonts w:ascii="Arial" w:hAnsi="Arial" w:cs="Arial"/>
                <w:bCs/>
                <w:sz w:val="22"/>
                <w:szCs w:val="22"/>
              </w:rPr>
              <w:t>Our work can, for example, assist regional councils in the setting of sustainable water allocation limits in afforested catchments[</w:t>
            </w:r>
            <w:r w:rsidR="00BD05A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583A30" w:rsidRPr="007D2D59">
              <w:rPr>
                <w:rFonts w:ascii="Arial" w:hAnsi="Arial" w:cs="Arial"/>
                <w:bCs/>
                <w:sz w:val="22"/>
                <w:szCs w:val="22"/>
              </w:rPr>
              <w:t xml:space="preserve">] and guide </w:t>
            </w:r>
            <w:r w:rsidR="005F7C5E">
              <w:rPr>
                <w:rFonts w:ascii="Arial" w:hAnsi="Arial" w:cs="Arial"/>
                <w:bCs/>
                <w:sz w:val="22"/>
                <w:szCs w:val="22"/>
              </w:rPr>
              <w:t xml:space="preserve">decision-making to </w:t>
            </w:r>
            <w:r w:rsidR="00583A30" w:rsidRPr="007D2D59">
              <w:rPr>
                <w:rFonts w:ascii="Arial" w:hAnsi="Arial" w:cs="Arial"/>
                <w:bCs/>
                <w:sz w:val="22"/>
                <w:szCs w:val="22"/>
              </w:rPr>
              <w:t xml:space="preserve">plant trees in </w:t>
            </w:r>
            <w:r w:rsidR="005F7C5E">
              <w:rPr>
                <w:rFonts w:ascii="Arial" w:hAnsi="Arial" w:cs="Arial"/>
                <w:bCs/>
                <w:sz w:val="22"/>
                <w:szCs w:val="22"/>
              </w:rPr>
              <w:t>optimised</w:t>
            </w:r>
            <w:r w:rsidR="005F7C5E" w:rsidRPr="007D2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83A30" w:rsidRPr="007D2D59">
              <w:rPr>
                <w:rFonts w:ascii="Arial" w:hAnsi="Arial" w:cs="Arial"/>
                <w:bCs/>
                <w:sz w:val="22"/>
                <w:szCs w:val="22"/>
              </w:rPr>
              <w:t>locations to maximize environmental and economic outcomes</w:t>
            </w:r>
            <w:r w:rsidR="00583A30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D51C35">
              <w:rPr>
                <w:rFonts w:ascii="Arial" w:hAnsi="Arial" w:cs="Arial"/>
                <w:bCs/>
                <w:sz w:val="22"/>
                <w:szCs w:val="22"/>
              </w:rPr>
              <w:t xml:space="preserve">Using </w:t>
            </w:r>
            <w:r w:rsidR="0010350F">
              <w:rPr>
                <w:rFonts w:ascii="Arial" w:hAnsi="Arial" w:cs="Arial"/>
                <w:bCs/>
                <w:sz w:val="22"/>
                <w:szCs w:val="22"/>
              </w:rPr>
              <w:t>this</w:t>
            </w:r>
            <w:r w:rsidRPr="00D51C35">
              <w:rPr>
                <w:rFonts w:ascii="Arial" w:hAnsi="Arial" w:cs="Arial"/>
                <w:bCs/>
                <w:sz w:val="22"/>
                <w:szCs w:val="22"/>
              </w:rPr>
              <w:t xml:space="preserve"> framework, stakeholders will be able to manage land use and water allocation sustainably under future climate to balance both environmental goals and economic return.  </w:t>
            </w: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Default="009010B0" w:rsidP="00247C60"/>
    <w:p w14:paraId="7756880E" w14:textId="5269839B" w:rsidR="00EC0559" w:rsidRPr="008A11AC" w:rsidRDefault="00EC0559" w:rsidP="00247C60">
      <w:pPr>
        <w:rPr>
          <w:rFonts w:ascii="Arial" w:hAnsi="Arial" w:cs="Arial"/>
          <w:sz w:val="20"/>
          <w:szCs w:val="20"/>
        </w:rPr>
      </w:pPr>
      <w:r w:rsidRPr="008A11AC">
        <w:rPr>
          <w:rFonts w:ascii="Arial" w:hAnsi="Arial" w:cs="Arial"/>
          <w:sz w:val="20"/>
          <w:szCs w:val="20"/>
        </w:rPr>
        <w:t>References:</w:t>
      </w:r>
    </w:p>
    <w:p w14:paraId="2933484C" w14:textId="77777777" w:rsidR="00EC0559" w:rsidRPr="008A11AC" w:rsidRDefault="00EC0559" w:rsidP="00247C60">
      <w:pPr>
        <w:rPr>
          <w:rFonts w:ascii="Arial" w:hAnsi="Arial" w:cs="Arial"/>
          <w:sz w:val="20"/>
          <w:szCs w:val="20"/>
        </w:rPr>
      </w:pPr>
    </w:p>
    <w:p w14:paraId="18D1CC2B" w14:textId="4D4C8752" w:rsidR="00610FBF" w:rsidRPr="008A11AC" w:rsidRDefault="00610FBF" w:rsidP="00610FBF">
      <w:pPr>
        <w:rPr>
          <w:rFonts w:ascii="Arial" w:hAnsi="Arial" w:cs="Arial"/>
          <w:noProof/>
          <w:sz w:val="20"/>
          <w:szCs w:val="20"/>
        </w:rPr>
      </w:pPr>
      <w:r w:rsidRPr="008A11AC">
        <w:rPr>
          <w:rFonts w:ascii="Arial" w:hAnsi="Arial" w:cs="Arial"/>
          <w:sz w:val="20"/>
          <w:szCs w:val="20"/>
        </w:rPr>
        <w:t xml:space="preserve">[1] </w:t>
      </w:r>
      <w:r w:rsidR="00BD05AE" w:rsidRPr="008A11AC">
        <w:rPr>
          <w:rFonts w:ascii="Arial" w:hAnsi="Arial" w:cs="Arial"/>
          <w:noProof/>
          <w:sz w:val="20"/>
          <w:szCs w:val="20"/>
        </w:rPr>
        <w:t>IPCC, 2022</w:t>
      </w:r>
      <w:r w:rsidR="00BD05AE" w:rsidRPr="008A11AC">
        <w:rPr>
          <w:rFonts w:ascii="Arial" w:hAnsi="Arial" w:cs="Arial"/>
          <w:i/>
          <w:iCs/>
          <w:noProof/>
          <w:sz w:val="20"/>
          <w:szCs w:val="20"/>
        </w:rPr>
        <w:t>: Climate Change 2022: Mitigation of Climate Change. Contribution of Working Group III to the Sixth Assessment Report of the Intergovernmental Panel on Climate Change</w:t>
      </w:r>
      <w:r w:rsidR="00BD05AE" w:rsidRPr="008A11AC">
        <w:rPr>
          <w:rFonts w:ascii="Arial" w:hAnsi="Arial" w:cs="Arial"/>
          <w:noProof/>
          <w:sz w:val="20"/>
          <w:szCs w:val="20"/>
        </w:rPr>
        <w:t> [P.R. Shukla, J. Skea, R. Slade, A. Al Khourdajie, R. van Diemen, D. McCollum, M. Pathak, S. Some, P. Vyas, R. Fradera, M. Belkacemi, A. Hasija, G. Lisboa, S. Luz, J. Malley, (eds.)]. Cambridge University Press, Cambridge, UK and New York, NY, USA. doi: </w:t>
      </w:r>
      <w:hyperlink r:id="rId8" w:tgtFrame="_blank" w:history="1">
        <w:r w:rsidR="00BD05AE" w:rsidRPr="008A11AC">
          <w:rPr>
            <w:rStyle w:val="Hyperlink"/>
            <w:rFonts w:ascii="Arial" w:hAnsi="Arial" w:cs="Arial"/>
            <w:noProof/>
            <w:sz w:val="20"/>
            <w:szCs w:val="20"/>
          </w:rPr>
          <w:t>10.1017/9781009157926</w:t>
        </w:r>
      </w:hyperlink>
    </w:p>
    <w:p w14:paraId="11F3B03D" w14:textId="03DC1631" w:rsidR="00BD05AE" w:rsidRPr="008A11AC" w:rsidRDefault="00BD05AE" w:rsidP="00610FBF">
      <w:pPr>
        <w:rPr>
          <w:rFonts w:ascii="Arial" w:hAnsi="Arial" w:cs="Arial"/>
          <w:noProof/>
          <w:sz w:val="20"/>
          <w:szCs w:val="20"/>
          <w:lang w:val="en-NZ"/>
        </w:rPr>
      </w:pPr>
      <w:r w:rsidRPr="008A11AC">
        <w:rPr>
          <w:rFonts w:ascii="Arial" w:hAnsi="Arial" w:cs="Arial"/>
          <w:noProof/>
          <w:sz w:val="20"/>
          <w:szCs w:val="20"/>
        </w:rPr>
        <w:t xml:space="preserve">[2] New Zealand Ministry for the Environment, </w:t>
      </w:r>
      <w:r w:rsidRPr="008A11AC">
        <w:rPr>
          <w:rFonts w:ascii="Arial" w:hAnsi="Arial" w:cs="Arial"/>
          <w:i/>
          <w:iCs/>
          <w:noProof/>
          <w:sz w:val="20"/>
          <w:szCs w:val="20"/>
        </w:rPr>
        <w:t xml:space="preserve">Strategic Intentions </w:t>
      </w:r>
      <w:r w:rsidRPr="008A11AC">
        <w:rPr>
          <w:rFonts w:ascii="Arial" w:hAnsi="Arial" w:cs="Arial"/>
          <w:i/>
          <w:iCs/>
          <w:noProof/>
          <w:sz w:val="20"/>
          <w:szCs w:val="20"/>
          <w:lang w:val="en-NZ"/>
        </w:rPr>
        <w:t>2025–2029</w:t>
      </w:r>
      <w:r w:rsidRPr="008A11AC">
        <w:rPr>
          <w:rFonts w:ascii="Arial" w:hAnsi="Arial" w:cs="Arial"/>
          <w:noProof/>
          <w:sz w:val="20"/>
          <w:szCs w:val="20"/>
        </w:rPr>
        <w:t>, 2025, Ministry for the Environment. p. 20.</w:t>
      </w:r>
    </w:p>
    <w:p w14:paraId="439239AE" w14:textId="0773D224" w:rsidR="00610FBF" w:rsidRPr="008A11AC" w:rsidRDefault="00610FBF" w:rsidP="00610FBF">
      <w:pPr>
        <w:rPr>
          <w:rFonts w:ascii="Arial" w:hAnsi="Arial" w:cs="Arial"/>
          <w:sz w:val="20"/>
          <w:szCs w:val="20"/>
        </w:rPr>
      </w:pPr>
      <w:r w:rsidRPr="008A11AC">
        <w:rPr>
          <w:rFonts w:ascii="Arial" w:hAnsi="Arial" w:cs="Arial"/>
          <w:noProof/>
          <w:sz w:val="20"/>
          <w:szCs w:val="20"/>
        </w:rPr>
        <w:t>[</w:t>
      </w:r>
      <w:r w:rsidR="00BD05AE" w:rsidRPr="008A11AC">
        <w:rPr>
          <w:rFonts w:ascii="Arial" w:hAnsi="Arial" w:cs="Arial"/>
          <w:noProof/>
          <w:sz w:val="20"/>
          <w:szCs w:val="20"/>
        </w:rPr>
        <w:t>3</w:t>
      </w:r>
      <w:r w:rsidRPr="008A11AC">
        <w:rPr>
          <w:rFonts w:ascii="Arial" w:hAnsi="Arial" w:cs="Arial"/>
          <w:noProof/>
          <w:sz w:val="20"/>
          <w:szCs w:val="20"/>
        </w:rPr>
        <w:t xml:space="preserve">] </w:t>
      </w:r>
      <w:r w:rsidR="00BD05AE" w:rsidRPr="008A11AC">
        <w:rPr>
          <w:rFonts w:ascii="Arial" w:hAnsi="Arial" w:cs="Arial"/>
          <w:noProof/>
          <w:sz w:val="20"/>
          <w:szCs w:val="20"/>
        </w:rPr>
        <w:t xml:space="preserve">Parliament of New Zealand, </w:t>
      </w:r>
      <w:r w:rsidRPr="008A11AC">
        <w:rPr>
          <w:rFonts w:ascii="Arial" w:hAnsi="Arial" w:cs="Arial"/>
          <w:sz w:val="20"/>
          <w:szCs w:val="20"/>
        </w:rPr>
        <w:t>Climate Change Response (Zero Carbon) Amendment Act 2019</w:t>
      </w:r>
    </w:p>
    <w:p w14:paraId="5BBB9A8E" w14:textId="24EEA435" w:rsidR="00610FBF" w:rsidRPr="008A11AC" w:rsidRDefault="00610FBF" w:rsidP="00610F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A11AC">
        <w:rPr>
          <w:rFonts w:ascii="Arial" w:hAnsi="Arial" w:cs="Arial"/>
          <w:sz w:val="20"/>
          <w:szCs w:val="20"/>
        </w:rPr>
        <w:t>[</w:t>
      </w:r>
      <w:r w:rsidR="00BD05AE" w:rsidRPr="008A11AC">
        <w:rPr>
          <w:rFonts w:ascii="Arial" w:hAnsi="Arial" w:cs="Arial"/>
          <w:sz w:val="20"/>
          <w:szCs w:val="20"/>
        </w:rPr>
        <w:t>4</w:t>
      </w:r>
      <w:r w:rsidRPr="008A11AC">
        <w:rPr>
          <w:rFonts w:ascii="Arial" w:hAnsi="Arial" w:cs="Arial"/>
          <w:sz w:val="20"/>
          <w:szCs w:val="20"/>
        </w:rPr>
        <w:t xml:space="preserve">] </w:t>
      </w:r>
      <w:proofErr w:type="spellStart"/>
      <w:r w:rsidRPr="008A11AC">
        <w:rPr>
          <w:rFonts w:ascii="Arial" w:hAnsi="Arial" w:cs="Arial"/>
          <w:sz w:val="20"/>
          <w:szCs w:val="20"/>
        </w:rPr>
        <w:t>Mourot</w:t>
      </w:r>
      <w:proofErr w:type="spellEnd"/>
      <w:r w:rsidRPr="008A11AC">
        <w:rPr>
          <w:rFonts w:ascii="Arial" w:hAnsi="Arial" w:cs="Arial"/>
          <w:sz w:val="20"/>
          <w:szCs w:val="20"/>
        </w:rPr>
        <w:t xml:space="preserve">, F.M., et al., </w:t>
      </w:r>
      <w:r w:rsidRPr="008A11AC">
        <w:rPr>
          <w:rFonts w:ascii="Arial" w:hAnsi="Arial" w:cs="Arial"/>
          <w:i/>
          <w:iCs/>
          <w:sz w:val="20"/>
          <w:szCs w:val="20"/>
        </w:rPr>
        <w:t>Investigation of the effects of afforestation on catchment water balance: case studies in Northland and Waikato.</w:t>
      </w:r>
      <w:r w:rsidRPr="008A11AC">
        <w:rPr>
          <w:rFonts w:ascii="Arial" w:hAnsi="Arial" w:cs="Arial"/>
          <w:sz w:val="20"/>
          <w:szCs w:val="20"/>
        </w:rPr>
        <w:t xml:space="preserve"> 2021, GNS Science. p. 62.</w:t>
      </w:r>
    </w:p>
    <w:p w14:paraId="78602A37" w14:textId="77777777" w:rsidR="00EC0559" w:rsidRPr="008A11AC" w:rsidRDefault="00EC0559" w:rsidP="00247C60">
      <w:pPr>
        <w:rPr>
          <w:rFonts w:ascii="Arial" w:hAnsi="Arial" w:cs="Arial"/>
          <w:sz w:val="20"/>
          <w:szCs w:val="20"/>
        </w:rPr>
      </w:pPr>
    </w:p>
    <w:sectPr w:rsidR="00EC0559" w:rsidRPr="008A11AC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628AD"/>
    <w:rsid w:val="0008324D"/>
    <w:rsid w:val="000C3323"/>
    <w:rsid w:val="000F1067"/>
    <w:rsid w:val="0010350F"/>
    <w:rsid w:val="00105E39"/>
    <w:rsid w:val="00132AE5"/>
    <w:rsid w:val="00155315"/>
    <w:rsid w:val="00225064"/>
    <w:rsid w:val="00247C60"/>
    <w:rsid w:val="00256963"/>
    <w:rsid w:val="002E3AA3"/>
    <w:rsid w:val="00317356"/>
    <w:rsid w:val="0034503D"/>
    <w:rsid w:val="00354C31"/>
    <w:rsid w:val="00375B20"/>
    <w:rsid w:val="00386D01"/>
    <w:rsid w:val="003B28F9"/>
    <w:rsid w:val="003F4D69"/>
    <w:rsid w:val="004049E7"/>
    <w:rsid w:val="00452CB8"/>
    <w:rsid w:val="00462B90"/>
    <w:rsid w:val="004828A0"/>
    <w:rsid w:val="004B69C7"/>
    <w:rsid w:val="004D193B"/>
    <w:rsid w:val="004F4CE8"/>
    <w:rsid w:val="004F5C81"/>
    <w:rsid w:val="0051006A"/>
    <w:rsid w:val="00513E74"/>
    <w:rsid w:val="0053222C"/>
    <w:rsid w:val="005469BD"/>
    <w:rsid w:val="00550B17"/>
    <w:rsid w:val="00583A30"/>
    <w:rsid w:val="005854B8"/>
    <w:rsid w:val="005C6CB1"/>
    <w:rsid w:val="005F7C5E"/>
    <w:rsid w:val="00610FBF"/>
    <w:rsid w:val="00616979"/>
    <w:rsid w:val="0065012F"/>
    <w:rsid w:val="0068043B"/>
    <w:rsid w:val="00680B97"/>
    <w:rsid w:val="00681CA7"/>
    <w:rsid w:val="007D2D59"/>
    <w:rsid w:val="008235E8"/>
    <w:rsid w:val="008773DF"/>
    <w:rsid w:val="00895D58"/>
    <w:rsid w:val="008A11AC"/>
    <w:rsid w:val="008B01BA"/>
    <w:rsid w:val="008B50A0"/>
    <w:rsid w:val="008C0C35"/>
    <w:rsid w:val="008C22AD"/>
    <w:rsid w:val="008C2633"/>
    <w:rsid w:val="008D6FE7"/>
    <w:rsid w:val="008E3D8D"/>
    <w:rsid w:val="008F2F93"/>
    <w:rsid w:val="009010B0"/>
    <w:rsid w:val="00906B39"/>
    <w:rsid w:val="00925EA3"/>
    <w:rsid w:val="00963443"/>
    <w:rsid w:val="009A1935"/>
    <w:rsid w:val="009C374A"/>
    <w:rsid w:val="009F4EA0"/>
    <w:rsid w:val="00A16CB7"/>
    <w:rsid w:val="00B026E8"/>
    <w:rsid w:val="00B64A0A"/>
    <w:rsid w:val="00B7548F"/>
    <w:rsid w:val="00BA0872"/>
    <w:rsid w:val="00BA26BB"/>
    <w:rsid w:val="00BC6810"/>
    <w:rsid w:val="00BD05AE"/>
    <w:rsid w:val="00BE0B4D"/>
    <w:rsid w:val="00BE58D6"/>
    <w:rsid w:val="00C26081"/>
    <w:rsid w:val="00C4126D"/>
    <w:rsid w:val="00C76C99"/>
    <w:rsid w:val="00C8423A"/>
    <w:rsid w:val="00CD5813"/>
    <w:rsid w:val="00CE53FE"/>
    <w:rsid w:val="00D51C35"/>
    <w:rsid w:val="00D716AD"/>
    <w:rsid w:val="00DB7929"/>
    <w:rsid w:val="00DD1BB3"/>
    <w:rsid w:val="00E05BB2"/>
    <w:rsid w:val="00E10AAA"/>
    <w:rsid w:val="00E406AC"/>
    <w:rsid w:val="00E612FF"/>
    <w:rsid w:val="00E90FD4"/>
    <w:rsid w:val="00E957DE"/>
    <w:rsid w:val="00EB1B31"/>
    <w:rsid w:val="00EC0559"/>
    <w:rsid w:val="00EC3D16"/>
    <w:rsid w:val="00ED0213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0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017/97810091579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2B19E-256E-4E68-A2DC-2A960ED46EA7}"/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</Pages>
  <Words>644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9</cp:revision>
  <dcterms:created xsi:type="dcterms:W3CDTF">2025-02-25T00:05:00Z</dcterms:created>
  <dcterms:modified xsi:type="dcterms:W3CDTF">2025-08-10T23:41:00Z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f75378ee36a7e1045e9e71d81d7e96aeaaeaed4cc7c11a0e0a10f9a856a94b53</vt:lpwstr>
  </property>
</Properties>
</file>