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9385" w:type="dxa"/>
        <w:tblInd w:w="108" w:type="dxa"/>
        <w:tblLayout w:type="fixed"/>
        <w:tblLook w:val="01E0" w:firstRow="1" w:lastRow="1" w:firstColumn="1" w:lastColumn="1" w:noHBand="0" w:noVBand="0"/>
      </w:tblPr>
      <w:tblGrid>
        <w:gridCol w:w="9385"/>
      </w:tblGrid>
      <w:tr w:rsidR="00C8423A" w:rsidRPr="0003525D" w14:paraId="3CA33060" w14:textId="77777777" w:rsidTr="00651A21">
        <w:tc>
          <w:tcPr>
            <w:tcW w:w="9385" w:type="dxa"/>
            <w:shd w:val="clear" w:color="auto" w:fill="F2F2F2" w:themeFill="background1" w:themeFillShade="F2"/>
          </w:tcPr>
          <w:p w14:paraId="2003E176" w14:textId="6D2633B4" w:rsidR="00C8423A" w:rsidRPr="008C6244" w:rsidRDefault="008C6244" w:rsidP="00706DED">
            <w:pPr>
              <w:jc w:val="both"/>
              <w:rPr>
                <w:rFonts w:ascii="Arial" w:hAnsi="Arial" w:cs="Arial"/>
                <w:bCs/>
                <w:i/>
                <w:iCs/>
                <w:sz w:val="22"/>
                <w:szCs w:val="22"/>
              </w:rPr>
            </w:pPr>
            <w:r w:rsidRPr="008C6244">
              <w:rPr>
                <w:rFonts w:ascii="Arial" w:hAnsi="Arial" w:cs="Arial"/>
                <w:bCs/>
                <w:i/>
                <w:iCs/>
                <w:sz w:val="22"/>
                <w:szCs w:val="22"/>
              </w:rPr>
              <w:t>Paper</w:t>
            </w:r>
          </w:p>
          <w:p w14:paraId="713FE11C" w14:textId="08A9BEAD" w:rsidR="00651A21" w:rsidRPr="008C6244" w:rsidRDefault="00651A21" w:rsidP="00706DED">
            <w:pPr>
              <w:jc w:val="both"/>
              <w:rPr>
                <w:rFonts w:ascii="Arial" w:hAnsi="Arial" w:cs="Arial"/>
                <w:b/>
                <w:bCs/>
                <w:sz w:val="22"/>
                <w:szCs w:val="22"/>
              </w:rPr>
            </w:pPr>
            <w:r w:rsidRPr="008C6244">
              <w:rPr>
                <w:rFonts w:ascii="Arial" w:hAnsi="Arial" w:cs="Arial"/>
                <w:b/>
                <w:bCs/>
                <w:sz w:val="22"/>
                <w:szCs w:val="22"/>
              </w:rPr>
              <w:t>Just Adaptation in Aotearoa New Zealand: Exploring Operational and Structural Barriers</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651A21">
        <w:trPr>
          <w:trHeight w:val="3124"/>
        </w:trPr>
        <w:tc>
          <w:tcPr>
            <w:tcW w:w="9385" w:type="dxa"/>
          </w:tcPr>
          <w:p w14:paraId="0FB5DD22" w14:textId="77777777" w:rsidR="008C6244" w:rsidRDefault="008C6244" w:rsidP="00581F47">
            <w:pPr>
              <w:pStyle w:val="Heading4"/>
              <w:rPr>
                <w:rFonts w:ascii="Arial" w:hAnsi="Arial" w:cs="Arial"/>
                <w:sz w:val="22"/>
                <w:szCs w:val="22"/>
              </w:rPr>
            </w:pPr>
          </w:p>
          <w:p w14:paraId="6FE0DAD8" w14:textId="6140D846" w:rsidR="00581F47" w:rsidRPr="00581F47" w:rsidRDefault="00581F47" w:rsidP="00581F47">
            <w:pPr>
              <w:pStyle w:val="Heading4"/>
              <w:rPr>
                <w:rFonts w:ascii="Arial" w:hAnsi="Arial" w:cs="Arial"/>
                <w:sz w:val="22"/>
                <w:szCs w:val="22"/>
              </w:rPr>
            </w:pPr>
            <w:r w:rsidRPr="00581F47">
              <w:rPr>
                <w:rFonts w:ascii="Arial" w:hAnsi="Arial" w:cs="Arial"/>
                <w:sz w:val="22"/>
                <w:szCs w:val="22"/>
              </w:rPr>
              <w:t>Introduction</w:t>
            </w:r>
          </w:p>
          <w:p w14:paraId="20387CD1" w14:textId="1BAB4A04" w:rsidR="00581F47" w:rsidRPr="00581F47" w:rsidRDefault="00581F47" w:rsidP="00581F47">
            <w:pPr>
              <w:pStyle w:val="NormalWeb"/>
              <w:rPr>
                <w:rFonts w:ascii="Arial" w:hAnsi="Arial" w:cs="Arial"/>
                <w:sz w:val="22"/>
                <w:szCs w:val="22"/>
              </w:rPr>
            </w:pPr>
            <w:r w:rsidRPr="00581F47">
              <w:rPr>
                <w:rFonts w:ascii="Arial" w:hAnsi="Arial" w:cs="Arial"/>
                <w:sz w:val="22"/>
                <w:szCs w:val="22"/>
              </w:rPr>
              <w:t>Concepts of justice have become central to climate change adaptation scholarship and practice, with just adaptation now an established field of inquiry. In recent years, governments have increasingly adopted language around climate justice, just transitions, and equity, including in Aotearoa New Zealand under the former Labour government. However, the extent to which this rhetoric has led to substantive actions addressing injustices remains uncertain. Justice is inherently contextual, necessitating attention to time- and place-specific factors. This raises critical questions about what just adaptation means in Aotearoa. Furthermore, concepts of justice are often seen as abstract, difficult to operationalise, and sometimes ideological, complicating their integration into adaptation p</w:t>
            </w:r>
            <w:r>
              <w:rPr>
                <w:rFonts w:ascii="Arial" w:hAnsi="Arial" w:cs="Arial"/>
                <w:sz w:val="22"/>
                <w:szCs w:val="22"/>
              </w:rPr>
              <w:t>olicy</w:t>
            </w:r>
            <w:r w:rsidRPr="00581F47">
              <w:rPr>
                <w:rFonts w:ascii="Arial" w:hAnsi="Arial" w:cs="Arial"/>
                <w:sz w:val="22"/>
                <w:szCs w:val="22"/>
              </w:rPr>
              <w:t>.</w:t>
            </w:r>
          </w:p>
          <w:p w14:paraId="32192A94" w14:textId="77777777" w:rsidR="00581F47" w:rsidRPr="00581F47" w:rsidRDefault="00581F47" w:rsidP="00581F47">
            <w:pPr>
              <w:pStyle w:val="Heading4"/>
              <w:rPr>
                <w:rFonts w:ascii="Arial" w:hAnsi="Arial" w:cs="Arial"/>
                <w:sz w:val="22"/>
                <w:szCs w:val="22"/>
              </w:rPr>
            </w:pPr>
            <w:r w:rsidRPr="00581F47">
              <w:rPr>
                <w:rFonts w:ascii="Arial" w:hAnsi="Arial" w:cs="Arial"/>
                <w:sz w:val="22"/>
                <w:szCs w:val="22"/>
              </w:rPr>
              <w:t>Objectives</w:t>
            </w:r>
          </w:p>
          <w:p w14:paraId="0A8342A4" w14:textId="77777777" w:rsidR="00581F47" w:rsidRPr="00581F47" w:rsidRDefault="00581F47" w:rsidP="00581F47">
            <w:pPr>
              <w:pStyle w:val="NormalWeb"/>
              <w:rPr>
                <w:rFonts w:ascii="Arial" w:hAnsi="Arial" w:cs="Arial"/>
                <w:sz w:val="22"/>
                <w:szCs w:val="22"/>
              </w:rPr>
            </w:pPr>
            <w:r w:rsidRPr="00581F47">
              <w:rPr>
                <w:rFonts w:ascii="Arial" w:hAnsi="Arial" w:cs="Arial"/>
                <w:sz w:val="22"/>
                <w:szCs w:val="22"/>
              </w:rPr>
              <w:t>This paper bridges theory and practice by developing and applying a framework to assess the extent to which central government adaptation policies and guidance engage with notions of just adaptation, highlighting opportunities, constraints, and points of intervention.</w:t>
            </w:r>
          </w:p>
          <w:p w14:paraId="68A03D01" w14:textId="77777777" w:rsidR="00581F47" w:rsidRPr="00581F47" w:rsidRDefault="00581F47" w:rsidP="00581F47">
            <w:pPr>
              <w:pStyle w:val="Heading4"/>
              <w:rPr>
                <w:rFonts w:ascii="Arial" w:hAnsi="Arial" w:cs="Arial"/>
                <w:sz w:val="22"/>
                <w:szCs w:val="22"/>
              </w:rPr>
            </w:pPr>
            <w:r w:rsidRPr="00581F47">
              <w:rPr>
                <w:rFonts w:ascii="Arial" w:hAnsi="Arial" w:cs="Arial"/>
                <w:sz w:val="22"/>
                <w:szCs w:val="22"/>
              </w:rPr>
              <w:t>Methodology</w:t>
            </w:r>
          </w:p>
          <w:p w14:paraId="66514EBD" w14:textId="77777777" w:rsidR="00581F47" w:rsidRPr="00581F47" w:rsidRDefault="00581F47" w:rsidP="00581F47">
            <w:pPr>
              <w:pStyle w:val="NormalWeb"/>
              <w:rPr>
                <w:rFonts w:ascii="Arial" w:hAnsi="Arial" w:cs="Arial"/>
                <w:sz w:val="22"/>
                <w:szCs w:val="22"/>
              </w:rPr>
            </w:pPr>
            <w:r w:rsidRPr="00581F47">
              <w:rPr>
                <w:rFonts w:ascii="Arial" w:hAnsi="Arial" w:cs="Arial"/>
                <w:sz w:val="22"/>
                <w:szCs w:val="22"/>
              </w:rPr>
              <w:t xml:space="preserve">The framework is informed by theories of justice, just adaptation scholarship, and the Aotearoa context, including Te </w:t>
            </w:r>
            <w:proofErr w:type="spellStart"/>
            <w:r w:rsidRPr="00581F47">
              <w:rPr>
                <w:rFonts w:ascii="Arial" w:hAnsi="Arial" w:cs="Arial"/>
                <w:sz w:val="22"/>
                <w:szCs w:val="22"/>
              </w:rPr>
              <w:t>Tiriti</w:t>
            </w:r>
            <w:proofErr w:type="spellEnd"/>
            <w:r w:rsidRPr="00581F47">
              <w:rPr>
                <w:rFonts w:ascii="Arial" w:hAnsi="Arial" w:cs="Arial"/>
                <w:sz w:val="22"/>
                <w:szCs w:val="22"/>
              </w:rPr>
              <w:t xml:space="preserve"> o Waitangi. It was applied to analyse key government adaptation policies and guidance produced under the former Labour government. This analysis was supported by interviews with adaptation professionals involved in developing these documents and in broader adaptation efforts at central and local government levels.</w:t>
            </w:r>
          </w:p>
          <w:p w14:paraId="5846A0C5" w14:textId="77777777" w:rsidR="00581F47" w:rsidRPr="00581F47" w:rsidRDefault="00581F47" w:rsidP="00581F47">
            <w:pPr>
              <w:pStyle w:val="Heading4"/>
              <w:rPr>
                <w:rFonts w:ascii="Arial" w:hAnsi="Arial" w:cs="Arial"/>
                <w:sz w:val="22"/>
                <w:szCs w:val="22"/>
              </w:rPr>
            </w:pPr>
            <w:r w:rsidRPr="00581F47">
              <w:rPr>
                <w:rFonts w:ascii="Arial" w:hAnsi="Arial" w:cs="Arial"/>
                <w:sz w:val="22"/>
                <w:szCs w:val="22"/>
              </w:rPr>
              <w:t>Findings</w:t>
            </w:r>
          </w:p>
          <w:p w14:paraId="289285ED" w14:textId="1F22EC96" w:rsidR="00581F47" w:rsidRPr="00581F47" w:rsidRDefault="00581F47" w:rsidP="00581F47">
            <w:pPr>
              <w:pStyle w:val="NormalWeb"/>
              <w:rPr>
                <w:rFonts w:ascii="Arial" w:hAnsi="Arial" w:cs="Arial"/>
                <w:sz w:val="22"/>
                <w:szCs w:val="22"/>
              </w:rPr>
            </w:pPr>
            <w:r w:rsidRPr="00581F47">
              <w:rPr>
                <w:rFonts w:ascii="Arial" w:hAnsi="Arial" w:cs="Arial"/>
                <w:sz w:val="22"/>
                <w:szCs w:val="22"/>
              </w:rPr>
              <w:t xml:space="preserve">At a strategic level, adaptation policies under the Labour-led government </w:t>
            </w:r>
            <w:r>
              <w:rPr>
                <w:rFonts w:ascii="Arial" w:hAnsi="Arial" w:cs="Arial"/>
                <w:sz w:val="22"/>
                <w:szCs w:val="22"/>
              </w:rPr>
              <w:t>a</w:t>
            </w:r>
            <w:r w:rsidRPr="00581F47">
              <w:rPr>
                <w:rFonts w:ascii="Arial" w:hAnsi="Arial" w:cs="Arial"/>
                <w:sz w:val="22"/>
                <w:szCs w:val="22"/>
              </w:rPr>
              <w:t xml:space="preserve">spects of just adaptation, particularly </w:t>
            </w:r>
            <w:r>
              <w:rPr>
                <w:rFonts w:ascii="Arial" w:hAnsi="Arial" w:cs="Arial"/>
                <w:sz w:val="22"/>
                <w:szCs w:val="22"/>
              </w:rPr>
              <w:t>in acknowledgment of</w:t>
            </w:r>
            <w:r w:rsidRPr="00581F47">
              <w:rPr>
                <w:rFonts w:ascii="Arial" w:hAnsi="Arial" w:cs="Arial"/>
                <w:sz w:val="22"/>
                <w:szCs w:val="22"/>
              </w:rPr>
              <w:t xml:space="preserve"> </w:t>
            </w:r>
            <w:r>
              <w:rPr>
                <w:rFonts w:ascii="Arial" w:hAnsi="Arial" w:cs="Arial"/>
                <w:sz w:val="22"/>
                <w:szCs w:val="22"/>
              </w:rPr>
              <w:t xml:space="preserve">the </w:t>
            </w:r>
            <w:r w:rsidRPr="00581F47">
              <w:rPr>
                <w:rFonts w:ascii="Arial" w:hAnsi="Arial" w:cs="Arial"/>
                <w:sz w:val="22"/>
                <w:szCs w:val="22"/>
              </w:rPr>
              <w:t>inequitable distribution</w:t>
            </w:r>
            <w:r>
              <w:rPr>
                <w:rFonts w:ascii="Arial" w:hAnsi="Arial" w:cs="Arial"/>
                <w:sz w:val="22"/>
                <w:szCs w:val="22"/>
              </w:rPr>
              <w:t>s of climate impacts</w:t>
            </w:r>
            <w:r w:rsidRPr="00581F47">
              <w:rPr>
                <w:rFonts w:ascii="Arial" w:hAnsi="Arial" w:cs="Arial"/>
                <w:sz w:val="22"/>
                <w:szCs w:val="22"/>
              </w:rPr>
              <w:t xml:space="preserve"> and </w:t>
            </w:r>
            <w:r>
              <w:rPr>
                <w:rFonts w:ascii="Arial" w:hAnsi="Arial" w:cs="Arial"/>
                <w:sz w:val="22"/>
                <w:szCs w:val="22"/>
              </w:rPr>
              <w:t xml:space="preserve">statements of commitment to </w:t>
            </w:r>
            <w:r w:rsidRPr="00581F47">
              <w:rPr>
                <w:rFonts w:ascii="Arial" w:hAnsi="Arial" w:cs="Arial"/>
                <w:sz w:val="22"/>
                <w:szCs w:val="22"/>
              </w:rPr>
              <w:t xml:space="preserve">upholding Te </w:t>
            </w:r>
            <w:proofErr w:type="spellStart"/>
            <w:r w:rsidRPr="00581F47">
              <w:rPr>
                <w:rFonts w:ascii="Arial" w:hAnsi="Arial" w:cs="Arial"/>
                <w:sz w:val="22"/>
                <w:szCs w:val="22"/>
              </w:rPr>
              <w:t>Tiriti</w:t>
            </w:r>
            <w:proofErr w:type="spellEnd"/>
            <w:r w:rsidRPr="00581F47">
              <w:rPr>
                <w:rFonts w:ascii="Arial" w:hAnsi="Arial" w:cs="Arial"/>
                <w:sz w:val="22"/>
                <w:szCs w:val="22"/>
              </w:rPr>
              <w:t xml:space="preserve"> o Waitangi. However, these efforts were constrained by a failure to acknowledge and directly address the structural causes of susceptibility to harm.</w:t>
            </w:r>
          </w:p>
          <w:p w14:paraId="18289F34" w14:textId="4CF0139F" w:rsidR="00581F47" w:rsidRPr="00581F47" w:rsidRDefault="00581F47" w:rsidP="00581F47">
            <w:pPr>
              <w:pStyle w:val="NormalWeb"/>
              <w:rPr>
                <w:rFonts w:ascii="Arial" w:hAnsi="Arial" w:cs="Arial"/>
                <w:sz w:val="22"/>
                <w:szCs w:val="22"/>
              </w:rPr>
            </w:pPr>
            <w:r w:rsidRPr="00581F47">
              <w:rPr>
                <w:rFonts w:ascii="Arial" w:hAnsi="Arial" w:cs="Arial"/>
                <w:sz w:val="22"/>
                <w:szCs w:val="22"/>
              </w:rPr>
              <w:t>Furthermore, the implementation of policies</w:t>
            </w:r>
            <w:r>
              <w:rPr>
                <w:rFonts w:ascii="Arial" w:hAnsi="Arial" w:cs="Arial"/>
                <w:sz w:val="22"/>
                <w:szCs w:val="22"/>
              </w:rPr>
              <w:t xml:space="preserve"> and guidance</w:t>
            </w:r>
            <w:r w:rsidRPr="00581F47">
              <w:rPr>
                <w:rFonts w:ascii="Arial" w:hAnsi="Arial" w:cs="Arial"/>
                <w:sz w:val="22"/>
                <w:szCs w:val="22"/>
              </w:rPr>
              <w:t xml:space="preserve"> is hindered by operational barriers, including the absence of legislative mandates, inadequate funding, and limited empowerment of local governments, communities, and iwi/Māori to lead adaptation. These operational challenges stem from deeper structural issues, which have been exacerbated by the recent change in government.</w:t>
            </w:r>
          </w:p>
          <w:p w14:paraId="69705A04" w14:textId="77777777" w:rsidR="00581F47" w:rsidRPr="00581F47" w:rsidRDefault="00581F47" w:rsidP="00581F47">
            <w:pPr>
              <w:pStyle w:val="NormalWeb"/>
              <w:rPr>
                <w:rFonts w:ascii="Arial" w:hAnsi="Arial" w:cs="Arial"/>
                <w:sz w:val="22"/>
                <w:szCs w:val="22"/>
              </w:rPr>
            </w:pPr>
            <w:r w:rsidRPr="00581F47">
              <w:rPr>
                <w:rFonts w:ascii="Arial" w:hAnsi="Arial" w:cs="Arial"/>
                <w:sz w:val="22"/>
                <w:szCs w:val="22"/>
              </w:rPr>
              <w:t xml:space="preserve">Adaptation in Aotearoa New Zealand is shaped by the prioritisation of Western, scientific epistemologies of risk, which frame susceptibility to harm as an individual responsibility, obscuring its structural root causes. Additionally, justice considerations are sidelined by a </w:t>
            </w:r>
            <w:r w:rsidRPr="00581F47">
              <w:rPr>
                <w:rFonts w:ascii="Arial" w:hAnsi="Arial" w:cs="Arial"/>
                <w:sz w:val="22"/>
                <w:szCs w:val="22"/>
              </w:rPr>
              <w:lastRenderedPageBreak/>
              <w:t>political system that favours technocratic and neoliberal approaches, particularly under the current coalition government.</w:t>
            </w:r>
          </w:p>
          <w:p w14:paraId="163A3A46" w14:textId="77777777" w:rsidR="00581F47" w:rsidRPr="00581F47" w:rsidRDefault="00581F47" w:rsidP="00581F47">
            <w:pPr>
              <w:pStyle w:val="Heading4"/>
              <w:rPr>
                <w:rFonts w:ascii="Arial" w:hAnsi="Arial" w:cs="Arial"/>
                <w:sz w:val="22"/>
                <w:szCs w:val="22"/>
              </w:rPr>
            </w:pPr>
            <w:r w:rsidRPr="00581F47">
              <w:rPr>
                <w:rFonts w:ascii="Arial" w:hAnsi="Arial" w:cs="Arial"/>
                <w:sz w:val="22"/>
                <w:szCs w:val="22"/>
              </w:rPr>
              <w:t>Significance for Policy and Practice</w:t>
            </w:r>
          </w:p>
          <w:p w14:paraId="1A078683" w14:textId="382DE204" w:rsidR="00BE58D6" w:rsidRPr="008C6244" w:rsidRDefault="00581F47" w:rsidP="008C6244">
            <w:pPr>
              <w:pStyle w:val="NormalWeb"/>
              <w:rPr>
                <w:rFonts w:ascii="Arial" w:hAnsi="Arial" w:cs="Arial"/>
                <w:sz w:val="22"/>
                <w:szCs w:val="22"/>
              </w:rPr>
            </w:pPr>
            <w:r w:rsidRPr="00581F47">
              <w:rPr>
                <w:rFonts w:ascii="Arial" w:hAnsi="Arial" w:cs="Arial"/>
                <w:sz w:val="22"/>
                <w:szCs w:val="22"/>
              </w:rPr>
              <w:t xml:space="preserve">Achieving just adaptation requires more than addressing operational constraints; it demands structural transformation in how adaptation is governed. Without addressing the entrenched neoliberal and anti-political logics shaping policy, adaptation efforts will remain inequitable, and </w:t>
            </w:r>
            <w:r>
              <w:rPr>
                <w:rFonts w:ascii="Arial" w:hAnsi="Arial" w:cs="Arial"/>
                <w:sz w:val="22"/>
                <w:szCs w:val="22"/>
              </w:rPr>
              <w:t xml:space="preserve">ultimately </w:t>
            </w:r>
            <w:r w:rsidRPr="00581F47">
              <w:rPr>
                <w:rFonts w:ascii="Arial" w:hAnsi="Arial" w:cs="Arial"/>
                <w:sz w:val="22"/>
                <w:szCs w:val="22"/>
              </w:rPr>
              <w:t xml:space="preserve">insufficient </w:t>
            </w:r>
            <w:r>
              <w:rPr>
                <w:rFonts w:ascii="Arial" w:hAnsi="Arial" w:cs="Arial"/>
                <w:sz w:val="22"/>
                <w:szCs w:val="22"/>
              </w:rPr>
              <w:t xml:space="preserve">to address </w:t>
            </w:r>
            <w:r w:rsidRPr="00581F47">
              <w:rPr>
                <w:rFonts w:ascii="Arial" w:hAnsi="Arial" w:cs="Arial"/>
                <w:sz w:val="22"/>
                <w:szCs w:val="22"/>
              </w:rPr>
              <w:t>the climate crisis.</w:t>
            </w:r>
          </w:p>
          <w:p w14:paraId="2CBAECD6" w14:textId="729DADBB" w:rsidR="009F4EA0" w:rsidRPr="000D7047" w:rsidRDefault="009F4EA0" w:rsidP="00706DED">
            <w:pPr>
              <w:jc w:val="both"/>
              <w:rPr>
                <w:rFonts w:ascii="Arial" w:hAnsi="Arial" w:cs="Arial"/>
                <w:b/>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2D0D"/>
    <w:rsid w:val="00155315"/>
    <w:rsid w:val="00247C60"/>
    <w:rsid w:val="00256963"/>
    <w:rsid w:val="002E3AA3"/>
    <w:rsid w:val="00317356"/>
    <w:rsid w:val="00332B70"/>
    <w:rsid w:val="003440EF"/>
    <w:rsid w:val="0034503D"/>
    <w:rsid w:val="00354C31"/>
    <w:rsid w:val="00375B20"/>
    <w:rsid w:val="00386D01"/>
    <w:rsid w:val="003E2B7E"/>
    <w:rsid w:val="004049E7"/>
    <w:rsid w:val="00462B90"/>
    <w:rsid w:val="004828A0"/>
    <w:rsid w:val="004B69C7"/>
    <w:rsid w:val="004D193B"/>
    <w:rsid w:val="004F4CE8"/>
    <w:rsid w:val="004F5C81"/>
    <w:rsid w:val="0053222C"/>
    <w:rsid w:val="005469BD"/>
    <w:rsid w:val="00550B17"/>
    <w:rsid w:val="00581F47"/>
    <w:rsid w:val="005854B8"/>
    <w:rsid w:val="0065012F"/>
    <w:rsid w:val="00651A21"/>
    <w:rsid w:val="0068043B"/>
    <w:rsid w:val="00681CA7"/>
    <w:rsid w:val="008235E8"/>
    <w:rsid w:val="008773DF"/>
    <w:rsid w:val="008B01BA"/>
    <w:rsid w:val="008B50A0"/>
    <w:rsid w:val="008C0C35"/>
    <w:rsid w:val="008C22AD"/>
    <w:rsid w:val="008C2633"/>
    <w:rsid w:val="008C6244"/>
    <w:rsid w:val="008E3D8D"/>
    <w:rsid w:val="008F2F93"/>
    <w:rsid w:val="009010B0"/>
    <w:rsid w:val="00906B39"/>
    <w:rsid w:val="00963443"/>
    <w:rsid w:val="009C374A"/>
    <w:rsid w:val="009F4EA0"/>
    <w:rsid w:val="00B026E8"/>
    <w:rsid w:val="00B82542"/>
    <w:rsid w:val="00BA0872"/>
    <w:rsid w:val="00BA26BB"/>
    <w:rsid w:val="00BC6810"/>
    <w:rsid w:val="00BE0B4D"/>
    <w:rsid w:val="00BE58D6"/>
    <w:rsid w:val="00C26081"/>
    <w:rsid w:val="00C4126D"/>
    <w:rsid w:val="00C76C99"/>
    <w:rsid w:val="00C8423A"/>
    <w:rsid w:val="00CE53FE"/>
    <w:rsid w:val="00D716AD"/>
    <w:rsid w:val="00DB7929"/>
    <w:rsid w:val="00DD1BB3"/>
    <w:rsid w:val="00E5527B"/>
    <w:rsid w:val="00E612FF"/>
    <w:rsid w:val="00EB1B31"/>
    <w:rsid w:val="00ED0016"/>
    <w:rsid w:val="00EE5C54"/>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81F47"/>
    <w:pPr>
      <w:spacing w:before="100" w:beforeAutospacing="1" w:after="100" w:afterAutospacing="1"/>
      <w:outlineLvl w:val="3"/>
    </w:pPr>
    <w:rPr>
      <w:rFonts w:ascii="Times New Roman" w:eastAsia="Times New Roman" w:hAnsi="Times New Roman" w:cs="Times New Roman"/>
      <w:b/>
      <w:bCs/>
      <w:lang w:val="en-NZ"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unhideWhenUsed/>
    <w:rsid w:val="003E2B7E"/>
    <w:pPr>
      <w:spacing w:before="100" w:beforeAutospacing="1" w:after="100" w:afterAutospacing="1"/>
    </w:pPr>
    <w:rPr>
      <w:rFonts w:ascii="Times New Roman" w:eastAsia="Times New Roman" w:hAnsi="Times New Roman" w:cs="Times New Roman"/>
      <w:lang w:val="en-NZ" w:eastAsia="en-GB"/>
    </w:rPr>
  </w:style>
  <w:style w:type="character" w:customStyle="1" w:styleId="Heading4Char">
    <w:name w:val="Heading 4 Char"/>
    <w:basedOn w:val="DefaultParagraphFont"/>
    <w:link w:val="Heading4"/>
    <w:uiPriority w:val="9"/>
    <w:rsid w:val="00581F47"/>
    <w:rPr>
      <w:rFonts w:ascii="Times New Roman" w:eastAsia="Times New Roman" w:hAnsi="Times New Roman" w:cs="Times New Roman"/>
      <w:b/>
      <w:bCs/>
      <w:lang w:val="en-N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8806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287656592">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7178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03CDDA1-9F2E-4C95-A178-D8706C83B29A}"/>
</file>

<file path=docProps/app.xml><?xml version="1.0" encoding="utf-8"?>
<Properties xmlns="http://schemas.openxmlformats.org/officeDocument/2006/extended-properties" xmlns:vt="http://schemas.openxmlformats.org/officeDocument/2006/docPropsVTypes">
  <Template>Normal.dotm</Template>
  <TotalTime>2</TotalTime>
  <Pages>2</Pages>
  <Words>477</Words>
  <Characters>2723</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2025-03-01T10:17:00Z</dcterms:created>
  <dcterms:modified xsi:type="dcterms:W3CDTF">2025-08-08T21:23:00Z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