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5A4DE24F" w14:textId="64EE4FFE" w:rsidR="002B7FC8" w:rsidRPr="007167BA" w:rsidRDefault="00D23775" w:rsidP="00D671A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167BA">
              <w:rPr>
                <w:rFonts w:ascii="Arial" w:hAnsi="Arial" w:cs="Arial"/>
                <w:b/>
                <w:sz w:val="22"/>
                <w:szCs w:val="22"/>
              </w:rPr>
              <w:t xml:space="preserve">Getting it right – patient, practitioner and </w:t>
            </w:r>
            <w:r w:rsidR="00D671AD" w:rsidRPr="007167BA">
              <w:rPr>
                <w:rFonts w:ascii="Arial" w:hAnsi="Arial" w:cs="Arial"/>
                <w:b/>
                <w:sz w:val="22"/>
                <w:szCs w:val="22"/>
              </w:rPr>
              <w:t>Closing the Gap Officer</w:t>
            </w:r>
            <w:r w:rsidRPr="007167BA">
              <w:rPr>
                <w:rFonts w:ascii="Arial" w:hAnsi="Arial" w:cs="Arial"/>
                <w:b/>
                <w:sz w:val="22"/>
                <w:szCs w:val="22"/>
              </w:rPr>
              <w:t xml:space="preserve"> views on the Closing the Gap </w:t>
            </w:r>
            <w:r w:rsidR="00236659" w:rsidRPr="007167BA">
              <w:rPr>
                <w:rFonts w:ascii="Arial" w:hAnsi="Arial" w:cs="Arial"/>
                <w:b/>
                <w:sz w:val="22"/>
                <w:szCs w:val="22"/>
              </w:rPr>
              <w:t>Initiative</w:t>
            </w: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5A4DE252" w14:textId="77777777" w:rsidR="00DA7A71" w:rsidRPr="00FB02AC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3" w14:textId="5DA48E3A" w:rsidR="00DA7A71" w:rsidRPr="00FB02AC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B02AC"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</w:p>
          <w:p w14:paraId="6CD670A1" w14:textId="3F55FE3E" w:rsidR="00531FA4" w:rsidRPr="00EA4631" w:rsidRDefault="000130F3" w:rsidP="00531FA4">
            <w:pPr>
              <w:contextualSpacing/>
              <w:rPr>
                <w:rFonts w:ascii="Arial" w:eastAsiaTheme="minorHAnsi" w:hAnsi="Arial" w:cs="Arial"/>
                <w:sz w:val="22"/>
                <w:szCs w:val="22"/>
                <w:lang w:val="en-AU"/>
              </w:rPr>
            </w:pPr>
            <w:r w:rsidRPr="00EA4631"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Access to </w:t>
            </w:r>
            <w:r w:rsidR="00517EB8"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prescription </w:t>
            </w:r>
            <w:r w:rsidRPr="00EA4631">
              <w:rPr>
                <w:rFonts w:ascii="Arial" w:hAnsi="Arial" w:cs="Arial"/>
                <w:sz w:val="22"/>
                <w:szCs w:val="22"/>
                <w:lang w:val="en-AU" w:eastAsia="en-NZ"/>
              </w:rPr>
              <w:t>medicine</w:t>
            </w:r>
            <w:r w:rsidRPr="00EA4631">
              <w:rPr>
                <w:rFonts w:ascii="Arial" w:hAnsi="Arial" w:cs="Arial"/>
                <w:sz w:val="22"/>
                <w:szCs w:val="22"/>
              </w:rPr>
              <w:t xml:space="preserve"> is fundamental to ensuring health equity. The </w:t>
            </w:r>
            <w:r w:rsidRPr="00EA4631"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Indigenous </w:t>
            </w:r>
            <w:r w:rsidR="00FB02AC" w:rsidRPr="00EA4631">
              <w:rPr>
                <w:rFonts w:ascii="Arial" w:hAnsi="Arial" w:cs="Arial"/>
                <w:sz w:val="22"/>
                <w:szCs w:val="22"/>
                <w:lang w:val="en-AU" w:eastAsia="en-NZ"/>
              </w:rPr>
              <w:t>C</w:t>
            </w:r>
            <w:r w:rsidRPr="00EA4631"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hronic </w:t>
            </w:r>
            <w:r w:rsidR="00FB02AC" w:rsidRPr="00EA4631">
              <w:rPr>
                <w:rFonts w:ascii="Arial" w:hAnsi="Arial" w:cs="Arial"/>
                <w:sz w:val="22"/>
                <w:szCs w:val="22"/>
                <w:lang w:val="en-AU" w:eastAsia="en-NZ"/>
              </w:rPr>
              <w:t>D</w:t>
            </w:r>
            <w:r w:rsidRPr="00EA4631"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isease </w:t>
            </w:r>
            <w:r w:rsidR="00FB02AC" w:rsidRPr="00EA4631">
              <w:rPr>
                <w:rFonts w:ascii="Arial" w:hAnsi="Arial" w:cs="Arial"/>
                <w:sz w:val="22"/>
                <w:szCs w:val="22"/>
                <w:lang w:val="en-AU" w:eastAsia="en-NZ"/>
              </w:rPr>
              <w:t>P</w:t>
            </w:r>
            <w:r w:rsidRPr="00EA4631"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ackage </w:t>
            </w:r>
            <w:r w:rsidR="00517EB8"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was </w:t>
            </w:r>
            <w:r w:rsidRPr="00EA4631">
              <w:rPr>
                <w:rFonts w:ascii="Arial" w:hAnsi="Arial" w:cs="Arial"/>
                <w:sz w:val="22"/>
                <w:szCs w:val="22"/>
                <w:lang w:val="en-AU" w:eastAsia="en-NZ"/>
              </w:rPr>
              <w:t>introduced in Australia in 2010</w:t>
            </w:r>
            <w:r w:rsidR="00517EB8"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. It </w:t>
            </w:r>
            <w:r w:rsidRPr="00EA4631">
              <w:rPr>
                <w:rFonts w:ascii="Arial" w:hAnsi="Arial" w:cs="Arial"/>
                <w:sz w:val="22"/>
                <w:szCs w:val="22"/>
                <w:lang w:val="en-AU" w:eastAsia="en-NZ"/>
              </w:rPr>
              <w:t>included reduced cost prescriptions (known as Closing the Gap scripts)</w:t>
            </w:r>
            <w:r w:rsidR="00084288" w:rsidRPr="00EA4631">
              <w:rPr>
                <w:rFonts w:ascii="Arial" w:hAnsi="Arial" w:cs="Arial"/>
                <w:sz w:val="22"/>
                <w:szCs w:val="22"/>
                <w:lang w:val="en-AU" w:eastAsia="en-NZ"/>
              </w:rPr>
              <w:t>,</w:t>
            </w:r>
            <w:r w:rsidRPr="00EA4631"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 </w:t>
            </w:r>
            <w:r w:rsidR="007D17AE" w:rsidRPr="00EA4631">
              <w:rPr>
                <w:rFonts w:ascii="Arial" w:hAnsi="Arial" w:cs="Arial"/>
                <w:sz w:val="22"/>
                <w:szCs w:val="22"/>
                <w:lang w:val="en-AU" w:eastAsia="en-NZ"/>
              </w:rPr>
              <w:t>with the aim to</w:t>
            </w:r>
            <w:r w:rsidRPr="00EA4631"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 </w:t>
            </w:r>
            <w:r w:rsidRPr="00EA4631">
              <w:rPr>
                <w:rFonts w:ascii="Arial" w:hAnsi="Arial" w:cs="Arial"/>
                <w:sz w:val="22"/>
                <w:szCs w:val="22"/>
              </w:rPr>
              <w:t xml:space="preserve">reduce the cost barrier </w:t>
            </w:r>
            <w:r w:rsidR="007D17AE" w:rsidRPr="00EA4631">
              <w:rPr>
                <w:rFonts w:ascii="Arial" w:hAnsi="Arial" w:cs="Arial"/>
                <w:sz w:val="22"/>
                <w:szCs w:val="22"/>
              </w:rPr>
              <w:t>associated with</w:t>
            </w:r>
            <w:r w:rsidRPr="00EA4631">
              <w:rPr>
                <w:rFonts w:ascii="Arial" w:hAnsi="Arial" w:cs="Arial"/>
                <w:sz w:val="22"/>
                <w:szCs w:val="22"/>
              </w:rPr>
              <w:t xml:space="preserve"> medicines </w:t>
            </w:r>
            <w:r w:rsidRPr="00EA4631"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for Aboriginal and Torres Strait </w:t>
            </w:r>
            <w:r w:rsidR="00FB02AC" w:rsidRPr="00EA4631">
              <w:rPr>
                <w:rFonts w:ascii="Arial" w:hAnsi="Arial" w:cs="Arial"/>
                <w:sz w:val="22"/>
                <w:szCs w:val="22"/>
                <w:lang w:val="en-AU" w:eastAsia="en-NZ"/>
              </w:rPr>
              <w:t>I</w:t>
            </w:r>
            <w:r w:rsidRPr="00EA4631">
              <w:rPr>
                <w:rFonts w:ascii="Arial" w:hAnsi="Arial" w:cs="Arial"/>
                <w:sz w:val="22"/>
                <w:szCs w:val="22"/>
                <w:lang w:val="en-AU" w:eastAsia="en-NZ"/>
              </w:rPr>
              <w:t>slander peoples</w:t>
            </w:r>
            <w:r w:rsidR="00FB02AC" w:rsidRPr="00EA4631">
              <w:rPr>
                <w:rFonts w:ascii="Arial" w:hAnsi="Arial" w:cs="Arial"/>
                <w:sz w:val="22"/>
                <w:szCs w:val="22"/>
                <w:lang w:val="en-AU" w:eastAsia="en-NZ"/>
              </w:rPr>
              <w:t>,</w:t>
            </w:r>
            <w:r w:rsidRPr="00EA4631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084288" w:rsidRPr="00EA4631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Pr="00EA4631">
              <w:rPr>
                <w:rFonts w:ascii="Arial" w:hAnsi="Arial" w:cs="Arial"/>
                <w:sz w:val="22"/>
                <w:szCs w:val="22"/>
              </w:rPr>
              <w:t>improve medication compliance</w:t>
            </w:r>
            <w:r w:rsidR="007D17AE" w:rsidRPr="00EA4631">
              <w:rPr>
                <w:rFonts w:ascii="Arial" w:hAnsi="Arial" w:cs="Arial"/>
                <w:sz w:val="22"/>
                <w:szCs w:val="22"/>
              </w:rPr>
              <w:t xml:space="preserve"> for chronic disease management and treatment</w:t>
            </w:r>
            <w:r w:rsidRPr="00EA4631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531FA4" w:rsidRPr="00EA4631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DE364E" w:rsidRPr="00EA4631">
              <w:rPr>
                <w:rFonts w:ascii="Arial" w:hAnsi="Arial" w:cs="Arial"/>
                <w:sz w:val="22"/>
                <w:szCs w:val="22"/>
              </w:rPr>
              <w:t xml:space="preserve">aim of </w:t>
            </w:r>
            <w:r w:rsidR="00531FA4" w:rsidRPr="00EA4631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this paper is to analyse provider, patient and Closing the Gap </w:t>
            </w:r>
            <w:r w:rsidR="00517EB8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O</w:t>
            </w:r>
            <w:r w:rsidR="00531FA4" w:rsidRPr="00EA4631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fficer views on th</w:t>
            </w:r>
            <w:bookmarkStart w:id="0" w:name="_GoBack"/>
            <w:bookmarkEnd w:id="0"/>
            <w:r w:rsidR="00531FA4" w:rsidRPr="00EA4631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e Closing the Gap scripts </w:t>
            </w:r>
            <w:r w:rsidR="00DE364E" w:rsidRPr="00EA4631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initiative </w:t>
            </w:r>
            <w:r w:rsidR="00531FA4" w:rsidRPr="00EA4631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and to recommend changes to ensure equitable access.</w:t>
            </w:r>
          </w:p>
          <w:p w14:paraId="35AC0C80" w14:textId="31A0E648" w:rsidR="00531FA4" w:rsidRPr="00FB02AC" w:rsidRDefault="00531FA4" w:rsidP="00531FA4">
            <w:pPr>
              <w:contextualSpacing/>
              <w:rPr>
                <w:rFonts w:ascii="Arial" w:eastAsiaTheme="minorHAnsi" w:hAnsi="Arial" w:cs="Arial"/>
                <w:sz w:val="22"/>
                <w:szCs w:val="22"/>
                <w:lang w:val="en-AU"/>
              </w:rPr>
            </w:pPr>
          </w:p>
          <w:p w14:paraId="5A4DE258" w14:textId="5C68803A" w:rsidR="00DA7A71" w:rsidRPr="00FB02AC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B02AC">
              <w:rPr>
                <w:rFonts w:ascii="Arial" w:hAnsi="Arial" w:cs="Arial"/>
                <w:b/>
                <w:sz w:val="22"/>
                <w:szCs w:val="22"/>
              </w:rPr>
              <w:t>Methods</w:t>
            </w:r>
          </w:p>
          <w:p w14:paraId="5A4DE25C" w14:textId="3EFCD205" w:rsidR="00DA7A71" w:rsidRDefault="00084288" w:rsidP="00EA4631">
            <w:pPr>
              <w:contextualSpacing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EA4631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This research was part of a </w:t>
            </w:r>
            <w:r w:rsidR="00531FA4" w:rsidRPr="00EA4631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broader </w:t>
            </w:r>
            <w:r w:rsidR="00517EB8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mixed</w:t>
            </w:r>
            <w:r w:rsidR="00531FA4" w:rsidRPr="00EA4631">
              <w:rPr>
                <w:rFonts w:ascii="Arial" w:hAnsi="Arial" w:cs="Arial"/>
                <w:bCs/>
                <w:sz w:val="22"/>
                <w:szCs w:val="22"/>
                <w:lang w:val="en-AU"/>
              </w:rPr>
              <w:t>-methods multiple-site case study</w:t>
            </w:r>
            <w:r w:rsidR="00531FA4" w:rsidRPr="00EA4631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 to improve </w:t>
            </w:r>
            <w:r w:rsidR="00DE364E" w:rsidRPr="00EA4631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the </w:t>
            </w:r>
            <w:r w:rsidR="00531FA4" w:rsidRPr="00EA4631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acceptability of healthcare </w:t>
            </w:r>
            <w:r w:rsidR="00517EB8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provided </w:t>
            </w:r>
            <w:r w:rsidR="00531FA4" w:rsidRPr="00EA4631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to Aboriginal and Torres Strait Islander patients. </w:t>
            </w:r>
            <w:r w:rsidRPr="00EA4631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Data collection included i</w:t>
            </w:r>
            <w:r w:rsidR="00531FA4" w:rsidRPr="00EA4631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nterviews and surveys with </w:t>
            </w:r>
            <w:r w:rsidRPr="00EA4631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31 </w:t>
            </w:r>
            <w:r w:rsidRPr="00EA4631">
              <w:rPr>
                <w:rFonts w:ascii="Arial" w:hAnsi="Arial" w:cs="Arial"/>
                <w:sz w:val="22"/>
                <w:szCs w:val="22"/>
                <w:lang w:val="en-AU" w:eastAsia="en-NZ"/>
              </w:rPr>
              <w:t>general practice staff and practitioners</w:t>
            </w:r>
            <w:r w:rsidR="00531FA4" w:rsidRPr="00EA4631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; interviews with </w:t>
            </w:r>
            <w:r w:rsidRPr="00EA4631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three </w:t>
            </w:r>
            <w:r w:rsidR="00531FA4" w:rsidRPr="00EA4631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Closing the Gap Officers and Practice </w:t>
            </w:r>
            <w:r w:rsidR="00A53653" w:rsidRPr="00EA4631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S</w:t>
            </w:r>
            <w:r w:rsidR="00531FA4" w:rsidRPr="00EA4631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upport Officers; medical records audit; and focus groups in two Aboriginal and Torres Strait Islander communities in urban Sydney. </w:t>
            </w:r>
            <w:r w:rsidR="007D17AE" w:rsidRPr="00EA4631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Thematic analysis was performed on the interviews </w:t>
            </w:r>
            <w:r w:rsidRPr="00EA4631">
              <w:rPr>
                <w:rFonts w:ascii="Arial" w:hAnsi="Arial" w:cs="Arial"/>
                <w:bCs/>
                <w:iCs/>
                <w:sz w:val="22"/>
                <w:szCs w:val="22"/>
              </w:rPr>
              <w:t>and focus groups</w:t>
            </w:r>
            <w:r w:rsidR="00A53653" w:rsidRPr="00EA4631">
              <w:rPr>
                <w:rFonts w:ascii="Arial" w:hAnsi="Arial" w:cs="Arial"/>
                <w:bCs/>
                <w:iCs/>
                <w:sz w:val="22"/>
                <w:szCs w:val="22"/>
              </w:rPr>
              <w:t>,</w:t>
            </w:r>
            <w:r w:rsidRPr="00EA4631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  <w:r w:rsidR="007D17AE" w:rsidRPr="00EA4631">
              <w:rPr>
                <w:rFonts w:ascii="Arial" w:hAnsi="Arial" w:cs="Arial"/>
                <w:bCs/>
                <w:iCs/>
                <w:sz w:val="22"/>
                <w:szCs w:val="22"/>
              </w:rPr>
              <w:t>and triangulated with the surveys and medical records audits.</w:t>
            </w:r>
          </w:p>
          <w:p w14:paraId="7A0CA5B9" w14:textId="77777777" w:rsidR="00EA4631" w:rsidRPr="00FB02AC" w:rsidRDefault="00EA4631" w:rsidP="00EA4631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D" w14:textId="6252EBE7" w:rsidR="00DA7A71" w:rsidRPr="00FB02AC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B02AC">
              <w:rPr>
                <w:rFonts w:ascii="Arial" w:hAnsi="Arial" w:cs="Arial"/>
                <w:b/>
                <w:sz w:val="22"/>
                <w:szCs w:val="22"/>
              </w:rPr>
              <w:t>Results</w:t>
            </w:r>
          </w:p>
          <w:p w14:paraId="5DBCCA6A" w14:textId="45CAC62A" w:rsidR="00A53653" w:rsidRPr="00FB02AC" w:rsidRDefault="00A53653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AU"/>
              </w:rPr>
            </w:pPr>
            <w:r w:rsidRPr="00FB02AC">
              <w:rPr>
                <w:rFonts w:ascii="Arial" w:hAnsi="Arial" w:cs="Arial"/>
                <w:bCs/>
                <w:sz w:val="22"/>
                <w:szCs w:val="22"/>
                <w:lang w:val="en-AU"/>
              </w:rPr>
              <w:t>M</w:t>
            </w:r>
            <w:r w:rsidR="00FB02AC" w:rsidRPr="00FB02AC">
              <w:rPr>
                <w:rFonts w:ascii="Arial" w:hAnsi="Arial" w:cs="Arial"/>
                <w:bCs/>
                <w:sz w:val="22"/>
                <w:szCs w:val="22"/>
                <w:lang w:val="en-AU"/>
              </w:rPr>
              <w:t xml:space="preserve">ost </w:t>
            </w:r>
            <w:r w:rsidRPr="00FB02AC">
              <w:rPr>
                <w:rFonts w:ascii="Arial" w:hAnsi="Arial" w:cs="Arial"/>
                <w:bCs/>
                <w:sz w:val="22"/>
                <w:szCs w:val="22"/>
                <w:lang w:val="en-AU"/>
              </w:rPr>
              <w:t>p</w:t>
            </w:r>
            <w:r w:rsidR="00FB02AC" w:rsidRPr="00FB02AC">
              <w:rPr>
                <w:rFonts w:ascii="Arial" w:hAnsi="Arial" w:cs="Arial"/>
                <w:bCs/>
                <w:sz w:val="22"/>
                <w:szCs w:val="22"/>
                <w:lang w:val="en-AU"/>
              </w:rPr>
              <w:t xml:space="preserve">ractices </w:t>
            </w:r>
            <w:r w:rsidR="00517EB8">
              <w:rPr>
                <w:rFonts w:ascii="Arial" w:hAnsi="Arial" w:cs="Arial"/>
                <w:bCs/>
                <w:sz w:val="22"/>
                <w:szCs w:val="22"/>
                <w:lang w:val="en-AU"/>
              </w:rPr>
              <w:t xml:space="preserve">believed they did not have any </w:t>
            </w:r>
            <w:r w:rsidRPr="00FB02AC">
              <w:rPr>
                <w:rFonts w:ascii="Arial" w:hAnsi="Arial" w:cs="Arial"/>
                <w:bCs/>
                <w:sz w:val="22"/>
                <w:szCs w:val="22"/>
                <w:lang w:val="en-AU"/>
              </w:rPr>
              <w:t xml:space="preserve">Aboriginal and Torres Strait Islander patients and </w:t>
            </w:r>
            <w:r w:rsidR="00DD345B" w:rsidRPr="00FB02AC">
              <w:rPr>
                <w:rFonts w:ascii="Arial" w:hAnsi="Arial" w:cs="Arial"/>
                <w:bCs/>
                <w:sz w:val="22"/>
                <w:szCs w:val="22"/>
                <w:lang w:val="en-AU"/>
              </w:rPr>
              <w:t xml:space="preserve">therefore </w:t>
            </w:r>
            <w:r w:rsidRPr="00FB02AC">
              <w:rPr>
                <w:rFonts w:ascii="Arial" w:hAnsi="Arial" w:cs="Arial"/>
                <w:bCs/>
                <w:sz w:val="22"/>
                <w:szCs w:val="22"/>
                <w:lang w:val="en-AU"/>
              </w:rPr>
              <w:t xml:space="preserve">did not register for the initiative. One practice </w:t>
            </w:r>
            <w:r w:rsidR="00DE364E" w:rsidRPr="00FB02AC">
              <w:rPr>
                <w:rFonts w:ascii="Arial" w:hAnsi="Arial" w:cs="Arial"/>
                <w:bCs/>
                <w:sz w:val="22"/>
                <w:szCs w:val="22"/>
                <w:lang w:val="en-AU"/>
              </w:rPr>
              <w:t xml:space="preserve">lost their registration </w:t>
            </w:r>
            <w:r w:rsidR="00DE364E">
              <w:rPr>
                <w:rFonts w:ascii="Arial" w:hAnsi="Arial" w:cs="Arial"/>
                <w:bCs/>
                <w:sz w:val="22"/>
                <w:szCs w:val="22"/>
                <w:lang w:val="en-AU"/>
              </w:rPr>
              <w:t xml:space="preserve">when they did not </w:t>
            </w:r>
            <w:r w:rsidRPr="00FB02AC">
              <w:rPr>
                <w:rFonts w:ascii="Arial" w:hAnsi="Arial" w:cs="Arial"/>
                <w:bCs/>
                <w:sz w:val="22"/>
                <w:szCs w:val="22"/>
                <w:lang w:val="en-AU"/>
              </w:rPr>
              <w:t xml:space="preserve">reaccredit </w:t>
            </w:r>
            <w:r w:rsidR="00DE364E">
              <w:rPr>
                <w:rFonts w:ascii="Arial" w:hAnsi="Arial" w:cs="Arial"/>
                <w:bCs/>
                <w:sz w:val="22"/>
                <w:szCs w:val="22"/>
                <w:lang w:val="en-AU"/>
              </w:rPr>
              <w:t>the practice</w:t>
            </w:r>
            <w:r w:rsidR="00517EB8">
              <w:rPr>
                <w:rFonts w:ascii="Arial" w:hAnsi="Arial" w:cs="Arial"/>
                <w:bCs/>
                <w:sz w:val="22"/>
                <w:szCs w:val="22"/>
                <w:lang w:val="en-AU"/>
              </w:rPr>
              <w:t>; t</w:t>
            </w:r>
            <w:r w:rsidRPr="00FB02AC">
              <w:rPr>
                <w:rFonts w:ascii="Arial" w:hAnsi="Arial" w:cs="Arial"/>
                <w:bCs/>
                <w:sz w:val="22"/>
                <w:szCs w:val="22"/>
                <w:lang w:val="en-AU"/>
              </w:rPr>
              <w:t xml:space="preserve">hey reported having to send patients to another practice in order </w:t>
            </w:r>
            <w:r w:rsidR="00FB02AC" w:rsidRPr="00FB02AC">
              <w:rPr>
                <w:rFonts w:ascii="Arial" w:hAnsi="Arial" w:cs="Arial"/>
                <w:bCs/>
                <w:sz w:val="22"/>
                <w:szCs w:val="22"/>
                <w:lang w:val="en-AU"/>
              </w:rPr>
              <w:t xml:space="preserve">for their patients </w:t>
            </w:r>
            <w:r w:rsidRPr="00FB02AC">
              <w:rPr>
                <w:rFonts w:ascii="Arial" w:hAnsi="Arial" w:cs="Arial"/>
                <w:bCs/>
                <w:sz w:val="22"/>
                <w:szCs w:val="22"/>
                <w:lang w:val="en-AU"/>
              </w:rPr>
              <w:t xml:space="preserve">to get Closing the </w:t>
            </w:r>
            <w:r w:rsidR="00FB02AC" w:rsidRPr="00FB02AC">
              <w:rPr>
                <w:rFonts w:ascii="Arial" w:hAnsi="Arial" w:cs="Arial"/>
                <w:bCs/>
                <w:sz w:val="22"/>
                <w:szCs w:val="22"/>
                <w:lang w:val="en-AU"/>
              </w:rPr>
              <w:t xml:space="preserve">Gap </w:t>
            </w:r>
            <w:r w:rsidR="00DE364E">
              <w:rPr>
                <w:rFonts w:ascii="Arial" w:hAnsi="Arial" w:cs="Arial"/>
                <w:bCs/>
                <w:sz w:val="22"/>
                <w:szCs w:val="22"/>
                <w:lang w:val="en-AU"/>
              </w:rPr>
              <w:t>s</w:t>
            </w:r>
            <w:r w:rsidR="00FB02AC" w:rsidRPr="00FB02AC">
              <w:rPr>
                <w:rFonts w:ascii="Arial" w:hAnsi="Arial" w:cs="Arial"/>
                <w:bCs/>
                <w:sz w:val="22"/>
                <w:szCs w:val="22"/>
                <w:lang w:val="en-AU"/>
              </w:rPr>
              <w:t xml:space="preserve">cripts, resulting in double </w:t>
            </w:r>
            <w:r w:rsidR="00DE364E">
              <w:rPr>
                <w:rFonts w:ascii="Arial" w:hAnsi="Arial" w:cs="Arial"/>
                <w:bCs/>
                <w:sz w:val="22"/>
                <w:szCs w:val="22"/>
                <w:lang w:val="en-AU"/>
              </w:rPr>
              <w:t xml:space="preserve">Medicare </w:t>
            </w:r>
            <w:r w:rsidR="00FB02AC" w:rsidRPr="00FB02AC">
              <w:rPr>
                <w:rFonts w:ascii="Arial" w:hAnsi="Arial" w:cs="Arial"/>
                <w:bCs/>
                <w:sz w:val="22"/>
                <w:szCs w:val="22"/>
                <w:lang w:val="en-AU"/>
              </w:rPr>
              <w:t xml:space="preserve">billing for </w:t>
            </w:r>
            <w:r w:rsidR="00DE364E">
              <w:rPr>
                <w:rFonts w:ascii="Arial" w:hAnsi="Arial" w:cs="Arial"/>
                <w:bCs/>
                <w:sz w:val="22"/>
                <w:szCs w:val="22"/>
                <w:lang w:val="en-AU"/>
              </w:rPr>
              <w:t>the one episode of care</w:t>
            </w:r>
            <w:r w:rsidR="00FB02AC" w:rsidRPr="00FB02AC">
              <w:rPr>
                <w:rFonts w:ascii="Arial" w:hAnsi="Arial" w:cs="Arial"/>
                <w:bCs/>
                <w:sz w:val="22"/>
                <w:szCs w:val="22"/>
                <w:lang w:val="en-AU"/>
              </w:rPr>
              <w:t>. Patients reported having to ‘shop’ for practices that were registered to provide Closing the Gap scripts as their usual doctor was not registered.</w:t>
            </w:r>
          </w:p>
          <w:p w14:paraId="6D2A5BD3" w14:textId="77777777" w:rsidR="00A53653" w:rsidRPr="00FB02AC" w:rsidRDefault="00A53653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AU"/>
              </w:rPr>
            </w:pPr>
          </w:p>
          <w:p w14:paraId="3AD6967B" w14:textId="4AB72C40" w:rsidR="004B7D91" w:rsidRPr="00FB02AC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B02AC"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</w:p>
          <w:p w14:paraId="5F60BA9A" w14:textId="0A7099E0" w:rsidR="00531FA4" w:rsidRPr="00FB02AC" w:rsidRDefault="00CB7F9B" w:rsidP="00531FA4">
            <w:pPr>
              <w:contextualSpacing/>
              <w:rPr>
                <w:rFonts w:ascii="Arial" w:eastAsiaTheme="minorHAnsi" w:hAnsi="Arial" w:cs="Arial"/>
                <w:sz w:val="22"/>
                <w:szCs w:val="22"/>
                <w:lang w:val="en-AU"/>
              </w:rPr>
            </w:pPr>
            <w:r w:rsidRPr="00FB02AC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T</w:t>
            </w:r>
            <w:r w:rsidR="00084288" w:rsidRPr="00FB02AC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he restriction of only </w:t>
            </w:r>
            <w:r w:rsidRPr="00FB02AC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allowing </w:t>
            </w:r>
            <w:r w:rsidR="00084288" w:rsidRPr="00FB02AC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those practices registered for the Indigenous Health Practice Incentives Program being able to issue Closing the Gap scrip</w:t>
            </w:r>
            <w:r w:rsidRPr="00FB02AC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t</w:t>
            </w:r>
            <w:r w:rsidR="00084288" w:rsidRPr="00FB02AC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s</w:t>
            </w:r>
            <w:r w:rsidRPr="00FB02AC">
              <w:rPr>
                <w:rFonts w:ascii="Arial" w:hAnsi="Arial" w:cs="Arial"/>
                <w:sz w:val="22"/>
                <w:szCs w:val="22"/>
              </w:rPr>
              <w:t xml:space="preserve"> impedes </w:t>
            </w:r>
            <w:r w:rsidR="00FB02AC" w:rsidRPr="00FB02AC">
              <w:rPr>
                <w:rFonts w:ascii="Arial" w:hAnsi="Arial" w:cs="Arial"/>
                <w:sz w:val="22"/>
                <w:szCs w:val="22"/>
              </w:rPr>
              <w:t>healthcare</w:t>
            </w:r>
            <w:r w:rsidRPr="00FB02AC">
              <w:rPr>
                <w:rFonts w:ascii="Arial" w:hAnsi="Arial" w:cs="Arial"/>
                <w:sz w:val="22"/>
                <w:szCs w:val="22"/>
              </w:rPr>
              <w:t xml:space="preserve"> access to some patients</w:t>
            </w:r>
            <w:r w:rsidR="00290B3B">
              <w:rPr>
                <w:rFonts w:ascii="Arial" w:hAnsi="Arial" w:cs="Arial"/>
                <w:sz w:val="22"/>
                <w:szCs w:val="22"/>
              </w:rPr>
              <w:t>,</w:t>
            </w:r>
            <w:r w:rsidRPr="00FB02AC">
              <w:rPr>
                <w:rFonts w:ascii="Arial" w:hAnsi="Arial" w:cs="Arial"/>
                <w:sz w:val="22"/>
                <w:szCs w:val="22"/>
              </w:rPr>
              <w:t xml:space="preserve"> and can promote fragmented care</w:t>
            </w:r>
            <w:r w:rsidR="00290B3B">
              <w:rPr>
                <w:rFonts w:ascii="Arial" w:hAnsi="Arial" w:cs="Arial"/>
                <w:sz w:val="22"/>
                <w:szCs w:val="22"/>
              </w:rPr>
              <w:t xml:space="preserve"> and increase healthcare costs through multiple billing</w:t>
            </w:r>
            <w:r w:rsidR="00084288" w:rsidRPr="00FB02AC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. </w:t>
            </w:r>
            <w:r w:rsidR="00531FA4" w:rsidRPr="00FB02AC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Revising </w:t>
            </w:r>
            <w:r w:rsidR="00084288" w:rsidRPr="00FB02AC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this </w:t>
            </w:r>
            <w:r w:rsidRPr="00FB02AC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policy</w:t>
            </w:r>
            <w:r w:rsidR="00084288" w:rsidRPr="00FB02AC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 so that all medical practitioners can </w:t>
            </w:r>
            <w:r w:rsidRPr="00FB02AC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annotate scrips as ‘</w:t>
            </w:r>
            <w:r w:rsidR="00084288" w:rsidRPr="00FB02AC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Closing the Gap</w:t>
            </w:r>
            <w:r w:rsidRPr="00FB02AC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’</w:t>
            </w:r>
            <w:r w:rsidR="00084288" w:rsidRPr="00FB02AC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 scrip</w:t>
            </w:r>
            <w:r w:rsidRPr="00FB02AC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t</w:t>
            </w:r>
            <w:r w:rsidR="00084288" w:rsidRPr="00FB02AC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s </w:t>
            </w:r>
            <w:r w:rsidR="00531FA4" w:rsidRPr="00FB02AC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should be an urgent priority</w:t>
            </w:r>
            <w:r w:rsidR="00DC6445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 to</w:t>
            </w:r>
            <w:r w:rsidR="00FB02AC" w:rsidRPr="00FB02AC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 ensure </w:t>
            </w:r>
            <w:r w:rsidR="00FB02AC" w:rsidRPr="00FB02AC">
              <w:rPr>
                <w:rFonts w:ascii="Arial" w:hAnsi="Arial" w:cs="Arial"/>
                <w:sz w:val="22"/>
                <w:szCs w:val="22"/>
              </w:rPr>
              <w:t>this well-intended initiative does not add to health disparities between Aboriginal and Torres Strait Islanders and other Australians</w:t>
            </w:r>
            <w:r w:rsidR="00FB02AC" w:rsidRPr="00FB02AC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.</w:t>
            </w:r>
          </w:p>
          <w:p w14:paraId="292BA808" w14:textId="77777777" w:rsidR="00C978A6" w:rsidRPr="00FB02AC" w:rsidRDefault="00C978A6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DEB4A9" w14:textId="14601638" w:rsidR="004B7D91" w:rsidRPr="00FB02AC" w:rsidRDefault="00852B1D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</w:t>
            </w:r>
            <w:r w:rsidR="004B7D91" w:rsidRPr="00FB02AC">
              <w:rPr>
                <w:rFonts w:ascii="Arial" w:hAnsi="Arial" w:cs="Arial"/>
                <w:b/>
                <w:sz w:val="22"/>
                <w:szCs w:val="22"/>
              </w:rPr>
              <w:t>eywords</w:t>
            </w:r>
          </w:p>
          <w:p w14:paraId="2FE9D84F" w14:textId="523EA0F8" w:rsidR="00CB7F9B" w:rsidRPr="00FB02AC" w:rsidRDefault="00CB7F9B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B02AC">
              <w:rPr>
                <w:rFonts w:ascii="Arial" w:hAnsi="Arial" w:cs="Arial"/>
                <w:sz w:val="22"/>
                <w:szCs w:val="22"/>
              </w:rPr>
              <w:t>Health equity, Indigenous health, Aboriginal and Torres Strait Islander health</w:t>
            </w:r>
            <w:r w:rsidR="00EA4631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5A4DE263" w14:textId="7E8832DC" w:rsidR="00DA7A71" w:rsidRPr="002D0723" w:rsidRDefault="00CB7F9B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B02AC">
              <w:rPr>
                <w:rFonts w:ascii="Arial" w:hAnsi="Arial" w:cs="Arial"/>
                <w:sz w:val="22"/>
                <w:szCs w:val="22"/>
              </w:rPr>
              <w:t>policy</w:t>
            </w: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FF"/>
    <w:rsid w:val="000130F3"/>
    <w:rsid w:val="00026E39"/>
    <w:rsid w:val="0003525D"/>
    <w:rsid w:val="00077988"/>
    <w:rsid w:val="0008349E"/>
    <w:rsid w:val="00084288"/>
    <w:rsid w:val="000C05CE"/>
    <w:rsid w:val="00131D1E"/>
    <w:rsid w:val="001A60DA"/>
    <w:rsid w:val="001C3A37"/>
    <w:rsid w:val="00211765"/>
    <w:rsid w:val="00230B21"/>
    <w:rsid w:val="00234EAA"/>
    <w:rsid w:val="00236659"/>
    <w:rsid w:val="00242808"/>
    <w:rsid w:val="00290B3B"/>
    <w:rsid w:val="00294265"/>
    <w:rsid w:val="002B7FC8"/>
    <w:rsid w:val="002D0723"/>
    <w:rsid w:val="002F34DB"/>
    <w:rsid w:val="00317FFE"/>
    <w:rsid w:val="00363AF7"/>
    <w:rsid w:val="003A6236"/>
    <w:rsid w:val="003B15A7"/>
    <w:rsid w:val="003F596D"/>
    <w:rsid w:val="00490208"/>
    <w:rsid w:val="004B5B95"/>
    <w:rsid w:val="004B7D91"/>
    <w:rsid w:val="004C45A1"/>
    <w:rsid w:val="004E345D"/>
    <w:rsid w:val="00517EB8"/>
    <w:rsid w:val="00531FA4"/>
    <w:rsid w:val="00564331"/>
    <w:rsid w:val="00590824"/>
    <w:rsid w:val="005F7DC7"/>
    <w:rsid w:val="006605DB"/>
    <w:rsid w:val="00663BFF"/>
    <w:rsid w:val="006C6E32"/>
    <w:rsid w:val="0070252B"/>
    <w:rsid w:val="00714C46"/>
    <w:rsid w:val="007167BA"/>
    <w:rsid w:val="007A2A9C"/>
    <w:rsid w:val="007D17AE"/>
    <w:rsid w:val="007E21DF"/>
    <w:rsid w:val="007E61BA"/>
    <w:rsid w:val="0082392D"/>
    <w:rsid w:val="00852B1D"/>
    <w:rsid w:val="008874BF"/>
    <w:rsid w:val="008C05AC"/>
    <w:rsid w:val="008C05C1"/>
    <w:rsid w:val="00932377"/>
    <w:rsid w:val="009579B1"/>
    <w:rsid w:val="009B7881"/>
    <w:rsid w:val="00A112C8"/>
    <w:rsid w:val="00A1780F"/>
    <w:rsid w:val="00A53653"/>
    <w:rsid w:val="00AA1598"/>
    <w:rsid w:val="00AA5B46"/>
    <w:rsid w:val="00AB42C9"/>
    <w:rsid w:val="00B12CD1"/>
    <w:rsid w:val="00B20258"/>
    <w:rsid w:val="00B20967"/>
    <w:rsid w:val="00B55452"/>
    <w:rsid w:val="00B766BF"/>
    <w:rsid w:val="00BC5CBE"/>
    <w:rsid w:val="00C211D2"/>
    <w:rsid w:val="00C73E89"/>
    <w:rsid w:val="00C84789"/>
    <w:rsid w:val="00C978A6"/>
    <w:rsid w:val="00CA0DE6"/>
    <w:rsid w:val="00CB2597"/>
    <w:rsid w:val="00CB7F9B"/>
    <w:rsid w:val="00CC5CF2"/>
    <w:rsid w:val="00CD0335"/>
    <w:rsid w:val="00CE496D"/>
    <w:rsid w:val="00CE5D57"/>
    <w:rsid w:val="00D23775"/>
    <w:rsid w:val="00D671AD"/>
    <w:rsid w:val="00D71EFE"/>
    <w:rsid w:val="00D7267C"/>
    <w:rsid w:val="00DA45EE"/>
    <w:rsid w:val="00DA7A71"/>
    <w:rsid w:val="00DC2C64"/>
    <w:rsid w:val="00DC6445"/>
    <w:rsid w:val="00DD345B"/>
    <w:rsid w:val="00DE364E"/>
    <w:rsid w:val="00DE6D44"/>
    <w:rsid w:val="00DF0980"/>
    <w:rsid w:val="00E0479B"/>
    <w:rsid w:val="00E36AD7"/>
    <w:rsid w:val="00E379B4"/>
    <w:rsid w:val="00E458B1"/>
    <w:rsid w:val="00E75682"/>
    <w:rsid w:val="00EA4631"/>
    <w:rsid w:val="00F16B61"/>
    <w:rsid w:val="00F407AD"/>
    <w:rsid w:val="00F86A0C"/>
    <w:rsid w:val="00FB02A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39357160-12F1-444D-A11A-7505AEBC5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customStyle="1" w:styleId="AIHWbodytext">
    <w:name w:val="AIHW body text"/>
    <w:basedOn w:val="Normal"/>
    <w:link w:val="AIHWbodytextChar"/>
    <w:qFormat/>
    <w:rsid w:val="007E21DF"/>
    <w:pPr>
      <w:spacing w:after="200" w:line="276" w:lineRule="auto"/>
    </w:pPr>
    <w:rPr>
      <w:rFonts w:asciiTheme="minorHAnsi" w:eastAsiaTheme="minorHAnsi" w:hAnsiTheme="minorHAnsi" w:cstheme="minorBidi"/>
      <w:sz w:val="22"/>
      <w:szCs w:val="20"/>
      <w:lang w:val="en-AU"/>
    </w:rPr>
  </w:style>
  <w:style w:type="character" w:customStyle="1" w:styleId="AIHWbodytextChar">
    <w:name w:val="AIHW body text Char"/>
    <w:link w:val="AIHWbodytext"/>
    <w:locked/>
    <w:rsid w:val="007E21DF"/>
    <w:rPr>
      <w:rFonts w:asciiTheme="minorHAnsi" w:eastAsiaTheme="minorHAnsi" w:hAnsiTheme="minorHAnsi" w:cstheme="minorBidi"/>
      <w:sz w:val="22"/>
      <w:lang w:val="en-AU" w:eastAsia="en-US"/>
    </w:rPr>
  </w:style>
  <w:style w:type="character" w:styleId="Strong">
    <w:name w:val="Strong"/>
    <w:basedOn w:val="DefaultParagraphFont"/>
    <w:uiPriority w:val="22"/>
    <w:qFormat/>
    <w:rsid w:val="000130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6911e96c-4cc4-42d5-8e43-f93924cf6a05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  <ds:schemaRef ds:uri="http://schemas.openxmlformats.org/package/2006/metadata/core-properties"/>
    <ds:schemaRef ds:uri="9c8a2b7b-0bee-4c48-b0a6-23db8982d3bc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876E03E-F034-42B1-A9CB-12C033A948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2205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2018-09-18T08:17:00Z</dcterms:created>
  <dcterms:modified xsi:type="dcterms:W3CDTF">2018-09-18T08:17:00Z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