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B823E72" w:rsidR="002B7FC8" w:rsidRPr="00242808" w:rsidRDefault="00B82BB7" w:rsidP="00E36AD7">
            <w:pPr>
              <w:jc w:val="both"/>
              <w:rPr>
                <w:rFonts w:ascii="Arial" w:hAnsi="Arial" w:cs="Arial"/>
                <w:sz w:val="22"/>
                <w:szCs w:val="22"/>
              </w:rPr>
            </w:pPr>
            <w:r>
              <w:rPr>
                <w:rFonts w:ascii="Arial" w:hAnsi="Arial" w:cs="Arial"/>
                <w:b/>
                <w:sz w:val="22"/>
                <w:szCs w:val="22"/>
              </w:rPr>
              <w:t>Using social media in health promotion: we’re doing it wrong</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74415230" w:rsidR="00DA7A71" w:rsidRDefault="00F77432" w:rsidP="00E36AD7">
            <w:pPr>
              <w:jc w:val="both"/>
              <w:rPr>
                <w:rFonts w:ascii="Arial" w:hAnsi="Arial" w:cs="Arial"/>
                <w:sz w:val="22"/>
                <w:szCs w:val="22"/>
              </w:rPr>
            </w:pPr>
            <w:r>
              <w:rPr>
                <w:rFonts w:ascii="Arial" w:hAnsi="Arial" w:cs="Arial"/>
                <w:sz w:val="22"/>
                <w:szCs w:val="22"/>
              </w:rPr>
              <w:t>S</w:t>
            </w:r>
            <w:r w:rsidR="00B82BB7">
              <w:rPr>
                <w:rFonts w:ascii="Arial" w:hAnsi="Arial" w:cs="Arial"/>
                <w:sz w:val="22"/>
                <w:szCs w:val="22"/>
              </w:rPr>
              <w:t>ocial media</w:t>
            </w:r>
            <w:r w:rsidR="00B23CE4">
              <w:rPr>
                <w:rFonts w:ascii="Arial" w:hAnsi="Arial" w:cs="Arial"/>
                <w:sz w:val="22"/>
                <w:szCs w:val="22"/>
              </w:rPr>
              <w:t xml:space="preserve"> </w:t>
            </w:r>
            <w:r>
              <w:rPr>
                <w:rFonts w:ascii="Arial" w:hAnsi="Arial" w:cs="Arial"/>
                <w:sz w:val="22"/>
                <w:szCs w:val="22"/>
              </w:rPr>
              <w:t xml:space="preserve">(SM) use for </w:t>
            </w:r>
            <w:r w:rsidR="00B23CE4">
              <w:rPr>
                <w:rFonts w:ascii="Arial" w:hAnsi="Arial" w:cs="Arial"/>
                <w:sz w:val="22"/>
                <w:szCs w:val="22"/>
              </w:rPr>
              <w:t>health promotion is increasing, in line with rapid uptake among the population.</w:t>
            </w:r>
            <w:r w:rsidR="005E75A2">
              <w:rPr>
                <w:rFonts w:ascii="Arial" w:hAnsi="Arial" w:cs="Arial"/>
                <w:sz w:val="22"/>
                <w:szCs w:val="22"/>
              </w:rPr>
              <w:t xml:space="preserve"> </w:t>
            </w:r>
            <w:r>
              <w:rPr>
                <w:rFonts w:ascii="Arial" w:hAnsi="Arial" w:cs="Arial"/>
                <w:sz w:val="22"/>
                <w:szCs w:val="22"/>
              </w:rPr>
              <w:t>The interactive nature of SM</w:t>
            </w:r>
            <w:r w:rsidR="005E75A2">
              <w:rPr>
                <w:rFonts w:ascii="Arial" w:hAnsi="Arial" w:cs="Arial"/>
                <w:sz w:val="22"/>
                <w:szCs w:val="22"/>
              </w:rPr>
              <w:t xml:space="preserve"> provides unique opportunities for communication not ava</w:t>
            </w:r>
            <w:bookmarkStart w:id="0" w:name="_GoBack"/>
            <w:bookmarkEnd w:id="0"/>
            <w:r w:rsidR="005E75A2">
              <w:rPr>
                <w:rFonts w:ascii="Arial" w:hAnsi="Arial" w:cs="Arial"/>
                <w:sz w:val="22"/>
                <w:szCs w:val="22"/>
              </w:rPr>
              <w:t xml:space="preserve">ilable through traditional media channels </w:t>
            </w:r>
            <w:r>
              <w:rPr>
                <w:rFonts w:ascii="Arial" w:hAnsi="Arial" w:cs="Arial"/>
                <w:sz w:val="22"/>
                <w:szCs w:val="22"/>
              </w:rPr>
              <w:t xml:space="preserve">such as </w:t>
            </w:r>
            <w:r w:rsidR="005E75A2">
              <w:rPr>
                <w:rFonts w:ascii="Arial" w:hAnsi="Arial" w:cs="Arial"/>
                <w:sz w:val="22"/>
                <w:szCs w:val="22"/>
              </w:rPr>
              <w:t>television.</w:t>
            </w:r>
            <w:r w:rsidR="00B23CE4">
              <w:rPr>
                <w:rFonts w:ascii="Arial" w:hAnsi="Arial" w:cs="Arial"/>
                <w:sz w:val="22"/>
                <w:szCs w:val="22"/>
              </w:rPr>
              <w:t xml:space="preserve"> This presentation will examine </w:t>
            </w:r>
            <w:r w:rsidR="004E3779">
              <w:rPr>
                <w:rFonts w:ascii="Arial" w:hAnsi="Arial" w:cs="Arial"/>
                <w:sz w:val="22"/>
                <w:szCs w:val="22"/>
              </w:rPr>
              <w:t xml:space="preserve">current practice and </w:t>
            </w:r>
            <w:r w:rsidR="00B23CE4">
              <w:rPr>
                <w:rFonts w:ascii="Arial" w:hAnsi="Arial" w:cs="Arial"/>
                <w:sz w:val="22"/>
                <w:szCs w:val="22"/>
              </w:rPr>
              <w:t>available evidence on use of social media</w:t>
            </w:r>
            <w:r>
              <w:rPr>
                <w:rFonts w:ascii="Arial" w:hAnsi="Arial" w:cs="Arial"/>
                <w:sz w:val="22"/>
                <w:szCs w:val="22"/>
              </w:rPr>
              <w:t xml:space="preserve"> for health promotion</w:t>
            </w:r>
            <w:r w:rsidR="00B23CE4">
              <w:rPr>
                <w:rFonts w:ascii="Arial" w:hAnsi="Arial" w:cs="Arial"/>
                <w:sz w:val="22"/>
                <w:szCs w:val="22"/>
              </w:rPr>
              <w:t xml:space="preserve">, including effectiveness and key components of </w:t>
            </w:r>
            <w:r w:rsidR="006432EB">
              <w:rPr>
                <w:rFonts w:ascii="Arial" w:hAnsi="Arial" w:cs="Arial"/>
                <w:sz w:val="22"/>
                <w:szCs w:val="22"/>
              </w:rPr>
              <w:t>effective strategies</w:t>
            </w:r>
            <w:r w:rsidR="00B23CE4">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A" w14:textId="5CDF832B" w:rsidR="00DA7A71" w:rsidRPr="005201F9" w:rsidRDefault="004B7D91" w:rsidP="00E36AD7">
            <w:pPr>
              <w:jc w:val="both"/>
              <w:rPr>
                <w:rFonts w:ascii="Arial" w:hAnsi="Arial" w:cs="Arial"/>
                <w:b/>
                <w:sz w:val="22"/>
                <w:szCs w:val="22"/>
              </w:rPr>
            </w:pPr>
            <w:r>
              <w:rPr>
                <w:rFonts w:ascii="Arial" w:hAnsi="Arial" w:cs="Arial"/>
                <w:b/>
                <w:sz w:val="22"/>
                <w:szCs w:val="22"/>
              </w:rPr>
              <w:t>Methods</w:t>
            </w:r>
          </w:p>
          <w:p w14:paraId="5A4DE25B" w14:textId="1C1C4804" w:rsidR="00DA7A71" w:rsidRDefault="006432EB" w:rsidP="00E36AD7">
            <w:pPr>
              <w:jc w:val="both"/>
              <w:rPr>
                <w:rFonts w:ascii="Arial" w:hAnsi="Arial" w:cs="Arial"/>
                <w:sz w:val="22"/>
                <w:szCs w:val="22"/>
              </w:rPr>
            </w:pPr>
            <w:r>
              <w:rPr>
                <w:rFonts w:ascii="Arial" w:hAnsi="Arial" w:cs="Arial"/>
                <w:sz w:val="22"/>
                <w:szCs w:val="22"/>
              </w:rPr>
              <w:t>We examined social media campaigns, interventions, and trials,</w:t>
            </w:r>
            <w:r w:rsidR="004E3779">
              <w:rPr>
                <w:rFonts w:ascii="Arial" w:hAnsi="Arial" w:cs="Arial"/>
                <w:sz w:val="22"/>
                <w:szCs w:val="22"/>
              </w:rPr>
              <w:t xml:space="preserve"> and reviewed evidence</w:t>
            </w:r>
            <w:r>
              <w:rPr>
                <w:rFonts w:ascii="Arial" w:hAnsi="Arial" w:cs="Arial"/>
                <w:sz w:val="22"/>
                <w:szCs w:val="22"/>
              </w:rPr>
              <w:t xml:space="preserve"> in both the peer-reviewed and grey literature. We also considered evidence from the commercial sector.</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04038C89" w:rsidR="004B7D91" w:rsidRPr="005201F9" w:rsidRDefault="005201F9" w:rsidP="00E36AD7">
            <w:pPr>
              <w:jc w:val="both"/>
              <w:rPr>
                <w:rFonts w:ascii="Arial" w:hAnsi="Arial" w:cs="Arial"/>
                <w:sz w:val="22"/>
                <w:szCs w:val="22"/>
              </w:rPr>
            </w:pPr>
            <w:r>
              <w:rPr>
                <w:rFonts w:ascii="Arial" w:hAnsi="Arial" w:cs="Arial"/>
                <w:sz w:val="22"/>
                <w:szCs w:val="22"/>
              </w:rPr>
              <w:t xml:space="preserve">We </w:t>
            </w:r>
            <w:r w:rsidR="006432EB">
              <w:rPr>
                <w:rFonts w:ascii="Arial" w:hAnsi="Arial" w:cs="Arial"/>
                <w:sz w:val="22"/>
                <w:szCs w:val="22"/>
              </w:rPr>
              <w:t>found a growing body of evidence on what works in increasing engagement (e.g. ‘likes’, comments, shares) with health promotion content on social media. In particular, high quality imagery and positive emotional appeals have consistently been shown to increase engagement</w:t>
            </w:r>
            <w:r w:rsidR="004E3779">
              <w:rPr>
                <w:rFonts w:ascii="Arial" w:hAnsi="Arial" w:cs="Arial"/>
                <w:sz w:val="22"/>
                <w:szCs w:val="22"/>
              </w:rPr>
              <w:t>, especially on Facebook</w:t>
            </w:r>
            <w:r w:rsidR="006432EB">
              <w:rPr>
                <w:rFonts w:ascii="Arial" w:hAnsi="Arial" w:cs="Arial"/>
                <w:sz w:val="22"/>
                <w:szCs w:val="22"/>
              </w:rPr>
              <w:t>. However, there is little evidence available to demonstrate that the use of social media has any impact beyond engagement. There is some evidence from small-scale trials that social media can be used to alter behaviour, but these trials are limited in scope and generalisability. Conversely, larger studies have been able to demonstrate population-level reach of health promotion content, but have not linked this to health outcomes. Moreover, there it appears that many health promotion and public health organisations are using social media without linking this to broader communication strategies.</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34A9241F" w:rsidR="00C978A6" w:rsidRPr="00805E55" w:rsidRDefault="006432EB" w:rsidP="00E36AD7">
            <w:pPr>
              <w:jc w:val="both"/>
              <w:rPr>
                <w:rFonts w:ascii="Arial" w:hAnsi="Arial" w:cs="Arial"/>
                <w:sz w:val="22"/>
                <w:szCs w:val="22"/>
              </w:rPr>
            </w:pPr>
            <w:r>
              <w:rPr>
                <w:rFonts w:ascii="Arial" w:hAnsi="Arial" w:cs="Arial"/>
                <w:sz w:val="22"/>
                <w:szCs w:val="22"/>
              </w:rPr>
              <w:t xml:space="preserve">Our review found </w:t>
            </w:r>
            <w:r w:rsidR="00F77432">
              <w:rPr>
                <w:rFonts w:ascii="Arial" w:hAnsi="Arial" w:cs="Arial"/>
                <w:sz w:val="22"/>
                <w:szCs w:val="22"/>
              </w:rPr>
              <w:t>few analyses examining</w:t>
            </w:r>
            <w:r w:rsidR="00B23CE4">
              <w:rPr>
                <w:rFonts w:ascii="Arial" w:hAnsi="Arial" w:cs="Arial"/>
                <w:sz w:val="22"/>
                <w:szCs w:val="22"/>
              </w:rPr>
              <w:t xml:space="preserve"> what works and what does not work</w:t>
            </w:r>
            <w:r>
              <w:rPr>
                <w:rFonts w:ascii="Arial" w:hAnsi="Arial" w:cs="Arial"/>
                <w:sz w:val="22"/>
                <w:szCs w:val="22"/>
              </w:rPr>
              <w:t xml:space="preserve"> on social media, especially in relation to </w:t>
            </w:r>
            <w:r w:rsidR="007D2B5E">
              <w:rPr>
                <w:rFonts w:ascii="Arial" w:hAnsi="Arial" w:cs="Arial"/>
                <w:sz w:val="22"/>
                <w:szCs w:val="22"/>
              </w:rPr>
              <w:t>improving health outcomes.</w:t>
            </w:r>
            <w:r w:rsidR="005E75A2">
              <w:rPr>
                <w:rFonts w:ascii="Arial" w:hAnsi="Arial" w:cs="Arial"/>
                <w:sz w:val="22"/>
                <w:szCs w:val="22"/>
              </w:rPr>
              <w:t xml:space="preserve"> There is an assumption that engagement is important because it will lead to behaviour change but there is very little evidence available to support this assumption.</w:t>
            </w:r>
            <w:r w:rsidR="007D2B5E">
              <w:rPr>
                <w:rFonts w:ascii="Arial" w:hAnsi="Arial" w:cs="Arial"/>
                <w:sz w:val="22"/>
                <w:szCs w:val="22"/>
              </w:rPr>
              <w:t xml:space="preserve"> </w:t>
            </w:r>
            <w:r w:rsidR="00F77432">
              <w:rPr>
                <w:rFonts w:ascii="Arial" w:hAnsi="Arial" w:cs="Arial"/>
                <w:sz w:val="22"/>
                <w:szCs w:val="22"/>
              </w:rPr>
              <w:t>Hence, there is a</w:t>
            </w:r>
            <w:r w:rsidR="007D2B5E">
              <w:rPr>
                <w:rFonts w:ascii="Arial" w:hAnsi="Arial" w:cs="Arial"/>
                <w:sz w:val="22"/>
                <w:szCs w:val="22"/>
              </w:rPr>
              <w:t xml:space="preserve"> significant risk that </w:t>
            </w:r>
            <w:r w:rsidR="005E75A2">
              <w:rPr>
                <w:rFonts w:ascii="Arial" w:hAnsi="Arial" w:cs="Arial"/>
                <w:sz w:val="22"/>
                <w:szCs w:val="22"/>
              </w:rPr>
              <w:t>practitioners</w:t>
            </w:r>
            <w:r w:rsidR="007D2B5E">
              <w:rPr>
                <w:rFonts w:ascii="Arial" w:hAnsi="Arial" w:cs="Arial"/>
                <w:sz w:val="22"/>
                <w:szCs w:val="22"/>
              </w:rPr>
              <w:t xml:space="preserve"> are not making best use of </w:t>
            </w:r>
            <w:r w:rsidR="005E75A2">
              <w:rPr>
                <w:rFonts w:ascii="Arial" w:hAnsi="Arial" w:cs="Arial"/>
                <w:sz w:val="22"/>
                <w:szCs w:val="22"/>
              </w:rPr>
              <w:t>a potentially valuable and increasingly</w:t>
            </w:r>
            <w:r w:rsidR="007D2B5E">
              <w:rPr>
                <w:rFonts w:ascii="Arial" w:hAnsi="Arial" w:cs="Arial"/>
                <w:sz w:val="22"/>
                <w:szCs w:val="22"/>
              </w:rPr>
              <w:t xml:space="preserve"> important communication channel.</w:t>
            </w:r>
            <w:r w:rsidR="00B23CE4">
              <w:rPr>
                <w:rFonts w:ascii="Arial" w:hAnsi="Arial" w:cs="Arial"/>
                <w:sz w:val="22"/>
                <w:szCs w:val="22"/>
              </w:rPr>
              <w:t xml:space="preserve">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0001082" w:rsidR="00DA7A71" w:rsidRPr="00805E55" w:rsidRDefault="005E75A2" w:rsidP="00E36AD7">
            <w:pPr>
              <w:jc w:val="both"/>
              <w:rPr>
                <w:rFonts w:ascii="Arial" w:hAnsi="Arial" w:cs="Arial"/>
                <w:sz w:val="22"/>
                <w:szCs w:val="22"/>
              </w:rPr>
            </w:pPr>
            <w:r>
              <w:rPr>
                <w:rFonts w:ascii="Arial" w:hAnsi="Arial" w:cs="Arial"/>
                <w:sz w:val="22"/>
                <w:szCs w:val="22"/>
              </w:rPr>
              <w:t xml:space="preserve">Social media, campaigns, </w:t>
            </w:r>
            <w:r w:rsidR="00805E55">
              <w:rPr>
                <w:rFonts w:ascii="Arial" w:hAnsi="Arial" w:cs="Arial"/>
                <w:sz w:val="22"/>
                <w:szCs w:val="22"/>
              </w:rPr>
              <w:t>evaluation</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63956"/>
    <w:rsid w:val="0048156A"/>
    <w:rsid w:val="00490208"/>
    <w:rsid w:val="004B5B95"/>
    <w:rsid w:val="004B7D91"/>
    <w:rsid w:val="004C45A1"/>
    <w:rsid w:val="004E345D"/>
    <w:rsid w:val="004E3779"/>
    <w:rsid w:val="005201F9"/>
    <w:rsid w:val="00564331"/>
    <w:rsid w:val="00590824"/>
    <w:rsid w:val="005E75A2"/>
    <w:rsid w:val="005F7DC7"/>
    <w:rsid w:val="006432EB"/>
    <w:rsid w:val="006605DB"/>
    <w:rsid w:val="00663BFF"/>
    <w:rsid w:val="006B56CB"/>
    <w:rsid w:val="006C6E32"/>
    <w:rsid w:val="006E6280"/>
    <w:rsid w:val="0070252B"/>
    <w:rsid w:val="00714C46"/>
    <w:rsid w:val="007A2A9C"/>
    <w:rsid w:val="007D2B5E"/>
    <w:rsid w:val="007E61BA"/>
    <w:rsid w:val="00805E55"/>
    <w:rsid w:val="0082392D"/>
    <w:rsid w:val="008874BF"/>
    <w:rsid w:val="008C05AC"/>
    <w:rsid w:val="008C05C1"/>
    <w:rsid w:val="008F23BE"/>
    <w:rsid w:val="00932377"/>
    <w:rsid w:val="009579B1"/>
    <w:rsid w:val="009B7881"/>
    <w:rsid w:val="00A112C8"/>
    <w:rsid w:val="00A1780F"/>
    <w:rsid w:val="00AA1598"/>
    <w:rsid w:val="00AA5B46"/>
    <w:rsid w:val="00AB42C9"/>
    <w:rsid w:val="00B12CD1"/>
    <w:rsid w:val="00B20967"/>
    <w:rsid w:val="00B23CE4"/>
    <w:rsid w:val="00B766BF"/>
    <w:rsid w:val="00B82BB7"/>
    <w:rsid w:val="00BC124A"/>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06FF"/>
    <w:rsid w:val="00E0479B"/>
    <w:rsid w:val="00E36AD7"/>
    <w:rsid w:val="00E379B4"/>
    <w:rsid w:val="00E458B1"/>
    <w:rsid w:val="00F16B61"/>
    <w:rsid w:val="00F407AD"/>
    <w:rsid w:val="00F77432"/>
    <w:rsid w:val="00F86A0C"/>
    <w:rsid w:val="00FB3642"/>
    <w:rsid w:val="00FB626D"/>
    <w:rsid w:val="00FC7D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F77432"/>
    <w:rPr>
      <w:sz w:val="16"/>
      <w:szCs w:val="16"/>
    </w:rPr>
  </w:style>
  <w:style w:type="paragraph" w:styleId="CommentText">
    <w:name w:val="annotation text"/>
    <w:basedOn w:val="Normal"/>
    <w:link w:val="CommentTextChar"/>
    <w:semiHidden/>
    <w:unhideWhenUsed/>
    <w:rsid w:val="00F77432"/>
    <w:rPr>
      <w:sz w:val="20"/>
      <w:szCs w:val="20"/>
    </w:rPr>
  </w:style>
  <w:style w:type="character" w:customStyle="1" w:styleId="CommentTextChar">
    <w:name w:val="Comment Text Char"/>
    <w:basedOn w:val="DefaultParagraphFont"/>
    <w:link w:val="CommentText"/>
    <w:semiHidden/>
    <w:rsid w:val="00F77432"/>
    <w:rPr>
      <w:lang w:val="en-GB" w:eastAsia="en-US"/>
    </w:rPr>
  </w:style>
  <w:style w:type="paragraph" w:styleId="CommentSubject">
    <w:name w:val="annotation subject"/>
    <w:basedOn w:val="CommentText"/>
    <w:next w:val="CommentText"/>
    <w:link w:val="CommentSubjectChar"/>
    <w:semiHidden/>
    <w:unhideWhenUsed/>
    <w:rsid w:val="00F77432"/>
    <w:rPr>
      <w:b/>
      <w:bCs/>
    </w:rPr>
  </w:style>
  <w:style w:type="character" w:customStyle="1" w:styleId="CommentSubjectChar">
    <w:name w:val="Comment Subject Char"/>
    <w:basedOn w:val="CommentTextChar"/>
    <w:link w:val="CommentSubject"/>
    <w:semiHidden/>
    <w:rsid w:val="00F77432"/>
    <w:rPr>
      <w:b/>
      <w:bCs/>
      <w:lang w:val="en-GB" w:eastAsia="en-US"/>
    </w:rPr>
  </w:style>
  <w:style w:type="paragraph" w:styleId="BalloonText">
    <w:name w:val="Balloon Text"/>
    <w:basedOn w:val="Normal"/>
    <w:link w:val="BalloonTextChar"/>
    <w:rsid w:val="00F77432"/>
    <w:rPr>
      <w:rFonts w:ascii="Segoe UI" w:hAnsi="Segoe UI" w:cs="Segoe UI"/>
      <w:sz w:val="18"/>
      <w:szCs w:val="18"/>
    </w:rPr>
  </w:style>
  <w:style w:type="character" w:customStyle="1" w:styleId="BalloonTextChar">
    <w:name w:val="Balloon Text Char"/>
    <w:basedOn w:val="DefaultParagraphFont"/>
    <w:link w:val="BalloonText"/>
    <w:rsid w:val="00F774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James Kite</cp:lastModifiedBy>
  <cp:revision>4</cp:revision>
  <dcterms:created xsi:type="dcterms:W3CDTF">2018-08-27T06:33:00Z</dcterms:created>
  <dcterms:modified xsi:type="dcterms:W3CDTF">2018-08-27T23:02:00Z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