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96B2C" w:rsidRPr="0050053A" w14:paraId="43410F64" w14:textId="77777777" w:rsidTr="00496B2C">
        <w:trPr>
          <w:trHeight w:val="423"/>
          <w:jc w:val="center"/>
        </w:trPr>
        <w:tc>
          <w:tcPr>
            <w:tcW w:w="10065" w:type="dxa"/>
            <w:shd w:val="clear" w:color="auto" w:fill="auto"/>
          </w:tcPr>
          <w:p w14:paraId="44C135FD" w14:textId="77777777" w:rsidR="00496B2C" w:rsidRPr="0050053A" w:rsidRDefault="00496B2C" w:rsidP="72D18DB5">
            <w:pPr>
              <w:spacing w:before="120" w:after="120"/>
              <w:rPr>
                <w:rFonts w:ascii="Arial" w:hAnsi="Arial" w:cs="Arial"/>
                <w:b/>
                <w:bCs/>
                <w:sz w:val="22"/>
                <w:szCs w:val="22"/>
                <w:lang w:val="en-US" w:eastAsia="zh-CN"/>
              </w:rPr>
            </w:pPr>
            <w:r w:rsidRPr="72D18DB5">
              <w:rPr>
                <w:rFonts w:ascii="Arial" w:hAnsi="Arial" w:cs="Arial"/>
                <w:b/>
                <w:bCs/>
                <w:sz w:val="22"/>
                <w:szCs w:val="22"/>
                <w:lang w:val="en-US" w:eastAsia="en-GB"/>
              </w:rPr>
              <w:t xml:space="preserve">Establishing </w:t>
            </w:r>
            <w:r w:rsidRPr="72D18DB5">
              <w:rPr>
                <w:rFonts w:ascii="Arial" w:hAnsi="Arial" w:cs="Arial"/>
                <w:b/>
                <w:bCs/>
                <w:i/>
                <w:iCs/>
                <w:sz w:val="22"/>
                <w:szCs w:val="22"/>
                <w:lang w:val="en-US" w:eastAsia="en-GB"/>
              </w:rPr>
              <w:t>in vitro</w:t>
            </w:r>
            <w:r w:rsidRPr="72D18DB5">
              <w:rPr>
                <w:rFonts w:ascii="Arial" w:hAnsi="Arial" w:cs="Arial"/>
                <w:b/>
                <w:bCs/>
                <w:sz w:val="22"/>
                <w:szCs w:val="22"/>
                <w:lang w:val="en-US" w:eastAsia="en-GB"/>
              </w:rPr>
              <w:t xml:space="preserve"> models of PCD airways: a </w:t>
            </w:r>
            <w:proofErr w:type="spellStart"/>
            <w:r w:rsidRPr="72D18DB5">
              <w:rPr>
                <w:rFonts w:ascii="Arial" w:hAnsi="Arial" w:cs="Arial"/>
                <w:b/>
                <w:bCs/>
                <w:sz w:val="22"/>
                <w:szCs w:val="22"/>
                <w:lang w:val="en-US" w:eastAsia="en-GB"/>
              </w:rPr>
              <w:t>personali</w:t>
            </w:r>
            <w:r>
              <w:rPr>
                <w:rFonts w:ascii="Arial" w:hAnsi="Arial" w:cs="Arial"/>
                <w:b/>
                <w:bCs/>
                <w:sz w:val="22"/>
                <w:szCs w:val="22"/>
                <w:lang w:val="en-US" w:eastAsia="en-GB"/>
              </w:rPr>
              <w:t>s</w:t>
            </w:r>
            <w:r w:rsidRPr="72D18DB5">
              <w:rPr>
                <w:rFonts w:ascii="Arial" w:hAnsi="Arial" w:cs="Arial"/>
                <w:b/>
                <w:bCs/>
                <w:sz w:val="22"/>
                <w:szCs w:val="22"/>
                <w:lang w:val="en-US" w:eastAsia="en-GB"/>
              </w:rPr>
              <w:t>ed</w:t>
            </w:r>
            <w:proofErr w:type="spellEnd"/>
            <w:r w:rsidRPr="72D18DB5">
              <w:rPr>
                <w:rFonts w:ascii="Arial" w:hAnsi="Arial" w:cs="Arial"/>
                <w:b/>
                <w:bCs/>
                <w:sz w:val="22"/>
                <w:szCs w:val="22"/>
                <w:lang w:val="en-US" w:eastAsia="en-GB"/>
              </w:rPr>
              <w:t xml:space="preserve"> </w:t>
            </w:r>
            <w:r w:rsidRPr="72D18DB5">
              <w:rPr>
                <w:rFonts w:ascii="Arial" w:hAnsi="Arial" w:cs="Arial"/>
                <w:b/>
                <w:bCs/>
                <w:sz w:val="22"/>
                <w:szCs w:val="22"/>
                <w:lang w:val="en-US" w:eastAsia="en-GB"/>
              </w:rPr>
              <w:t xml:space="preserve">medicine pipeline </w:t>
            </w:r>
          </w:p>
        </w:tc>
      </w:tr>
      <w:tr w:rsidR="00496B2C" w:rsidRPr="0050053A" w14:paraId="1AB1C41A" w14:textId="77777777" w:rsidTr="00496B2C">
        <w:trPr>
          <w:trHeight w:val="489"/>
          <w:jc w:val="center"/>
        </w:trPr>
        <w:tc>
          <w:tcPr>
            <w:tcW w:w="10065" w:type="dxa"/>
            <w:shd w:val="clear" w:color="auto" w:fill="auto"/>
          </w:tcPr>
          <w:p w14:paraId="31F8390F" w14:textId="77777777" w:rsidR="00496B2C" w:rsidRPr="002E6D09" w:rsidRDefault="00496B2C" w:rsidP="000A28E2">
            <w:pPr>
              <w:spacing w:before="120" w:after="120"/>
              <w:rPr>
                <w:rFonts w:ascii="Arial" w:hAnsi="Arial" w:cs="Arial"/>
                <w:sz w:val="22"/>
                <w:szCs w:val="22"/>
                <w:u w:val="single"/>
                <w:vertAlign w:val="superscript"/>
                <w:lang w:eastAsia="zh-CN"/>
              </w:rPr>
            </w:pPr>
            <w:r>
              <w:rPr>
                <w:rFonts w:ascii="Arial" w:hAnsi="Arial" w:cs="Arial"/>
                <w:sz w:val="22"/>
                <w:szCs w:val="22"/>
                <w:lang w:val="en-US" w:eastAsia="en-GB"/>
              </w:rPr>
              <w:t>Frohlich M</w:t>
            </w:r>
            <w:r>
              <w:rPr>
                <w:rFonts w:ascii="Arial" w:hAnsi="Arial" w:cs="Arial"/>
                <w:sz w:val="22"/>
                <w:szCs w:val="22"/>
                <w:vertAlign w:val="superscript"/>
                <w:lang w:val="en-US" w:eastAsia="en-GB"/>
              </w:rPr>
              <w:t>1,2,3</w:t>
            </w:r>
            <w:r>
              <w:rPr>
                <w:rFonts w:ascii="Arial" w:hAnsi="Arial" w:cs="Arial"/>
                <w:sz w:val="22"/>
                <w:szCs w:val="22"/>
                <w:lang w:val="en-US" w:eastAsia="en-GB"/>
              </w:rPr>
              <w:t xml:space="preserve">, Ebrahimi </w:t>
            </w:r>
            <w:r w:rsidRPr="009E1D93">
              <w:rPr>
                <w:rFonts w:ascii="Arial" w:hAnsi="Arial" w:cs="Arial"/>
                <w:sz w:val="22"/>
                <w:szCs w:val="22"/>
                <w:lang w:val="en-US" w:eastAsia="en-GB"/>
              </w:rPr>
              <w:t>N</w:t>
            </w:r>
            <w:r>
              <w:rPr>
                <w:rFonts w:ascii="Arial" w:hAnsi="Arial" w:cs="Arial"/>
                <w:sz w:val="22"/>
                <w:szCs w:val="22"/>
                <w:vertAlign w:val="superscript"/>
                <w:lang w:val="en-US" w:eastAsia="en-GB"/>
              </w:rPr>
              <w:t>3,4</w:t>
            </w:r>
            <w:r>
              <w:rPr>
                <w:rFonts w:ascii="Arial" w:hAnsi="Arial" w:cs="Arial"/>
                <w:sz w:val="22"/>
                <w:szCs w:val="22"/>
                <w:lang w:val="en-US" w:eastAsia="en-GB"/>
              </w:rPr>
              <w:t xml:space="preserve">, </w:t>
            </w:r>
            <w:proofErr w:type="spellStart"/>
            <w:r>
              <w:rPr>
                <w:rFonts w:ascii="Arial" w:hAnsi="Arial" w:cs="Arial"/>
                <w:sz w:val="22"/>
                <w:szCs w:val="22"/>
                <w:lang w:val="en-US" w:eastAsia="en-GB"/>
              </w:rPr>
              <w:t>Pandzic</w:t>
            </w:r>
            <w:proofErr w:type="spellEnd"/>
            <w:r>
              <w:rPr>
                <w:rFonts w:ascii="Arial" w:hAnsi="Arial" w:cs="Arial"/>
                <w:sz w:val="22"/>
                <w:szCs w:val="22"/>
                <w:lang w:val="en-US" w:eastAsia="en-GB"/>
              </w:rPr>
              <w:t xml:space="preserve"> E</w:t>
            </w:r>
            <w:r>
              <w:rPr>
                <w:rFonts w:ascii="Arial" w:hAnsi="Arial" w:cs="Arial"/>
                <w:sz w:val="22"/>
                <w:szCs w:val="22"/>
                <w:vertAlign w:val="superscript"/>
                <w:lang w:val="en-US" w:eastAsia="en-GB"/>
              </w:rPr>
              <w:t>5</w:t>
            </w:r>
            <w:r>
              <w:rPr>
                <w:rFonts w:ascii="Arial" w:hAnsi="Arial" w:cs="Arial"/>
                <w:sz w:val="22"/>
                <w:szCs w:val="22"/>
                <w:lang w:val="en-US" w:eastAsia="en-GB"/>
              </w:rPr>
              <w:t xml:space="preserve">, </w:t>
            </w:r>
            <w:proofErr w:type="spellStart"/>
            <w:r>
              <w:rPr>
                <w:rFonts w:ascii="Arial" w:hAnsi="Arial" w:cs="Arial"/>
                <w:sz w:val="22"/>
                <w:szCs w:val="22"/>
                <w:lang w:val="en-US" w:eastAsia="en-GB"/>
              </w:rPr>
              <w:t>Kardia</w:t>
            </w:r>
            <w:proofErr w:type="spellEnd"/>
            <w:r>
              <w:rPr>
                <w:rFonts w:ascii="Arial" w:hAnsi="Arial" w:cs="Arial"/>
                <w:sz w:val="22"/>
                <w:szCs w:val="22"/>
                <w:lang w:val="en-US" w:eastAsia="en-GB"/>
              </w:rPr>
              <w:t xml:space="preserve"> E</w:t>
            </w:r>
            <w:r>
              <w:rPr>
                <w:rFonts w:ascii="Arial" w:hAnsi="Arial" w:cs="Arial"/>
                <w:sz w:val="22"/>
                <w:szCs w:val="22"/>
                <w:vertAlign w:val="superscript"/>
                <w:lang w:val="en-US" w:eastAsia="en-GB"/>
              </w:rPr>
              <w:t>3,4</w:t>
            </w:r>
            <w:r>
              <w:rPr>
                <w:rFonts w:ascii="Arial" w:hAnsi="Arial" w:cs="Arial"/>
                <w:sz w:val="22"/>
                <w:szCs w:val="22"/>
                <w:lang w:val="en-US" w:eastAsia="en-GB"/>
              </w:rPr>
              <w:t>, Fernando</w:t>
            </w:r>
            <w:r>
              <w:rPr>
                <w:rFonts w:ascii="Arial" w:hAnsi="Arial" w:cs="Arial"/>
                <w:sz w:val="22"/>
                <w:szCs w:val="22"/>
                <w:lang w:val="en-US" w:eastAsia="en-GB"/>
              </w:rPr>
              <w:t xml:space="preserve"> </w:t>
            </w:r>
            <w:r>
              <w:rPr>
                <w:rFonts w:ascii="Arial" w:hAnsi="Arial" w:cs="Arial"/>
                <w:sz w:val="22"/>
                <w:szCs w:val="22"/>
                <w:lang w:val="en-US" w:eastAsia="en-GB"/>
              </w:rPr>
              <w:t>BS</w:t>
            </w:r>
            <w:r>
              <w:rPr>
                <w:rFonts w:ascii="Arial" w:hAnsi="Arial" w:cs="Arial"/>
                <w:sz w:val="22"/>
                <w:szCs w:val="22"/>
                <w:vertAlign w:val="superscript"/>
                <w:lang w:val="en-US" w:eastAsia="en-GB"/>
              </w:rPr>
              <w:t>3,4</w:t>
            </w:r>
            <w:r>
              <w:rPr>
                <w:rFonts w:ascii="Arial" w:hAnsi="Arial" w:cs="Arial"/>
                <w:sz w:val="22"/>
                <w:szCs w:val="22"/>
                <w:lang w:val="en-US" w:eastAsia="en-GB"/>
              </w:rPr>
              <w:t>, Allen K</w:t>
            </w:r>
            <w:r>
              <w:rPr>
                <w:rFonts w:ascii="Arial" w:hAnsi="Arial" w:cs="Arial"/>
                <w:sz w:val="22"/>
                <w:szCs w:val="22"/>
                <w:vertAlign w:val="superscript"/>
                <w:lang w:val="en-US" w:eastAsia="en-GB"/>
              </w:rPr>
              <w:t>3,4</w:t>
            </w:r>
            <w:r>
              <w:rPr>
                <w:rFonts w:ascii="Arial" w:hAnsi="Arial" w:cs="Arial"/>
                <w:sz w:val="22"/>
                <w:szCs w:val="22"/>
                <w:lang w:val="en-US" w:eastAsia="en-GB"/>
              </w:rPr>
              <w:t xml:space="preserve">, </w:t>
            </w:r>
            <w:r w:rsidRPr="009E1D93">
              <w:rPr>
                <w:rFonts w:ascii="Arial" w:hAnsi="Arial" w:cs="Arial"/>
                <w:sz w:val="22"/>
                <w:szCs w:val="22"/>
                <w:lang w:val="en-US" w:eastAsia="en-GB"/>
              </w:rPr>
              <w:t>Owens</w:t>
            </w:r>
            <w:r>
              <w:rPr>
                <w:rFonts w:ascii="Arial" w:hAnsi="Arial" w:cs="Arial"/>
                <w:sz w:val="22"/>
                <w:szCs w:val="22"/>
                <w:lang w:val="en-US" w:eastAsia="en-GB"/>
              </w:rPr>
              <w:t xml:space="preserve"> L</w:t>
            </w:r>
            <w:r>
              <w:rPr>
                <w:rFonts w:ascii="Arial" w:hAnsi="Arial" w:cs="Arial"/>
                <w:sz w:val="22"/>
                <w:szCs w:val="22"/>
                <w:vertAlign w:val="superscript"/>
                <w:lang w:val="en-US" w:eastAsia="en-GB"/>
              </w:rPr>
              <w:t>1,2</w:t>
            </w:r>
            <w:r>
              <w:rPr>
                <w:rFonts w:ascii="Arial" w:hAnsi="Arial" w:cs="Arial"/>
                <w:sz w:val="22"/>
                <w:szCs w:val="22"/>
                <w:lang w:val="en-US" w:eastAsia="en-GB"/>
              </w:rPr>
              <w:t>, Jaffe A</w:t>
            </w:r>
            <w:r>
              <w:rPr>
                <w:rFonts w:ascii="Arial" w:hAnsi="Arial" w:cs="Arial"/>
                <w:sz w:val="22"/>
                <w:szCs w:val="22"/>
                <w:vertAlign w:val="superscript"/>
                <w:lang w:val="en-US" w:eastAsia="en-GB"/>
              </w:rPr>
              <w:t>1,2</w:t>
            </w:r>
            <w:r>
              <w:rPr>
                <w:rFonts w:ascii="Arial" w:hAnsi="Arial" w:cs="Arial"/>
                <w:sz w:val="22"/>
                <w:szCs w:val="22"/>
                <w:lang w:val="en-US" w:eastAsia="en-GB"/>
              </w:rPr>
              <w:t>, Morgan L</w:t>
            </w:r>
            <w:r>
              <w:rPr>
                <w:rFonts w:ascii="Arial" w:hAnsi="Arial" w:cs="Arial"/>
                <w:sz w:val="22"/>
                <w:szCs w:val="22"/>
                <w:vertAlign w:val="superscript"/>
                <w:lang w:val="en-US" w:eastAsia="en-GB"/>
              </w:rPr>
              <w:t>6,7</w:t>
            </w:r>
            <w:r>
              <w:rPr>
                <w:rFonts w:ascii="Arial" w:hAnsi="Arial" w:cs="Arial"/>
                <w:sz w:val="22"/>
                <w:szCs w:val="22"/>
                <w:lang w:val="en-US" w:eastAsia="en-GB"/>
              </w:rPr>
              <w:t>, Waters S</w:t>
            </w:r>
            <w:r w:rsidRPr="00EF10D3">
              <w:rPr>
                <w:rFonts w:ascii="Arial" w:hAnsi="Arial" w:cs="Arial"/>
                <w:sz w:val="22"/>
                <w:szCs w:val="22"/>
                <w:vertAlign w:val="superscript"/>
                <w:lang w:val="en-US" w:eastAsia="en-GB"/>
              </w:rPr>
              <w:t>1,2,</w:t>
            </w:r>
            <w:r w:rsidRPr="00C25D26">
              <w:rPr>
                <w:rFonts w:ascii="Arial" w:hAnsi="Arial" w:cs="Arial"/>
                <w:sz w:val="22"/>
                <w:szCs w:val="22"/>
                <w:vertAlign w:val="superscript"/>
                <w:lang w:val="en-US" w:eastAsia="en-GB"/>
              </w:rPr>
              <w:t>3</w:t>
            </w:r>
            <w:r>
              <w:rPr>
                <w:rFonts w:ascii="Arial" w:hAnsi="Arial" w:cs="Arial"/>
                <w:sz w:val="22"/>
                <w:szCs w:val="22"/>
                <w:vertAlign w:val="superscript"/>
                <w:lang w:val="en-US" w:eastAsia="en-GB"/>
              </w:rPr>
              <w:t>,4</w:t>
            </w:r>
          </w:p>
        </w:tc>
      </w:tr>
      <w:tr w:rsidR="00496B2C" w:rsidRPr="0050053A" w14:paraId="5689E5D8" w14:textId="77777777" w:rsidTr="00496B2C">
        <w:trPr>
          <w:trHeight w:val="1883"/>
          <w:jc w:val="center"/>
        </w:trPr>
        <w:tc>
          <w:tcPr>
            <w:tcW w:w="10065" w:type="dxa"/>
            <w:shd w:val="clear" w:color="auto" w:fill="auto"/>
          </w:tcPr>
          <w:p w14:paraId="30BCD025" w14:textId="77777777" w:rsidR="00496B2C" w:rsidRPr="0050053A" w:rsidRDefault="00496B2C" w:rsidP="005655AA">
            <w:pPr>
              <w:rPr>
                <w:rFonts w:ascii="Arial" w:hAnsi="Arial" w:cs="Arial"/>
                <w:i/>
                <w:sz w:val="22"/>
                <w:szCs w:val="22"/>
                <w:lang w:val="en-US" w:eastAsia="en-GB"/>
              </w:rPr>
            </w:pPr>
            <w:r w:rsidRPr="00DD16BE">
              <w:rPr>
                <w:rFonts w:ascii="Arial" w:hAnsi="Arial" w:cs="Arial"/>
                <w:i/>
                <w:sz w:val="22"/>
                <w:szCs w:val="22"/>
                <w:vertAlign w:val="superscript"/>
                <w:lang w:val="en-US" w:eastAsia="en-GB"/>
              </w:rPr>
              <w:t>1</w:t>
            </w:r>
            <w:r w:rsidRPr="00DD16BE">
              <w:rPr>
                <w:rFonts w:ascii="Arial" w:hAnsi="Arial" w:cs="Arial"/>
                <w:i/>
                <w:sz w:val="22"/>
                <w:szCs w:val="22"/>
                <w:lang w:val="en-US" w:eastAsia="en-GB"/>
              </w:rPr>
              <w:t xml:space="preserve">Discipline of </w:t>
            </w:r>
            <w:proofErr w:type="spellStart"/>
            <w:r w:rsidRPr="00DD16BE">
              <w:rPr>
                <w:rFonts w:ascii="Arial" w:hAnsi="Arial" w:cs="Arial"/>
                <w:i/>
                <w:sz w:val="22"/>
                <w:szCs w:val="22"/>
                <w:lang w:val="en-US" w:eastAsia="en-GB"/>
              </w:rPr>
              <w:t>Paediatrics</w:t>
            </w:r>
            <w:proofErr w:type="spellEnd"/>
            <w:r w:rsidRPr="00DD16BE">
              <w:rPr>
                <w:rFonts w:ascii="Arial" w:hAnsi="Arial" w:cs="Arial"/>
                <w:i/>
                <w:sz w:val="22"/>
                <w:szCs w:val="22"/>
                <w:lang w:val="en-US" w:eastAsia="en-GB"/>
              </w:rPr>
              <w:t xml:space="preserve"> and Child Health, School of Clinical Medicine, Faculty of Medicine and Health, UNSW Sydney, NSW, Australia</w:t>
            </w:r>
            <w:r>
              <w:rPr>
                <w:rFonts w:ascii="Arial" w:hAnsi="Arial" w:cs="Arial"/>
                <w:i/>
                <w:sz w:val="22"/>
                <w:szCs w:val="22"/>
                <w:lang w:val="en-US" w:eastAsia="en-GB"/>
              </w:rPr>
              <w:t xml:space="preserve">. </w:t>
            </w:r>
            <w:r w:rsidRPr="00DD16BE">
              <w:rPr>
                <w:rFonts w:ascii="Arial" w:hAnsi="Arial" w:cs="Arial"/>
                <w:i/>
                <w:sz w:val="22"/>
                <w:szCs w:val="22"/>
                <w:vertAlign w:val="superscript"/>
                <w:lang w:val="en-US" w:eastAsia="en-GB"/>
              </w:rPr>
              <w:t>2</w:t>
            </w:r>
            <w:r w:rsidRPr="00DD16BE">
              <w:rPr>
                <w:rFonts w:ascii="Arial" w:hAnsi="Arial" w:cs="Arial"/>
                <w:i/>
                <w:sz w:val="22"/>
                <w:szCs w:val="22"/>
                <w:lang w:val="en-US" w:eastAsia="en-GB"/>
              </w:rPr>
              <w:t>Department of Respiratory Medicine, Sydney Children’s Hospital, NSW, Australia</w:t>
            </w:r>
            <w:r>
              <w:rPr>
                <w:rFonts w:ascii="Arial" w:hAnsi="Arial" w:cs="Arial"/>
                <w:i/>
                <w:sz w:val="22"/>
                <w:szCs w:val="22"/>
                <w:lang w:val="en-US" w:eastAsia="en-GB"/>
              </w:rPr>
              <w:t xml:space="preserve"> .</w:t>
            </w:r>
            <w:r w:rsidRPr="009E1D93">
              <w:rPr>
                <w:rFonts w:ascii="Arial" w:hAnsi="Arial" w:cs="Arial"/>
                <w:i/>
                <w:sz w:val="22"/>
                <w:szCs w:val="22"/>
                <w:vertAlign w:val="superscript"/>
                <w:lang w:val="en-US" w:eastAsia="en-GB"/>
              </w:rPr>
              <w:t>3</w:t>
            </w:r>
            <w:r>
              <w:rPr>
                <w:rFonts w:ascii="Arial" w:hAnsi="Arial" w:cs="Arial"/>
                <w:i/>
                <w:sz w:val="22"/>
                <w:szCs w:val="22"/>
                <w:lang w:val="en-US" w:eastAsia="en-GB"/>
              </w:rPr>
              <w:t>Molecular and Integrative Cystic Fibrosis Research Centre (</w:t>
            </w:r>
            <w:proofErr w:type="spellStart"/>
            <w:r>
              <w:rPr>
                <w:rFonts w:ascii="Arial" w:hAnsi="Arial" w:cs="Arial"/>
                <w:i/>
                <w:sz w:val="22"/>
                <w:szCs w:val="22"/>
                <w:lang w:val="en-US" w:eastAsia="en-GB"/>
              </w:rPr>
              <w:t>miCF_RC</w:t>
            </w:r>
            <w:proofErr w:type="spellEnd"/>
            <w:r>
              <w:rPr>
                <w:rFonts w:ascii="Arial" w:hAnsi="Arial" w:cs="Arial"/>
                <w:i/>
                <w:sz w:val="22"/>
                <w:szCs w:val="22"/>
                <w:lang w:val="en-US" w:eastAsia="en-GB"/>
              </w:rPr>
              <w:t xml:space="preserve">), UNSW Sydney, NSW, Australia. </w:t>
            </w:r>
            <w:r w:rsidRPr="00F74F2B">
              <w:rPr>
                <w:rFonts w:ascii="Arial" w:hAnsi="Arial" w:cs="Arial"/>
                <w:i/>
                <w:sz w:val="22"/>
                <w:szCs w:val="22"/>
                <w:vertAlign w:val="superscript"/>
                <w:lang w:val="en-US" w:eastAsia="en-GB"/>
              </w:rPr>
              <w:t>4</w:t>
            </w:r>
            <w:r>
              <w:rPr>
                <w:rFonts w:ascii="Arial" w:hAnsi="Arial" w:cs="Arial"/>
                <w:i/>
                <w:sz w:val="22"/>
                <w:szCs w:val="22"/>
                <w:lang w:val="en-US" w:eastAsia="en-GB"/>
              </w:rPr>
              <w:t xml:space="preserve">School of Biomedical Sciences, Faculty of Medicine and Health, UNSW Sydney, NSW, Australia. </w:t>
            </w:r>
            <w:r>
              <w:rPr>
                <w:rFonts w:ascii="Arial" w:hAnsi="Arial" w:cs="Arial"/>
                <w:i/>
                <w:sz w:val="22"/>
                <w:szCs w:val="22"/>
                <w:vertAlign w:val="superscript"/>
                <w:lang w:val="en-US" w:eastAsia="en-GB"/>
              </w:rPr>
              <w:t>5</w:t>
            </w:r>
            <w:r>
              <w:rPr>
                <w:rFonts w:ascii="Arial" w:hAnsi="Arial" w:cs="Arial"/>
                <w:i/>
                <w:sz w:val="22"/>
                <w:szCs w:val="22"/>
                <w:lang w:val="en-US" w:eastAsia="en-GB"/>
              </w:rPr>
              <w:t xml:space="preserve">Katharina </w:t>
            </w:r>
            <w:proofErr w:type="spellStart"/>
            <w:r>
              <w:rPr>
                <w:rFonts w:ascii="Arial" w:hAnsi="Arial" w:cs="Arial"/>
                <w:i/>
                <w:sz w:val="22"/>
                <w:szCs w:val="22"/>
                <w:lang w:val="en-US" w:eastAsia="en-GB"/>
              </w:rPr>
              <w:t>Gaus</w:t>
            </w:r>
            <w:proofErr w:type="spellEnd"/>
            <w:r>
              <w:rPr>
                <w:rFonts w:ascii="Arial" w:hAnsi="Arial" w:cs="Arial"/>
                <w:i/>
                <w:sz w:val="22"/>
                <w:szCs w:val="22"/>
                <w:lang w:val="en-US" w:eastAsia="en-GB"/>
              </w:rPr>
              <w:t xml:space="preserve"> Light Microscopy Facility, Mark Wainwright Analytical Centre, UNSW Sydney, NSW Australia. </w:t>
            </w:r>
            <w:r>
              <w:rPr>
                <w:rFonts w:ascii="Arial" w:hAnsi="Arial" w:cs="Arial"/>
                <w:i/>
                <w:sz w:val="22"/>
                <w:szCs w:val="22"/>
                <w:vertAlign w:val="superscript"/>
                <w:lang w:val="en-US" w:eastAsia="en-GB"/>
              </w:rPr>
              <w:t>6</w:t>
            </w:r>
            <w:r w:rsidRPr="00DD16BE">
              <w:rPr>
                <w:rFonts w:ascii="Arial" w:hAnsi="Arial" w:cs="Arial"/>
                <w:i/>
                <w:sz w:val="22"/>
                <w:szCs w:val="22"/>
                <w:lang w:val="en-US" w:eastAsia="en-GB"/>
              </w:rPr>
              <w:t>Department of Respiratory Medicine, Concord Hospital, Sydney, NSW, Australia</w:t>
            </w:r>
            <w:r>
              <w:rPr>
                <w:rFonts w:ascii="Arial" w:hAnsi="Arial" w:cs="Arial"/>
                <w:i/>
                <w:sz w:val="22"/>
                <w:szCs w:val="22"/>
                <w:lang w:val="en-US" w:eastAsia="en-GB"/>
              </w:rPr>
              <w:t xml:space="preserve">. </w:t>
            </w:r>
            <w:r>
              <w:rPr>
                <w:rFonts w:ascii="Arial" w:hAnsi="Arial" w:cs="Arial"/>
                <w:i/>
                <w:sz w:val="22"/>
                <w:szCs w:val="22"/>
                <w:vertAlign w:val="superscript"/>
                <w:lang w:val="en-US" w:eastAsia="en-GB"/>
              </w:rPr>
              <w:t>7</w:t>
            </w:r>
            <w:r w:rsidRPr="00DD16BE">
              <w:rPr>
                <w:rFonts w:ascii="Arial" w:hAnsi="Arial" w:cs="Arial"/>
                <w:i/>
                <w:sz w:val="22"/>
                <w:szCs w:val="22"/>
                <w:lang w:val="en-US" w:eastAsia="en-GB"/>
              </w:rPr>
              <w:t>Faculty of Medicine, University of Sydney, NSW, Australia</w:t>
            </w:r>
            <w:r>
              <w:rPr>
                <w:rFonts w:ascii="Arial" w:hAnsi="Arial" w:cs="Arial"/>
                <w:i/>
                <w:sz w:val="22"/>
                <w:szCs w:val="22"/>
                <w:lang w:val="en-US" w:eastAsia="en-GB"/>
              </w:rPr>
              <w:t>.</w:t>
            </w:r>
          </w:p>
        </w:tc>
      </w:tr>
      <w:tr w:rsidR="00496B2C" w:rsidRPr="0050053A" w14:paraId="75658157" w14:textId="77777777" w:rsidTr="00496B2C">
        <w:trPr>
          <w:trHeight w:hRule="exact" w:val="11608"/>
          <w:jc w:val="center"/>
        </w:trPr>
        <w:tc>
          <w:tcPr>
            <w:tcW w:w="10065" w:type="dxa"/>
            <w:shd w:val="clear" w:color="auto" w:fill="auto"/>
          </w:tcPr>
          <w:p w14:paraId="03437779" w14:textId="77777777" w:rsidR="00496B2C" w:rsidRDefault="00496B2C" w:rsidP="72D18DB5">
            <w:pPr>
              <w:rPr>
                <w:rFonts w:ascii="Arial" w:hAnsi="Arial" w:cs="Arial"/>
                <w:sz w:val="22"/>
                <w:szCs w:val="22"/>
              </w:rPr>
            </w:pPr>
            <w:r w:rsidRPr="00582F5A">
              <w:rPr>
                <w:rStyle w:val="A4"/>
                <w:rFonts w:ascii="Arial" w:hAnsi="Arial" w:cs="Arial"/>
                <w:b/>
                <w:bCs/>
              </w:rPr>
              <w:t xml:space="preserve">Introduction/Aim: </w:t>
            </w:r>
            <w:r w:rsidRPr="72D18DB5">
              <w:rPr>
                <w:rFonts w:ascii="Arial" w:hAnsi="Arial" w:cs="Arial"/>
                <w:sz w:val="22"/>
                <w:szCs w:val="22"/>
              </w:rPr>
              <w:t xml:space="preserve">Primary Ciliary Dyskinesia (PCD) is a rare, incurable, genetic disorder </w:t>
            </w:r>
            <w:r>
              <w:rPr>
                <w:rFonts w:ascii="Arial" w:hAnsi="Arial" w:cs="Arial"/>
                <w:sz w:val="22"/>
                <w:szCs w:val="22"/>
              </w:rPr>
              <w:t>characterised by abnormalities in</w:t>
            </w:r>
            <w:r w:rsidRPr="72D18DB5">
              <w:rPr>
                <w:rFonts w:ascii="Arial" w:hAnsi="Arial" w:cs="Arial"/>
                <w:sz w:val="22"/>
                <w:szCs w:val="22"/>
              </w:rPr>
              <w:t xml:space="preserve"> ciliary structure and function. </w:t>
            </w:r>
            <w:r>
              <w:rPr>
                <w:rFonts w:ascii="Arial" w:hAnsi="Arial" w:cs="Arial"/>
                <w:sz w:val="22"/>
                <w:szCs w:val="22"/>
              </w:rPr>
              <w:t xml:space="preserve">Although </w:t>
            </w:r>
            <w:r w:rsidRPr="72D18DB5">
              <w:rPr>
                <w:rFonts w:ascii="Arial" w:hAnsi="Arial" w:cs="Arial"/>
                <w:sz w:val="22"/>
                <w:szCs w:val="22"/>
              </w:rPr>
              <w:t xml:space="preserve">PCD is genetically heterogenous, </w:t>
            </w:r>
            <w:r>
              <w:rPr>
                <w:rFonts w:ascii="Arial" w:hAnsi="Arial" w:cs="Arial"/>
                <w:sz w:val="22"/>
                <w:szCs w:val="22"/>
              </w:rPr>
              <w:t>with</w:t>
            </w:r>
            <w:r w:rsidRPr="72D18DB5">
              <w:rPr>
                <w:rFonts w:ascii="Arial" w:hAnsi="Arial" w:cs="Arial"/>
                <w:sz w:val="22"/>
                <w:szCs w:val="22"/>
              </w:rPr>
              <w:t xml:space="preserve"> </w:t>
            </w:r>
            <w:r>
              <w:rPr>
                <w:rFonts w:ascii="Arial" w:hAnsi="Arial" w:cs="Arial"/>
                <w:sz w:val="22"/>
                <w:szCs w:val="22"/>
              </w:rPr>
              <w:t>mutations</w:t>
            </w:r>
            <w:r w:rsidRPr="72D18DB5">
              <w:rPr>
                <w:rFonts w:ascii="Arial" w:hAnsi="Arial" w:cs="Arial"/>
                <w:sz w:val="22"/>
                <w:szCs w:val="22"/>
              </w:rPr>
              <w:t xml:space="preserve"> </w:t>
            </w:r>
            <w:r>
              <w:rPr>
                <w:rFonts w:ascii="Arial" w:hAnsi="Arial" w:cs="Arial"/>
                <w:sz w:val="22"/>
                <w:szCs w:val="22"/>
              </w:rPr>
              <w:t xml:space="preserve">identified </w:t>
            </w:r>
            <w:r w:rsidRPr="72D18DB5">
              <w:rPr>
                <w:rFonts w:ascii="Arial" w:hAnsi="Arial" w:cs="Arial"/>
                <w:sz w:val="22"/>
                <w:szCs w:val="22"/>
              </w:rPr>
              <w:t xml:space="preserve">in </w:t>
            </w:r>
            <w:r>
              <w:rPr>
                <w:rFonts w:ascii="Arial" w:hAnsi="Arial" w:cs="Arial"/>
                <w:sz w:val="22"/>
                <w:szCs w:val="22"/>
              </w:rPr>
              <w:t>over</w:t>
            </w:r>
            <w:r w:rsidRPr="72D18DB5">
              <w:rPr>
                <w:rFonts w:ascii="Arial" w:hAnsi="Arial" w:cs="Arial"/>
                <w:sz w:val="22"/>
                <w:szCs w:val="22"/>
              </w:rPr>
              <w:t xml:space="preserve"> 40 genes</w:t>
            </w:r>
            <w:r>
              <w:rPr>
                <w:rFonts w:ascii="Arial" w:hAnsi="Arial" w:cs="Arial"/>
                <w:sz w:val="22"/>
                <w:szCs w:val="22"/>
              </w:rPr>
              <w:t>,</w:t>
            </w:r>
            <w:r w:rsidRPr="72D18DB5">
              <w:rPr>
                <w:rFonts w:ascii="Arial" w:hAnsi="Arial" w:cs="Arial"/>
                <w:sz w:val="22"/>
                <w:szCs w:val="22"/>
              </w:rPr>
              <w:t xml:space="preserve"> </w:t>
            </w:r>
            <w:r>
              <w:rPr>
                <w:rFonts w:ascii="Arial" w:hAnsi="Arial" w:cs="Arial"/>
                <w:sz w:val="22"/>
                <w:szCs w:val="22"/>
              </w:rPr>
              <w:t>t</w:t>
            </w:r>
            <w:r w:rsidRPr="72D18DB5">
              <w:rPr>
                <w:rFonts w:ascii="Arial" w:hAnsi="Arial" w:cs="Arial"/>
                <w:sz w:val="22"/>
                <w:szCs w:val="22"/>
              </w:rPr>
              <w:t xml:space="preserve">here is a </w:t>
            </w:r>
            <w:r>
              <w:rPr>
                <w:rFonts w:ascii="Arial" w:hAnsi="Arial" w:cs="Arial"/>
                <w:sz w:val="22"/>
                <w:szCs w:val="22"/>
              </w:rPr>
              <w:t>notable</w:t>
            </w:r>
            <w:r w:rsidRPr="72D18DB5">
              <w:rPr>
                <w:rFonts w:ascii="Arial" w:hAnsi="Arial" w:cs="Arial"/>
                <w:sz w:val="22"/>
                <w:szCs w:val="22"/>
              </w:rPr>
              <w:t xml:space="preserve"> correlation between a patient’s genotype and the ultrastructural defect </w:t>
            </w:r>
            <w:r>
              <w:rPr>
                <w:rFonts w:ascii="Arial" w:hAnsi="Arial" w:cs="Arial"/>
                <w:sz w:val="22"/>
                <w:szCs w:val="22"/>
              </w:rPr>
              <w:t>observed</w:t>
            </w:r>
            <w:r w:rsidRPr="72D18DB5">
              <w:rPr>
                <w:rFonts w:ascii="Arial" w:hAnsi="Arial" w:cs="Arial"/>
                <w:sz w:val="22"/>
                <w:szCs w:val="22"/>
              </w:rPr>
              <w:t xml:space="preserve"> </w:t>
            </w:r>
            <w:r>
              <w:rPr>
                <w:rFonts w:ascii="Arial" w:hAnsi="Arial" w:cs="Arial"/>
                <w:sz w:val="22"/>
                <w:szCs w:val="22"/>
              </w:rPr>
              <w:t>through</w:t>
            </w:r>
            <w:r w:rsidRPr="72D18DB5">
              <w:rPr>
                <w:rFonts w:ascii="Arial" w:hAnsi="Arial" w:cs="Arial"/>
                <w:sz w:val="22"/>
                <w:szCs w:val="22"/>
              </w:rPr>
              <w:t xml:space="preserve"> electron microscopy</w:t>
            </w:r>
            <w:r>
              <w:rPr>
                <w:rFonts w:ascii="Arial" w:hAnsi="Arial" w:cs="Arial"/>
                <w:sz w:val="22"/>
                <w:szCs w:val="22"/>
              </w:rPr>
              <w:t xml:space="preserve"> assessment of cilia. Despite this correlation, the presentation of </w:t>
            </w:r>
            <w:r w:rsidRPr="72D18DB5">
              <w:rPr>
                <w:rFonts w:ascii="Arial" w:hAnsi="Arial" w:cs="Arial"/>
                <w:sz w:val="22"/>
                <w:szCs w:val="22"/>
              </w:rPr>
              <w:t xml:space="preserve">lung disease </w:t>
            </w:r>
            <w:r>
              <w:rPr>
                <w:rFonts w:ascii="Arial" w:hAnsi="Arial" w:cs="Arial"/>
                <w:sz w:val="22"/>
                <w:szCs w:val="22"/>
              </w:rPr>
              <w:t>remains varied</w:t>
            </w:r>
            <w:r w:rsidRPr="72D18DB5">
              <w:rPr>
                <w:rFonts w:ascii="Arial" w:hAnsi="Arial" w:cs="Arial"/>
                <w:sz w:val="22"/>
                <w:szCs w:val="22"/>
              </w:rPr>
              <w:t xml:space="preserve"> across all genotype </w:t>
            </w:r>
            <w:r>
              <w:rPr>
                <w:rFonts w:ascii="Arial" w:hAnsi="Arial" w:cs="Arial"/>
                <w:sz w:val="22"/>
                <w:szCs w:val="22"/>
              </w:rPr>
              <w:t xml:space="preserve">and </w:t>
            </w:r>
            <w:r w:rsidRPr="72D18DB5">
              <w:rPr>
                <w:rFonts w:ascii="Arial" w:hAnsi="Arial" w:cs="Arial"/>
                <w:sz w:val="22"/>
                <w:szCs w:val="22"/>
              </w:rPr>
              <w:t xml:space="preserve">ultrastructural </w:t>
            </w:r>
            <w:r>
              <w:rPr>
                <w:rFonts w:ascii="Arial" w:hAnsi="Arial" w:cs="Arial"/>
                <w:sz w:val="22"/>
                <w:szCs w:val="22"/>
              </w:rPr>
              <w:t>categories</w:t>
            </w:r>
            <w:r w:rsidRPr="72D18DB5">
              <w:rPr>
                <w:rFonts w:ascii="Arial" w:hAnsi="Arial" w:cs="Arial"/>
                <w:sz w:val="22"/>
                <w:szCs w:val="22"/>
              </w:rPr>
              <w:t>.</w:t>
            </w:r>
            <w:r w:rsidRPr="72D18DB5">
              <w:rPr>
                <w:rStyle w:val="A4"/>
                <w:rFonts w:ascii="Arial" w:hAnsi="Arial" w:cs="Arial"/>
              </w:rPr>
              <w:t xml:space="preserve"> </w:t>
            </w:r>
            <w:r w:rsidRPr="72D18DB5">
              <w:rPr>
                <w:rFonts w:ascii="Arial" w:hAnsi="Arial" w:cs="Arial"/>
                <w:sz w:val="22"/>
                <w:szCs w:val="22"/>
              </w:rPr>
              <w:t xml:space="preserve">The </w:t>
            </w:r>
            <w:r>
              <w:rPr>
                <w:rFonts w:ascii="Arial" w:hAnsi="Arial" w:cs="Arial"/>
                <w:sz w:val="22"/>
                <w:szCs w:val="22"/>
              </w:rPr>
              <w:t>variability</w:t>
            </w:r>
            <w:r w:rsidRPr="72D18DB5">
              <w:rPr>
                <w:rFonts w:ascii="Arial" w:hAnsi="Arial" w:cs="Arial"/>
                <w:sz w:val="22"/>
                <w:szCs w:val="22"/>
              </w:rPr>
              <w:t xml:space="preserve"> in genetics, clinical presentation and </w:t>
            </w:r>
            <w:r>
              <w:rPr>
                <w:rFonts w:ascii="Arial" w:hAnsi="Arial" w:cs="Arial"/>
                <w:sz w:val="22"/>
                <w:szCs w:val="22"/>
              </w:rPr>
              <w:t xml:space="preserve">drug </w:t>
            </w:r>
            <w:r w:rsidRPr="72D18DB5">
              <w:rPr>
                <w:rFonts w:ascii="Arial" w:hAnsi="Arial" w:cs="Arial"/>
                <w:sz w:val="22"/>
                <w:szCs w:val="22"/>
              </w:rPr>
              <w:t>response</w:t>
            </w:r>
            <w:r>
              <w:rPr>
                <w:rFonts w:ascii="Arial" w:hAnsi="Arial" w:cs="Arial"/>
                <w:sz w:val="22"/>
                <w:szCs w:val="22"/>
              </w:rPr>
              <w:t>s</w:t>
            </w:r>
            <w:r w:rsidRPr="72D18DB5">
              <w:rPr>
                <w:rFonts w:ascii="Arial" w:hAnsi="Arial" w:cs="Arial"/>
                <w:sz w:val="22"/>
                <w:szCs w:val="22"/>
              </w:rPr>
              <w:t xml:space="preserve"> has made research into </w:t>
            </w:r>
            <w:r>
              <w:rPr>
                <w:rFonts w:ascii="Arial" w:hAnsi="Arial" w:cs="Arial"/>
                <w:sz w:val="22"/>
                <w:szCs w:val="22"/>
              </w:rPr>
              <w:t>optimal</w:t>
            </w:r>
            <w:r w:rsidRPr="72D18DB5">
              <w:rPr>
                <w:rFonts w:ascii="Arial" w:hAnsi="Arial" w:cs="Arial"/>
                <w:sz w:val="22"/>
                <w:szCs w:val="22"/>
              </w:rPr>
              <w:t xml:space="preserve"> PCD management challenging in the past. Personalised medicine aims </w:t>
            </w:r>
            <w:r>
              <w:rPr>
                <w:rFonts w:ascii="Arial" w:hAnsi="Arial" w:cs="Arial"/>
                <w:sz w:val="22"/>
                <w:szCs w:val="22"/>
              </w:rPr>
              <w:t>to customise</w:t>
            </w:r>
            <w:r w:rsidRPr="72D18DB5">
              <w:rPr>
                <w:rFonts w:ascii="Arial" w:hAnsi="Arial" w:cs="Arial"/>
                <w:sz w:val="22"/>
                <w:szCs w:val="22"/>
              </w:rPr>
              <w:t xml:space="preserve"> treatments </w:t>
            </w:r>
            <w:r>
              <w:rPr>
                <w:rFonts w:ascii="Arial" w:hAnsi="Arial" w:cs="Arial"/>
                <w:sz w:val="22"/>
                <w:szCs w:val="22"/>
              </w:rPr>
              <w:t>based on individual patient profiles, optimising clinical outcomes</w:t>
            </w:r>
            <w:r w:rsidRPr="72D18DB5">
              <w:rPr>
                <w:rFonts w:ascii="Arial" w:hAnsi="Arial" w:cs="Arial"/>
                <w:sz w:val="22"/>
                <w:szCs w:val="22"/>
              </w:rPr>
              <w:t xml:space="preserve">. We have developed stem cell-derived airway organoids </w:t>
            </w:r>
            <w:r>
              <w:rPr>
                <w:rFonts w:ascii="Arial" w:hAnsi="Arial" w:cs="Arial"/>
                <w:sz w:val="22"/>
                <w:szCs w:val="22"/>
              </w:rPr>
              <w:t>that facilitate</w:t>
            </w:r>
            <w:r w:rsidRPr="72D18DB5">
              <w:rPr>
                <w:rFonts w:ascii="Arial" w:hAnsi="Arial" w:cs="Arial"/>
                <w:sz w:val="22"/>
                <w:szCs w:val="22"/>
              </w:rPr>
              <w:t xml:space="preserve"> </w:t>
            </w:r>
            <w:r w:rsidRPr="72D18DB5">
              <w:rPr>
                <w:rFonts w:ascii="Arial" w:hAnsi="Arial" w:cs="Arial"/>
                <w:i/>
                <w:iCs/>
                <w:sz w:val="22"/>
                <w:szCs w:val="22"/>
              </w:rPr>
              <w:t>in vitro</w:t>
            </w:r>
            <w:r w:rsidRPr="72D18DB5">
              <w:rPr>
                <w:rFonts w:ascii="Arial" w:hAnsi="Arial" w:cs="Arial"/>
                <w:sz w:val="22"/>
                <w:szCs w:val="22"/>
              </w:rPr>
              <w:t xml:space="preserve"> examination of the ciliary function </w:t>
            </w:r>
            <w:r>
              <w:rPr>
                <w:rFonts w:ascii="Arial" w:hAnsi="Arial" w:cs="Arial"/>
                <w:sz w:val="22"/>
                <w:szCs w:val="22"/>
              </w:rPr>
              <w:t>in</w:t>
            </w:r>
            <w:r w:rsidRPr="72D18DB5">
              <w:rPr>
                <w:rFonts w:ascii="Arial" w:hAnsi="Arial" w:cs="Arial"/>
                <w:sz w:val="22"/>
                <w:szCs w:val="22"/>
              </w:rPr>
              <w:t xml:space="preserve"> PCD</w:t>
            </w:r>
            <w:r>
              <w:rPr>
                <w:rFonts w:ascii="Arial" w:hAnsi="Arial" w:cs="Arial"/>
                <w:sz w:val="22"/>
                <w:szCs w:val="22"/>
              </w:rPr>
              <w:t xml:space="preserve"> patients</w:t>
            </w:r>
            <w:r w:rsidRPr="72D18DB5">
              <w:rPr>
                <w:rFonts w:ascii="Arial" w:hAnsi="Arial" w:cs="Arial"/>
                <w:sz w:val="22"/>
                <w:szCs w:val="22"/>
              </w:rPr>
              <w:t xml:space="preserve">. </w:t>
            </w:r>
            <w:r>
              <w:rPr>
                <w:rFonts w:ascii="Arial" w:hAnsi="Arial" w:cs="Arial"/>
                <w:sz w:val="22"/>
                <w:szCs w:val="22"/>
              </w:rPr>
              <w:t xml:space="preserve">Our goal is </w:t>
            </w:r>
            <w:r w:rsidRPr="72D18DB5">
              <w:rPr>
                <w:rFonts w:ascii="Arial" w:hAnsi="Arial" w:cs="Arial"/>
                <w:sz w:val="22"/>
                <w:szCs w:val="22"/>
              </w:rPr>
              <w:t>to u</w:t>
            </w:r>
            <w:r>
              <w:rPr>
                <w:rFonts w:ascii="Arial" w:hAnsi="Arial" w:cs="Arial"/>
                <w:sz w:val="22"/>
                <w:szCs w:val="22"/>
              </w:rPr>
              <w:t>tili</w:t>
            </w:r>
            <w:r w:rsidRPr="72D18DB5">
              <w:rPr>
                <w:rFonts w:ascii="Arial" w:hAnsi="Arial" w:cs="Arial"/>
                <w:sz w:val="22"/>
                <w:szCs w:val="22"/>
              </w:rPr>
              <w:t xml:space="preserve">se these PCD organoids to </w:t>
            </w:r>
            <w:r>
              <w:rPr>
                <w:rFonts w:ascii="Arial" w:hAnsi="Arial" w:cs="Arial"/>
                <w:sz w:val="22"/>
                <w:szCs w:val="22"/>
              </w:rPr>
              <w:t>assess</w:t>
            </w:r>
            <w:r w:rsidRPr="72D18DB5">
              <w:rPr>
                <w:rFonts w:ascii="Arial" w:hAnsi="Arial" w:cs="Arial"/>
                <w:sz w:val="22"/>
                <w:szCs w:val="22"/>
              </w:rPr>
              <w:t xml:space="preserve"> response to </w:t>
            </w:r>
            <w:r>
              <w:rPr>
                <w:rFonts w:ascii="Arial" w:hAnsi="Arial" w:cs="Arial"/>
                <w:sz w:val="22"/>
                <w:szCs w:val="22"/>
              </w:rPr>
              <w:t>various</w:t>
            </w:r>
            <w:r w:rsidRPr="72D18DB5">
              <w:rPr>
                <w:rFonts w:ascii="Arial" w:hAnsi="Arial" w:cs="Arial"/>
                <w:sz w:val="22"/>
                <w:szCs w:val="22"/>
              </w:rPr>
              <w:t xml:space="preserve"> drugs</w:t>
            </w:r>
            <w:r>
              <w:rPr>
                <w:rFonts w:ascii="Arial" w:hAnsi="Arial" w:cs="Arial"/>
                <w:sz w:val="22"/>
                <w:szCs w:val="22"/>
              </w:rPr>
              <w:t>, aiming to discover</w:t>
            </w:r>
            <w:r w:rsidRPr="72D18DB5">
              <w:rPr>
                <w:rFonts w:ascii="Arial" w:hAnsi="Arial" w:cs="Arial"/>
                <w:sz w:val="22"/>
                <w:szCs w:val="22"/>
              </w:rPr>
              <w:t xml:space="preserve"> individual</w:t>
            </w:r>
            <w:r>
              <w:rPr>
                <w:rFonts w:ascii="Arial" w:hAnsi="Arial" w:cs="Arial"/>
                <w:sz w:val="22"/>
                <w:szCs w:val="22"/>
              </w:rPr>
              <w:t>ised treatment strategies for</w:t>
            </w:r>
            <w:r w:rsidRPr="72D18DB5">
              <w:rPr>
                <w:rFonts w:ascii="Arial" w:hAnsi="Arial" w:cs="Arial"/>
                <w:sz w:val="22"/>
                <w:szCs w:val="22"/>
              </w:rPr>
              <w:t xml:space="preserve"> patients.</w:t>
            </w:r>
          </w:p>
          <w:p w14:paraId="4E4B14EE" w14:textId="77777777" w:rsidR="00496B2C" w:rsidRPr="008341E4" w:rsidRDefault="00496B2C" w:rsidP="00E133B9">
            <w:pPr>
              <w:rPr>
                <w:rStyle w:val="A4"/>
                <w:rFonts w:ascii="Arial" w:hAnsi="Arial" w:cs="Arial"/>
                <w:color w:val="auto"/>
              </w:rPr>
            </w:pPr>
            <w:r w:rsidRPr="007B1A5C">
              <w:rPr>
                <w:noProof/>
              </w:rPr>
              <w:drawing>
                <wp:anchor distT="0" distB="0" distL="114300" distR="114300" simplePos="0" relativeHeight="251659264" behindDoc="1" locked="0" layoutInCell="1" allowOverlap="1" wp14:anchorId="56646128" wp14:editId="63F011D9">
                  <wp:simplePos x="0" y="0"/>
                  <wp:positionH relativeFrom="column">
                    <wp:posOffset>3358981</wp:posOffset>
                  </wp:positionH>
                  <wp:positionV relativeFrom="paragraph">
                    <wp:posOffset>53158</wp:posOffset>
                  </wp:positionV>
                  <wp:extent cx="3103880" cy="3317240"/>
                  <wp:effectExtent l="0" t="0" r="0" b="0"/>
                  <wp:wrapTight wrapText="bothSides">
                    <wp:wrapPolygon edited="0">
                      <wp:start x="0" y="0"/>
                      <wp:lineTo x="0" y="21501"/>
                      <wp:lineTo x="21476" y="21501"/>
                      <wp:lineTo x="21476" y="0"/>
                      <wp:lineTo x="0" y="0"/>
                    </wp:wrapPolygon>
                  </wp:wrapTight>
                  <wp:docPr id="2009800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0075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3880" cy="3317240"/>
                          </a:xfrm>
                          <a:prstGeom prst="rect">
                            <a:avLst/>
                          </a:prstGeom>
                        </pic:spPr>
                      </pic:pic>
                    </a:graphicData>
                  </a:graphic>
                  <wp14:sizeRelH relativeFrom="page">
                    <wp14:pctWidth>0</wp14:pctWidth>
                  </wp14:sizeRelH>
                  <wp14:sizeRelV relativeFrom="page">
                    <wp14:pctHeight>0</wp14:pctHeight>
                  </wp14:sizeRelV>
                </wp:anchor>
              </w:drawing>
            </w:r>
          </w:p>
          <w:p w14:paraId="316EBC3D" w14:textId="77777777" w:rsidR="00496B2C" w:rsidRPr="0040523F" w:rsidRDefault="00496B2C" w:rsidP="000A28E2">
            <w:pPr>
              <w:pStyle w:val="Pa12"/>
              <w:rPr>
                <w:rStyle w:val="A4"/>
              </w:rPr>
            </w:pPr>
            <w:r w:rsidRPr="0050053A">
              <w:rPr>
                <w:rStyle w:val="A4"/>
                <w:b/>
                <w:bCs/>
              </w:rPr>
              <w:t>Method</w:t>
            </w:r>
            <w:r>
              <w:rPr>
                <w:rStyle w:val="A4"/>
                <w:b/>
                <w:bCs/>
              </w:rPr>
              <w:t>s</w:t>
            </w:r>
            <w:r w:rsidRPr="0050053A">
              <w:rPr>
                <w:rStyle w:val="A4"/>
                <w:b/>
                <w:bCs/>
              </w:rPr>
              <w:t xml:space="preserve">: </w:t>
            </w:r>
            <w:r w:rsidRPr="72D18DB5">
              <w:rPr>
                <w:rStyle w:val="A4"/>
              </w:rPr>
              <w:t xml:space="preserve">Participants of all ages with </w:t>
            </w:r>
            <w:r>
              <w:rPr>
                <w:rStyle w:val="A4"/>
              </w:rPr>
              <w:t xml:space="preserve">a </w:t>
            </w:r>
            <w:r w:rsidRPr="72D18DB5">
              <w:rPr>
                <w:rStyle w:val="A4"/>
              </w:rPr>
              <w:t>confirmed</w:t>
            </w:r>
            <w:r>
              <w:rPr>
                <w:rStyle w:val="A4"/>
              </w:rPr>
              <w:t xml:space="preserve"> or suspected</w:t>
            </w:r>
            <w:r w:rsidRPr="72D18DB5">
              <w:rPr>
                <w:rStyle w:val="A4"/>
              </w:rPr>
              <w:t xml:space="preserve"> </w:t>
            </w:r>
            <w:r>
              <w:rPr>
                <w:rStyle w:val="A4"/>
              </w:rPr>
              <w:t xml:space="preserve">diagnosis </w:t>
            </w:r>
            <w:r w:rsidRPr="72D18DB5">
              <w:rPr>
                <w:rStyle w:val="A4"/>
              </w:rPr>
              <w:t>PCD</w:t>
            </w:r>
            <w:r>
              <w:rPr>
                <w:rStyle w:val="A4"/>
              </w:rPr>
              <w:t xml:space="preserve"> </w:t>
            </w:r>
            <w:r w:rsidRPr="72D18DB5">
              <w:rPr>
                <w:rStyle w:val="A4"/>
              </w:rPr>
              <w:t xml:space="preserve">are being recruited from Sydney Children’s Hospital and Concord Repatriation Hospital. Nasal epithelial cells are collected from each participant by nasal brushing of the inferior turbinate. Once collected, the epithelial cells undergo </w:t>
            </w:r>
            <w:r>
              <w:rPr>
                <w:rStyle w:val="A4"/>
              </w:rPr>
              <w:t>conditionally co-culture</w:t>
            </w:r>
            <w:r w:rsidRPr="72D18DB5">
              <w:rPr>
                <w:rStyle w:val="A4"/>
              </w:rPr>
              <w:t xml:space="preserve"> </w:t>
            </w:r>
            <w:r>
              <w:rPr>
                <w:rStyle w:val="A4"/>
              </w:rPr>
              <w:t>methodology</w:t>
            </w:r>
            <w:r w:rsidRPr="00AA76AA">
              <w:rPr>
                <w:rStyle w:val="A4"/>
                <w:noProof/>
                <w:vertAlign w:val="superscript"/>
              </w:rPr>
              <w:t>1</w:t>
            </w:r>
            <w:r>
              <w:rPr>
                <w:rStyle w:val="A4"/>
              </w:rPr>
              <w:t xml:space="preserve"> to create a biobank of </w:t>
            </w:r>
            <w:r w:rsidRPr="72D18DB5">
              <w:rPr>
                <w:rStyle w:val="A4"/>
              </w:rPr>
              <w:t xml:space="preserve">patient specific stem cells at the University of New South Wales. </w:t>
            </w:r>
            <w:r>
              <w:rPr>
                <w:rStyle w:val="A4"/>
              </w:rPr>
              <w:t xml:space="preserve">For differentiation to a pseudostratified epithelium an </w:t>
            </w:r>
            <w:r w:rsidRPr="72D18DB5">
              <w:rPr>
                <w:rStyle w:val="A4"/>
              </w:rPr>
              <w:t>Air-</w:t>
            </w:r>
            <w:r>
              <w:rPr>
                <w:rStyle w:val="A4"/>
              </w:rPr>
              <w:t>L</w:t>
            </w:r>
            <w:r w:rsidRPr="72D18DB5">
              <w:rPr>
                <w:rStyle w:val="A4"/>
              </w:rPr>
              <w:t xml:space="preserve">iquid </w:t>
            </w:r>
            <w:r>
              <w:rPr>
                <w:rStyle w:val="A4"/>
              </w:rPr>
              <w:t>I</w:t>
            </w:r>
            <w:r w:rsidRPr="72D18DB5">
              <w:rPr>
                <w:rStyle w:val="A4"/>
              </w:rPr>
              <w:t xml:space="preserve">nterface (ALI) model </w:t>
            </w:r>
            <w:r>
              <w:rPr>
                <w:rStyle w:val="A4"/>
              </w:rPr>
              <w:t>is</w:t>
            </w:r>
            <w:r w:rsidRPr="72D18DB5">
              <w:rPr>
                <w:rStyle w:val="A4"/>
              </w:rPr>
              <w:t xml:space="preserve"> used. Ciliary beat frequency (CBF) and pattern (CBP) are assessed using a live-cell imaging microscope</w:t>
            </w:r>
            <w:r>
              <w:rPr>
                <w:rStyle w:val="A4"/>
              </w:rPr>
              <w:t>.</w:t>
            </w:r>
            <w:r w:rsidRPr="002D076D">
              <w:rPr>
                <w:rStyle w:val="A4"/>
                <w:noProof/>
                <w:vertAlign w:val="superscript"/>
              </w:rPr>
              <w:t>1</w:t>
            </w:r>
            <w:r>
              <w:rPr>
                <w:rStyle w:val="A4"/>
              </w:rPr>
              <w:t xml:space="preserve"> This data is then </w:t>
            </w:r>
            <w:r w:rsidRPr="72D18DB5">
              <w:rPr>
                <w:rStyle w:val="A4"/>
              </w:rPr>
              <w:t xml:space="preserve">compared with the CBF and CBP </w:t>
            </w:r>
            <w:r>
              <w:rPr>
                <w:rStyle w:val="A4"/>
              </w:rPr>
              <w:t xml:space="preserve">values derived from </w:t>
            </w:r>
            <w:r w:rsidRPr="72D18DB5">
              <w:rPr>
                <w:rStyle w:val="A4"/>
              </w:rPr>
              <w:t xml:space="preserve">the participant’s </w:t>
            </w:r>
            <w:r>
              <w:rPr>
                <w:rStyle w:val="A4"/>
              </w:rPr>
              <w:t>original</w:t>
            </w:r>
            <w:r w:rsidRPr="72D18DB5">
              <w:rPr>
                <w:rStyle w:val="A4"/>
              </w:rPr>
              <w:t xml:space="preserve"> nasal epithelial </w:t>
            </w:r>
            <w:r>
              <w:rPr>
                <w:rStyle w:val="A4"/>
              </w:rPr>
              <w:t xml:space="preserve">sheets </w:t>
            </w:r>
            <w:r w:rsidRPr="72D18DB5">
              <w:rPr>
                <w:rStyle w:val="A4"/>
              </w:rPr>
              <w:t xml:space="preserve">during diagnostic testing (figure 1). </w:t>
            </w:r>
          </w:p>
          <w:p w14:paraId="00384F79" w14:textId="77777777" w:rsidR="00496B2C" w:rsidRDefault="00496B2C" w:rsidP="002D076D">
            <w:pPr>
              <w:pStyle w:val="Default"/>
            </w:pPr>
          </w:p>
          <w:p w14:paraId="0B4D8A3C" w14:textId="77777777" w:rsidR="00496B2C" w:rsidRDefault="00496B2C" w:rsidP="72D18DB5">
            <w:pPr>
              <w:pStyle w:val="Default"/>
              <w:rPr>
                <w:rStyle w:val="A4"/>
              </w:rPr>
            </w:pPr>
            <w:r w:rsidRPr="002D076D">
              <w:rPr>
                <w:rStyle w:val="A4"/>
                <w:b/>
                <w:bCs/>
              </w:rPr>
              <w:t>Results:</w:t>
            </w:r>
            <w:r w:rsidRPr="72D18DB5">
              <w:rPr>
                <w:rStyle w:val="A4"/>
              </w:rPr>
              <w:t xml:space="preserve"> </w:t>
            </w:r>
            <w:r>
              <w:rPr>
                <w:rStyle w:val="A4"/>
              </w:rPr>
              <w:t>13</w:t>
            </w:r>
            <w:r w:rsidRPr="72D18DB5">
              <w:rPr>
                <w:rStyle w:val="A4"/>
              </w:rPr>
              <w:t xml:space="preserve"> patients </w:t>
            </w:r>
            <w:r>
              <w:rPr>
                <w:rStyle w:val="A4"/>
              </w:rPr>
              <w:t xml:space="preserve">have been enrolled so far, and we </w:t>
            </w:r>
            <w:r w:rsidRPr="72D18DB5">
              <w:rPr>
                <w:rStyle w:val="A4"/>
              </w:rPr>
              <w:t xml:space="preserve">have successfully created </w:t>
            </w:r>
            <w:r>
              <w:rPr>
                <w:rStyle w:val="A4"/>
              </w:rPr>
              <w:t xml:space="preserve">stem cell models </w:t>
            </w:r>
            <w:r w:rsidRPr="72D18DB5">
              <w:rPr>
                <w:rStyle w:val="A4"/>
              </w:rPr>
              <w:t xml:space="preserve">from </w:t>
            </w:r>
            <w:r>
              <w:rPr>
                <w:rStyle w:val="A4"/>
              </w:rPr>
              <w:t>all participants</w:t>
            </w:r>
            <w:r w:rsidRPr="72D18DB5">
              <w:rPr>
                <w:rStyle w:val="A4"/>
              </w:rPr>
              <w:t xml:space="preserve">. </w:t>
            </w:r>
            <w:r>
              <w:rPr>
                <w:rStyle w:val="A4"/>
              </w:rPr>
              <w:t>Differentiation to ALI and drug testing is ongoing.</w:t>
            </w:r>
          </w:p>
          <w:p w14:paraId="38BCD8E5" w14:textId="77777777" w:rsidR="00496B2C" w:rsidRPr="0050053A" w:rsidRDefault="00496B2C" w:rsidP="000A28E2">
            <w:pPr>
              <w:pStyle w:val="Pa12"/>
              <w:rPr>
                <w:rStyle w:val="A4"/>
                <w:bCs/>
              </w:rPr>
            </w:pPr>
          </w:p>
          <w:p w14:paraId="3FD99AC7" w14:textId="77777777" w:rsidR="00496B2C" w:rsidRPr="00E133B9" w:rsidRDefault="00496B2C" w:rsidP="000A28E2">
            <w:pPr>
              <w:pStyle w:val="Pa12"/>
              <w:rPr>
                <w:rStyle w:val="A4"/>
              </w:rPr>
            </w:pPr>
            <w:r w:rsidRPr="0050053A">
              <w:rPr>
                <w:rStyle w:val="A4"/>
                <w:b/>
                <w:bCs/>
              </w:rPr>
              <w:t xml:space="preserve">Conclusion: </w:t>
            </w:r>
            <w:r w:rsidRPr="72D18DB5">
              <w:rPr>
                <w:rStyle w:val="A4"/>
              </w:rPr>
              <w:t xml:space="preserve">This study will establish the use of PCD patient derived airway organoids to model their ciliary dysfunction </w:t>
            </w:r>
            <w:r w:rsidRPr="72D18DB5">
              <w:rPr>
                <w:rStyle w:val="A4"/>
                <w:i/>
                <w:iCs/>
              </w:rPr>
              <w:t>in vitro</w:t>
            </w:r>
            <w:r w:rsidRPr="72D18DB5">
              <w:rPr>
                <w:rStyle w:val="A4"/>
              </w:rPr>
              <w:t xml:space="preserve">. This will provide the foundations for personalised medicine research in the future. </w:t>
            </w:r>
          </w:p>
          <w:p w14:paraId="1A13ADCB" w14:textId="77777777" w:rsidR="00496B2C" w:rsidRDefault="00496B2C" w:rsidP="000A28E2">
            <w:pPr>
              <w:pStyle w:val="Pa12"/>
              <w:rPr>
                <w:rStyle w:val="A4"/>
              </w:rPr>
            </w:pPr>
            <w:r>
              <w:rPr>
                <w:rStyle w:val="A4"/>
                <w:bCs/>
              </w:rPr>
              <w:br/>
            </w:r>
            <w:r w:rsidRPr="0050053A">
              <w:rPr>
                <w:rStyle w:val="A4"/>
                <w:b/>
                <w:bCs/>
              </w:rPr>
              <w:t xml:space="preserve">Grant Support: </w:t>
            </w:r>
            <w:r w:rsidRPr="002A2D6B">
              <w:rPr>
                <w:rStyle w:val="A4"/>
              </w:rPr>
              <w:t>Th</w:t>
            </w:r>
            <w:r>
              <w:rPr>
                <w:rStyle w:val="A4"/>
              </w:rPr>
              <w:t>is</w:t>
            </w:r>
            <w:r w:rsidRPr="002A2D6B">
              <w:rPr>
                <w:rStyle w:val="A4"/>
              </w:rPr>
              <w:t xml:space="preserve"> project is support</w:t>
            </w:r>
            <w:r>
              <w:rPr>
                <w:rStyle w:val="A4"/>
              </w:rPr>
              <w:t>ed</w:t>
            </w:r>
            <w:r w:rsidRPr="002A2D6B">
              <w:rPr>
                <w:rStyle w:val="A4"/>
              </w:rPr>
              <w:t xml:space="preserve"> by grant</w:t>
            </w:r>
            <w:r>
              <w:rPr>
                <w:rStyle w:val="A4"/>
              </w:rPr>
              <w:t>s</w:t>
            </w:r>
            <w:r w:rsidRPr="002A2D6B">
              <w:rPr>
                <w:rStyle w:val="A4"/>
              </w:rPr>
              <w:t xml:space="preserve"> received </w:t>
            </w:r>
            <w:r>
              <w:rPr>
                <w:rStyle w:val="A4"/>
              </w:rPr>
              <w:t xml:space="preserve">by Dr Megan Frohlich </w:t>
            </w:r>
            <w:r w:rsidRPr="002A2D6B">
              <w:rPr>
                <w:rStyle w:val="A4"/>
              </w:rPr>
              <w:t>from the Rotary Club of Sydney Cove</w:t>
            </w:r>
            <w:r>
              <w:rPr>
                <w:rStyle w:val="A4"/>
              </w:rPr>
              <w:t xml:space="preserve"> and the National Health and Medical Research Council (NHMRC). </w:t>
            </w:r>
          </w:p>
          <w:p w14:paraId="7FFF14FE" w14:textId="77777777" w:rsidR="00496B2C" w:rsidRPr="002D076D" w:rsidRDefault="00496B2C" w:rsidP="000450A1">
            <w:pPr>
              <w:pStyle w:val="Default"/>
              <w:rPr>
                <w:sz w:val="22"/>
                <w:szCs w:val="22"/>
              </w:rPr>
            </w:pPr>
          </w:p>
          <w:p w14:paraId="77D542B7" w14:textId="77777777" w:rsidR="00496B2C" w:rsidRPr="002D076D" w:rsidRDefault="00496B2C" w:rsidP="002D076D">
            <w:pPr>
              <w:pStyle w:val="Default"/>
              <w:rPr>
                <w:b/>
                <w:bCs/>
                <w:sz w:val="22"/>
                <w:szCs w:val="22"/>
              </w:rPr>
            </w:pPr>
            <w:r w:rsidRPr="002D076D">
              <w:rPr>
                <w:b/>
                <w:bCs/>
                <w:sz w:val="22"/>
                <w:szCs w:val="22"/>
              </w:rPr>
              <w:t>References</w:t>
            </w:r>
            <w:r>
              <w:rPr>
                <w:b/>
                <w:bCs/>
                <w:sz w:val="22"/>
                <w:szCs w:val="22"/>
              </w:rPr>
              <w:t>:</w:t>
            </w:r>
            <w:r w:rsidRPr="002D076D">
              <w:rPr>
                <w:b/>
                <w:bCs/>
                <w:sz w:val="22"/>
                <w:szCs w:val="22"/>
              </w:rPr>
              <w:t xml:space="preserve"> </w:t>
            </w:r>
          </w:p>
          <w:p w14:paraId="4B6D5CCB" w14:textId="77777777" w:rsidR="00496B2C" w:rsidRPr="002D076D" w:rsidRDefault="00496B2C" w:rsidP="002D076D">
            <w:pPr>
              <w:pStyle w:val="EndNoteBibliography"/>
              <w:ind w:left="720" w:hanging="720"/>
              <w:rPr>
                <w:rFonts w:ascii="Arial" w:hAnsi="Arial" w:cs="Arial"/>
                <w:noProof/>
                <w:sz w:val="22"/>
                <w:szCs w:val="22"/>
              </w:rPr>
            </w:pPr>
            <w:r w:rsidRPr="002D076D">
              <w:rPr>
                <w:rFonts w:ascii="Arial" w:hAnsi="Arial" w:cs="Arial"/>
                <w:noProof/>
                <w:sz w:val="22"/>
                <w:szCs w:val="22"/>
              </w:rPr>
              <w:t>1.</w:t>
            </w:r>
            <w:r w:rsidRPr="002D076D">
              <w:rPr>
                <w:rFonts w:ascii="Arial" w:hAnsi="Arial" w:cs="Arial"/>
                <w:noProof/>
                <w:sz w:val="22"/>
                <w:szCs w:val="22"/>
              </w:rPr>
              <w:tab/>
              <w:t xml:space="preserve">Allan KM, Wong SL, Fawcett LK, et al. Collection, Expansion, and Differentiation of Primary Human Nasal Epithelial Cell Models for Quantification of Cilia Beat Frequency. </w:t>
            </w:r>
            <w:r w:rsidRPr="002D076D">
              <w:rPr>
                <w:rFonts w:ascii="Arial" w:hAnsi="Arial" w:cs="Arial"/>
                <w:i/>
                <w:noProof/>
                <w:sz w:val="22"/>
                <w:szCs w:val="22"/>
              </w:rPr>
              <w:t xml:space="preserve">J Vis Exp. </w:t>
            </w:r>
            <w:r w:rsidRPr="002D076D">
              <w:rPr>
                <w:rFonts w:ascii="Arial" w:hAnsi="Arial" w:cs="Arial"/>
                <w:noProof/>
                <w:sz w:val="22"/>
                <w:szCs w:val="22"/>
              </w:rPr>
              <w:t>2021(177).</w:t>
            </w:r>
          </w:p>
          <w:p w14:paraId="3D8DAA64" w14:textId="77777777" w:rsidR="00496B2C" w:rsidRDefault="00496B2C" w:rsidP="002D076D">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ECEA593" w14:textId="77777777" w:rsidR="00496B2C" w:rsidRDefault="00496B2C" w:rsidP="000A28E2">
            <w:pPr>
              <w:pStyle w:val="Default"/>
            </w:pPr>
          </w:p>
          <w:p w14:paraId="58B30424" w14:textId="77777777" w:rsidR="00496B2C" w:rsidRPr="003E35F0" w:rsidRDefault="00496B2C" w:rsidP="000A28E2">
            <w:pPr>
              <w:pStyle w:val="Default"/>
            </w:pPr>
          </w:p>
          <w:p w14:paraId="66B2D023" w14:textId="77777777" w:rsidR="00496B2C" w:rsidRPr="0050053A" w:rsidRDefault="00496B2C"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74E7C09A" w14:textId="77777777" w:rsidR="00496B2C" w:rsidRPr="0050053A" w:rsidRDefault="00496B2C" w:rsidP="000A28E2">
            <w:pPr>
              <w:pStyle w:val="Default"/>
              <w:rPr>
                <w:rStyle w:val="A4"/>
                <w:bCs/>
              </w:rPr>
            </w:pPr>
          </w:p>
          <w:p w14:paraId="79D4D7BE" w14:textId="77777777" w:rsidR="00496B2C" w:rsidRPr="0050053A" w:rsidRDefault="00496B2C"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0FEEC767" w14:textId="77777777" w:rsidR="0082565E" w:rsidRDefault="0082565E"/>
    <w:sectPr w:rsidR="0082565E" w:rsidSect="00F828B1">
      <w:pgSz w:w="11906" w:h="16838"/>
      <w:pgMar w:top="558" w:right="1440" w:bottom="121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las Grotesk Regular">
    <w:altName w:val="Calibri"/>
    <w:panose1 w:val="020B0604020202020204"/>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2CD"/>
    <w:multiLevelType w:val="hybridMultilevel"/>
    <w:tmpl w:val="0CB84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352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96B2C"/>
    <w:rsid w:val="00043394"/>
    <w:rsid w:val="00060047"/>
    <w:rsid w:val="00267D1E"/>
    <w:rsid w:val="002C4359"/>
    <w:rsid w:val="00301730"/>
    <w:rsid w:val="003E48E8"/>
    <w:rsid w:val="004147AB"/>
    <w:rsid w:val="0043625D"/>
    <w:rsid w:val="00496B2C"/>
    <w:rsid w:val="00506743"/>
    <w:rsid w:val="005C74E9"/>
    <w:rsid w:val="006A0A3C"/>
    <w:rsid w:val="006F59A9"/>
    <w:rsid w:val="00714F04"/>
    <w:rsid w:val="007516E0"/>
    <w:rsid w:val="0082565E"/>
    <w:rsid w:val="00892A3E"/>
    <w:rsid w:val="008F1CD2"/>
    <w:rsid w:val="00A10194"/>
    <w:rsid w:val="00A2555E"/>
    <w:rsid w:val="00A94307"/>
    <w:rsid w:val="00B4411D"/>
    <w:rsid w:val="00B55578"/>
    <w:rsid w:val="00B93FC7"/>
    <w:rsid w:val="00C40BD7"/>
    <w:rsid w:val="00C70B33"/>
    <w:rsid w:val="00C73100"/>
    <w:rsid w:val="00D7592A"/>
    <w:rsid w:val="00E24D8A"/>
    <w:rsid w:val="00E34D43"/>
    <w:rsid w:val="00E51C75"/>
    <w:rsid w:val="00EF1512"/>
    <w:rsid w:val="00F828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6AD731B"/>
  <w15:chartTrackingRefBased/>
  <w15:docId w15:val="{B5E4091F-C6A8-FD46-BB76-F1A26B40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2C"/>
    <w:rPr>
      <w:rFonts w:ascii="Times New Roman" w:eastAsia="Times New Roman" w:hAnsi="Times New Roman" w:cs="Times New Roman"/>
      <w:kern w:val="0"/>
      <w:lang w:val="en-GB"/>
      <w14:ligatures w14:val="none"/>
    </w:rPr>
  </w:style>
  <w:style w:type="character" w:default="1" w:styleId="DefaultParagraphFont">
    <w:name w:val="Default Paragraph Font"/>
    <w:uiPriority w:val="1"/>
    <w:semiHidden/>
    <w:unhideWhenUsed/>
    <w:rsid w:val="00496B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6B2C"/>
  </w:style>
  <w:style w:type="paragraph" w:customStyle="1" w:styleId="Default">
    <w:name w:val="Default"/>
    <w:link w:val="DefaultChar"/>
    <w:rsid w:val="00496B2C"/>
    <w:pPr>
      <w:autoSpaceDE w:val="0"/>
      <w:autoSpaceDN w:val="0"/>
      <w:adjustRightInd w:val="0"/>
    </w:pPr>
    <w:rPr>
      <w:rFonts w:ascii="Arial" w:eastAsia="Times New Roman" w:hAnsi="Arial" w:cs="Arial"/>
      <w:color w:val="000000"/>
      <w:kern w:val="0"/>
      <w:lang w:val="en-NZ" w:eastAsia="en-NZ"/>
      <w14:ligatures w14:val="none"/>
    </w:rPr>
  </w:style>
  <w:style w:type="character" w:customStyle="1" w:styleId="A4">
    <w:name w:val="A4"/>
    <w:uiPriority w:val="99"/>
    <w:rsid w:val="00496B2C"/>
    <w:rPr>
      <w:color w:val="000000"/>
      <w:sz w:val="22"/>
      <w:szCs w:val="22"/>
    </w:rPr>
  </w:style>
  <w:style w:type="paragraph" w:customStyle="1" w:styleId="Pa12">
    <w:name w:val="Pa12"/>
    <w:basedOn w:val="Default"/>
    <w:next w:val="Default"/>
    <w:link w:val="Pa12Char"/>
    <w:uiPriority w:val="99"/>
    <w:rsid w:val="00496B2C"/>
    <w:pPr>
      <w:spacing w:line="241" w:lineRule="atLeast"/>
    </w:pPr>
  </w:style>
  <w:style w:type="paragraph" w:styleId="ListParagraph">
    <w:name w:val="List Paragraph"/>
    <w:basedOn w:val="Normal"/>
    <w:uiPriority w:val="34"/>
    <w:qFormat/>
    <w:rsid w:val="00496B2C"/>
    <w:pPr>
      <w:ind w:left="720"/>
      <w:contextualSpacing/>
    </w:pPr>
  </w:style>
  <w:style w:type="table" w:styleId="TableGrid">
    <w:name w:val="Table Grid"/>
    <w:basedOn w:val="TableNormal"/>
    <w:uiPriority w:val="39"/>
    <w:rsid w:val="00496B2C"/>
    <w:rPr>
      <w:rFonts w:ascii="Atlas Grotesk Regular" w:hAnsi="Atlas Grotesk Regular"/>
      <w:kern w:val="0"/>
      <w:sz w:val="20"/>
      <w:szCs w:val="2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6B2C"/>
    <w:rPr>
      <w:sz w:val="16"/>
      <w:szCs w:val="16"/>
    </w:rPr>
  </w:style>
  <w:style w:type="paragraph" w:styleId="CommentText">
    <w:name w:val="annotation text"/>
    <w:basedOn w:val="Normal"/>
    <w:link w:val="CommentTextChar"/>
    <w:uiPriority w:val="99"/>
    <w:semiHidden/>
    <w:unhideWhenUsed/>
    <w:rsid w:val="00496B2C"/>
    <w:rPr>
      <w:sz w:val="20"/>
      <w:szCs w:val="20"/>
    </w:rPr>
  </w:style>
  <w:style w:type="character" w:customStyle="1" w:styleId="CommentTextChar">
    <w:name w:val="Comment Text Char"/>
    <w:basedOn w:val="DefaultParagraphFont"/>
    <w:link w:val="CommentText"/>
    <w:uiPriority w:val="99"/>
    <w:semiHidden/>
    <w:rsid w:val="00496B2C"/>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96B2C"/>
    <w:rPr>
      <w:b/>
      <w:bCs/>
    </w:rPr>
  </w:style>
  <w:style w:type="character" w:customStyle="1" w:styleId="CommentSubjectChar">
    <w:name w:val="Comment Subject Char"/>
    <w:basedOn w:val="CommentTextChar"/>
    <w:link w:val="CommentSubject"/>
    <w:uiPriority w:val="99"/>
    <w:semiHidden/>
    <w:rsid w:val="00496B2C"/>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496B2C"/>
    <w:rPr>
      <w:rFonts w:ascii="Times New Roman" w:eastAsia="Times New Roman" w:hAnsi="Times New Roman" w:cs="Times New Roman"/>
      <w:kern w:val="0"/>
      <w:lang w:val="en-GB"/>
      <w14:ligatures w14:val="none"/>
    </w:rPr>
  </w:style>
  <w:style w:type="paragraph" w:customStyle="1" w:styleId="EndNoteBibliographyTitle">
    <w:name w:val="EndNote Bibliography Title"/>
    <w:basedOn w:val="Normal"/>
    <w:link w:val="EndNoteBibliographyTitleChar"/>
    <w:rsid w:val="00496B2C"/>
    <w:pPr>
      <w:jc w:val="center"/>
    </w:pPr>
    <w:rPr>
      <w:color w:val="000000"/>
      <w:lang w:val="en-US" w:eastAsia="en-NZ"/>
    </w:rPr>
  </w:style>
  <w:style w:type="character" w:customStyle="1" w:styleId="DefaultChar">
    <w:name w:val="Default Char"/>
    <w:basedOn w:val="DefaultParagraphFont"/>
    <w:link w:val="Default"/>
    <w:rsid w:val="00496B2C"/>
    <w:rPr>
      <w:rFonts w:ascii="Arial" w:eastAsia="Times New Roman" w:hAnsi="Arial" w:cs="Arial"/>
      <w:color w:val="000000"/>
      <w:kern w:val="0"/>
      <w:lang w:val="en-NZ" w:eastAsia="en-NZ"/>
      <w14:ligatures w14:val="none"/>
    </w:rPr>
  </w:style>
  <w:style w:type="character" w:customStyle="1" w:styleId="Pa12Char">
    <w:name w:val="Pa12 Char"/>
    <w:basedOn w:val="DefaultChar"/>
    <w:link w:val="Pa12"/>
    <w:uiPriority w:val="99"/>
    <w:rsid w:val="00496B2C"/>
    <w:rPr>
      <w:rFonts w:ascii="Arial" w:eastAsia="Times New Roman" w:hAnsi="Arial" w:cs="Arial"/>
      <w:color w:val="000000"/>
      <w:kern w:val="0"/>
      <w:lang w:val="en-NZ" w:eastAsia="en-NZ"/>
      <w14:ligatures w14:val="none"/>
    </w:rPr>
  </w:style>
  <w:style w:type="character" w:customStyle="1" w:styleId="EndNoteBibliographyTitleChar">
    <w:name w:val="EndNote Bibliography Title Char"/>
    <w:basedOn w:val="Pa12Char"/>
    <w:link w:val="EndNoteBibliographyTitle"/>
    <w:rsid w:val="00496B2C"/>
    <w:rPr>
      <w:rFonts w:ascii="Times New Roman" w:eastAsia="Times New Roman" w:hAnsi="Times New Roman" w:cs="Times New Roman"/>
      <w:color w:val="000000"/>
      <w:kern w:val="0"/>
      <w:lang w:val="en-US" w:eastAsia="en-NZ"/>
      <w14:ligatures w14:val="none"/>
    </w:rPr>
  </w:style>
  <w:style w:type="paragraph" w:customStyle="1" w:styleId="EndNoteBibliography">
    <w:name w:val="EndNote Bibliography"/>
    <w:basedOn w:val="Normal"/>
    <w:link w:val="EndNoteBibliographyChar"/>
    <w:rsid w:val="00496B2C"/>
    <w:rPr>
      <w:color w:val="000000"/>
      <w:lang w:val="en-US" w:eastAsia="en-NZ"/>
    </w:rPr>
  </w:style>
  <w:style w:type="character" w:customStyle="1" w:styleId="EndNoteBibliographyChar">
    <w:name w:val="EndNote Bibliography Char"/>
    <w:basedOn w:val="Pa12Char"/>
    <w:link w:val="EndNoteBibliography"/>
    <w:rsid w:val="00496B2C"/>
    <w:rPr>
      <w:rFonts w:ascii="Times New Roman" w:eastAsia="Times New Roman" w:hAnsi="Times New Roman" w:cs="Times New Roman"/>
      <w:color w:val="000000"/>
      <w:kern w:val="0"/>
      <w:lang w:val="en-US"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515</Words>
  <Characters>3069</Characters>
  <Application>Microsoft Office Word</Application>
  <DocSecurity>0</DocSecurity>
  <Lines>170</Lines>
  <Paragraphs>22</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Frohlich</dc:creator>
  <cp:keywords/>
  <dc:description/>
  <cp:lastModifiedBy>Megan Frohlich</cp:lastModifiedBy>
  <cp:revision>2</cp:revision>
  <dcterms:created xsi:type="dcterms:W3CDTF">2023-10-17T09:29:00Z</dcterms:created>
  <dcterms:modified xsi:type="dcterms:W3CDTF">2023-10-17T09:32:00Z</dcterms:modified>
</cp:coreProperties>
</file>