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3"/>
      </w:tblGrid>
      <w:tr w:rsidR="00964435" w:rsidRPr="00C91B6D" w14:paraId="2BC315E9" w14:textId="77777777" w:rsidTr="00051068">
        <w:trPr>
          <w:trHeight w:val="762"/>
          <w:jc w:val="center"/>
        </w:trPr>
        <w:tc>
          <w:tcPr>
            <w:tcW w:w="9253" w:type="dxa"/>
            <w:shd w:val="clear" w:color="auto" w:fill="auto"/>
          </w:tcPr>
          <w:p w14:paraId="0A20EA24" w14:textId="1047B155" w:rsidR="00964435" w:rsidRPr="00194B48" w:rsidRDefault="00964435" w:rsidP="00051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2A3B06">
              <w:rPr>
                <w:rFonts w:ascii="Arial" w:eastAsia="Times New Roman" w:hAnsi="Arial" w:cs="Arial"/>
                <w:b/>
                <w:kern w:val="0"/>
                <w:lang w:val="en-US" w:eastAsia="en-GB"/>
                <w14:ligatures w14:val="none"/>
              </w:rPr>
              <w:t>The acceptability</w:t>
            </w:r>
            <w:r w:rsidR="004B552A" w:rsidRPr="002A3B06">
              <w:rPr>
                <w:rFonts w:ascii="Arial" w:eastAsia="Times New Roman" w:hAnsi="Arial" w:cs="Arial"/>
                <w:b/>
                <w:kern w:val="0"/>
                <w:lang w:val="en-US" w:eastAsia="en-GB"/>
                <w14:ligatures w14:val="none"/>
              </w:rPr>
              <w:t xml:space="preserve"> and </w:t>
            </w:r>
            <w:r w:rsidRPr="002A3B06">
              <w:rPr>
                <w:rFonts w:ascii="Arial" w:eastAsia="Times New Roman" w:hAnsi="Arial" w:cs="Arial"/>
                <w:b/>
                <w:kern w:val="0"/>
                <w:lang w:val="en-US" w:eastAsia="en-GB"/>
                <w14:ligatures w14:val="none"/>
              </w:rPr>
              <w:t>usability of a virtual healthcare model: Insights from pregnant women with asthma</w:t>
            </w:r>
          </w:p>
        </w:tc>
      </w:tr>
      <w:tr w:rsidR="00964435" w:rsidRPr="00C91B6D" w14:paraId="5C4A43E0" w14:textId="77777777" w:rsidTr="00051068">
        <w:trPr>
          <w:trHeight w:val="116"/>
          <w:jc w:val="center"/>
        </w:trPr>
        <w:tc>
          <w:tcPr>
            <w:tcW w:w="9253" w:type="dxa"/>
            <w:shd w:val="clear" w:color="auto" w:fill="auto"/>
          </w:tcPr>
          <w:p w14:paraId="762C5346" w14:textId="77777777" w:rsidR="00964435" w:rsidRDefault="00964435" w:rsidP="00051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</w:pPr>
            <w:r w:rsidRPr="00FF53A5"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 xml:space="preserve">ELEANOR </w:t>
            </w:r>
            <w:r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 xml:space="preserve">C </w:t>
            </w:r>
            <w:r w:rsidRPr="00FF53A5"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>MAJELLANO,</w:t>
            </w:r>
            <w:r w:rsidRPr="0014086D">
              <w:rPr>
                <w:rFonts w:ascii="Arial" w:eastAsia="Times New Roman" w:hAnsi="Arial" w:cs="Arial"/>
                <w:kern w:val="0"/>
                <w:vertAlign w:val="superscript"/>
                <w:lang w:val="it-IT" w:eastAsia="zh-CN"/>
                <w14:ligatures w14:val="none"/>
              </w:rPr>
              <w:t>1, 2, 3</w:t>
            </w:r>
            <w:r w:rsidRPr="00FF53A5"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 xml:space="preserve"> DENNIS THOMAS,</w:t>
            </w:r>
            <w:r w:rsidRPr="0014086D">
              <w:rPr>
                <w:rFonts w:ascii="Arial" w:eastAsia="Times New Roman" w:hAnsi="Arial" w:cs="Arial"/>
                <w:kern w:val="0"/>
                <w:vertAlign w:val="superscript"/>
                <w:lang w:val="it-IT" w:eastAsia="zh-CN"/>
                <w14:ligatures w14:val="none"/>
              </w:rPr>
              <w:t>1, 3,</w:t>
            </w:r>
            <w:r>
              <w:rPr>
                <w:rFonts w:ascii="Arial" w:eastAsia="Times New Roman" w:hAnsi="Arial" w:cs="Arial"/>
                <w:kern w:val="0"/>
                <w:vertAlign w:val="superscript"/>
                <w:lang w:val="it-IT" w:eastAsia="zh-CN"/>
                <w14:ligatures w14:val="none"/>
              </w:rPr>
              <w:t>4,</w:t>
            </w:r>
            <w:r w:rsidRPr="0014086D">
              <w:rPr>
                <w:rFonts w:ascii="Arial" w:eastAsia="Times New Roman" w:hAnsi="Arial" w:cs="Arial"/>
                <w:kern w:val="0"/>
                <w:vertAlign w:val="superscript"/>
                <w:lang w:val="it-IT" w:eastAsia="zh-CN"/>
                <w14:ligatures w14:val="none"/>
              </w:rPr>
              <w:t xml:space="preserve"> 5</w:t>
            </w:r>
            <w:r w:rsidRPr="00FF53A5"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 xml:space="preserve"> PETER</w:t>
            </w:r>
            <w:r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 xml:space="preserve"> G</w:t>
            </w:r>
            <w:r w:rsidRPr="00FF53A5"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 xml:space="preserve"> GIBSON,</w:t>
            </w:r>
            <w:r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 xml:space="preserve"> </w:t>
            </w:r>
            <w:r w:rsidRPr="0014086D">
              <w:rPr>
                <w:rFonts w:ascii="Arial" w:eastAsia="Times New Roman" w:hAnsi="Arial" w:cs="Arial"/>
                <w:kern w:val="0"/>
                <w:vertAlign w:val="superscript"/>
                <w:lang w:val="it-IT" w:eastAsia="zh-CN"/>
                <w14:ligatures w14:val="none"/>
              </w:rPr>
              <w:t>1, 3, 4, 5</w:t>
            </w:r>
            <w:r w:rsidRPr="00FF53A5"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 xml:space="preserve"> </w:t>
            </w:r>
          </w:p>
          <w:p w14:paraId="1D839726" w14:textId="77777777" w:rsidR="00964435" w:rsidRPr="00FF53A5" w:rsidRDefault="00964435" w:rsidP="00051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</w:pPr>
            <w:r w:rsidRPr="00FF53A5"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 xml:space="preserve">KELLY STEEL, </w:t>
            </w:r>
            <w:r w:rsidRPr="0014086D">
              <w:rPr>
                <w:rFonts w:ascii="Arial" w:eastAsia="Times New Roman" w:hAnsi="Arial" w:cs="Arial"/>
                <w:kern w:val="0"/>
                <w:vertAlign w:val="superscript"/>
                <w:lang w:val="it-IT" w:eastAsia="zh-CN"/>
                <w14:ligatures w14:val="none"/>
              </w:rPr>
              <w:t>1,3,4</w:t>
            </w:r>
            <w:r>
              <w:rPr>
                <w:rFonts w:ascii="Arial" w:eastAsia="Times New Roman" w:hAnsi="Arial" w:cs="Arial"/>
                <w:kern w:val="0"/>
                <w:vertAlign w:val="superscript"/>
                <w:lang w:val="it-IT" w:eastAsia="zh-CN"/>
                <w14:ligatures w14:val="none"/>
              </w:rPr>
              <w:t>,5</w:t>
            </w:r>
            <w:r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 xml:space="preserve"> </w:t>
            </w:r>
            <w:r w:rsidRPr="00FF53A5"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>VANESSA</w:t>
            </w:r>
            <w:r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 xml:space="preserve"> M</w:t>
            </w:r>
            <w:r w:rsidRPr="00FF53A5"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 xml:space="preserve"> MCDONALD</w:t>
            </w:r>
            <w:r>
              <w:rPr>
                <w:rFonts w:ascii="Arial" w:eastAsia="Times New Roman" w:hAnsi="Arial" w:cs="Arial"/>
                <w:kern w:val="0"/>
                <w:lang w:val="it-IT" w:eastAsia="zh-CN"/>
                <w14:ligatures w14:val="none"/>
              </w:rPr>
              <w:t xml:space="preserve"> </w:t>
            </w:r>
            <w:r w:rsidRPr="0014086D">
              <w:rPr>
                <w:rFonts w:ascii="Arial" w:eastAsia="Times New Roman" w:hAnsi="Arial" w:cs="Arial"/>
                <w:kern w:val="0"/>
                <w:vertAlign w:val="superscript"/>
                <w:lang w:val="it-IT" w:eastAsia="zh-CN"/>
                <w14:ligatures w14:val="none"/>
              </w:rPr>
              <w:t>1, 2, 3, 4</w:t>
            </w:r>
          </w:p>
        </w:tc>
      </w:tr>
      <w:tr w:rsidR="00964435" w:rsidRPr="00C91B6D" w14:paraId="5C99D6B0" w14:textId="77777777" w:rsidTr="00051068">
        <w:trPr>
          <w:trHeight w:val="204"/>
          <w:jc w:val="center"/>
        </w:trPr>
        <w:tc>
          <w:tcPr>
            <w:tcW w:w="9253" w:type="dxa"/>
            <w:shd w:val="clear" w:color="auto" w:fill="auto"/>
          </w:tcPr>
          <w:p w14:paraId="281AD59F" w14:textId="77777777" w:rsidR="00964435" w:rsidRPr="002A3B06" w:rsidRDefault="00964435" w:rsidP="0005106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en-GB"/>
                <w14:ligatures w14:val="none"/>
              </w:rPr>
            </w:pPr>
            <w:r w:rsidRPr="002A3B06">
              <w:rPr>
                <w:rFonts w:ascii="Arial" w:eastAsia="Times New Roman" w:hAnsi="Arial" w:cs="Arial"/>
                <w:i/>
                <w:iCs/>
                <w:kern w:val="0"/>
                <w:vertAlign w:val="superscript"/>
                <w:lang w:val="en-GB"/>
                <w14:ligatures w14:val="none"/>
              </w:rPr>
              <w:t>1</w:t>
            </w:r>
            <w:r w:rsidRPr="002A3B06">
              <w:rPr>
                <w:rFonts w:ascii="Arial" w:eastAsia="Times New Roman" w:hAnsi="Arial" w:cs="Arial"/>
                <w:i/>
                <w:iCs/>
                <w:kern w:val="0"/>
                <w:lang w:val="en-GB"/>
                <w14:ligatures w14:val="none"/>
              </w:rPr>
              <w:t xml:space="preserve"> National Health and Medical Research Council Centre for Research Excellence in Treatable Traits, University of Newcastle, New Lambton Heights, Australia</w:t>
            </w:r>
          </w:p>
          <w:p w14:paraId="28820829" w14:textId="77777777" w:rsidR="00964435" w:rsidRPr="002A3B06" w:rsidRDefault="00964435" w:rsidP="0005106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en-GB"/>
                <w14:ligatures w14:val="none"/>
              </w:rPr>
            </w:pPr>
            <w:r w:rsidRPr="002A3B06">
              <w:rPr>
                <w:rFonts w:ascii="Arial" w:eastAsia="Times New Roman" w:hAnsi="Arial" w:cs="Arial"/>
                <w:i/>
                <w:iCs/>
                <w:kern w:val="0"/>
                <w:vertAlign w:val="superscript"/>
                <w:lang w:val="en-GB"/>
                <w14:ligatures w14:val="none"/>
              </w:rPr>
              <w:t>2</w:t>
            </w:r>
            <w:r w:rsidRPr="002A3B06">
              <w:rPr>
                <w:rFonts w:ascii="Arial" w:eastAsia="Times New Roman" w:hAnsi="Arial" w:cs="Arial"/>
                <w:i/>
                <w:iCs/>
                <w:kern w:val="0"/>
                <w:lang w:val="en-GB"/>
                <w14:ligatures w14:val="none"/>
              </w:rPr>
              <w:t xml:space="preserve"> School of Nursing and Midwifery, University of Newcastle, Callaghan, Australia</w:t>
            </w:r>
          </w:p>
          <w:p w14:paraId="1F7FC6BE" w14:textId="77777777" w:rsidR="00964435" w:rsidRPr="002A3B06" w:rsidRDefault="00964435" w:rsidP="0005106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en-GB"/>
                <w14:ligatures w14:val="none"/>
              </w:rPr>
            </w:pPr>
            <w:r w:rsidRPr="002A3B06">
              <w:rPr>
                <w:rFonts w:ascii="Arial" w:eastAsia="Times New Roman" w:hAnsi="Arial" w:cs="Arial"/>
                <w:i/>
                <w:iCs/>
                <w:kern w:val="0"/>
                <w:vertAlign w:val="superscript"/>
                <w:lang w:val="en-GB"/>
                <w14:ligatures w14:val="none"/>
              </w:rPr>
              <w:t>3</w:t>
            </w:r>
            <w:r w:rsidRPr="002A3B06">
              <w:rPr>
                <w:rFonts w:ascii="Arial" w:eastAsia="Times New Roman" w:hAnsi="Arial" w:cs="Arial"/>
                <w:i/>
                <w:iCs/>
                <w:kern w:val="0"/>
                <w:lang w:val="en-GB"/>
                <w14:ligatures w14:val="none"/>
              </w:rPr>
              <w:t xml:space="preserve"> Asthma and Breathing Program, Hunter Medical Research Institute, New Lambton Heights, NSW, Australia</w:t>
            </w:r>
          </w:p>
          <w:p w14:paraId="03F82332" w14:textId="77777777" w:rsidR="00964435" w:rsidRPr="002A3B06" w:rsidRDefault="00964435" w:rsidP="0005106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en-GB"/>
                <w14:ligatures w14:val="none"/>
              </w:rPr>
            </w:pPr>
            <w:r w:rsidRPr="002A3B06">
              <w:rPr>
                <w:rFonts w:ascii="Arial" w:eastAsia="Times New Roman" w:hAnsi="Arial" w:cs="Arial"/>
                <w:i/>
                <w:iCs/>
                <w:kern w:val="0"/>
                <w:vertAlign w:val="superscript"/>
                <w:lang w:val="en-GB"/>
                <w14:ligatures w14:val="none"/>
              </w:rPr>
              <w:t>4</w:t>
            </w:r>
            <w:r w:rsidRPr="002A3B06">
              <w:rPr>
                <w:rFonts w:ascii="Arial" w:eastAsia="Times New Roman" w:hAnsi="Arial" w:cs="Arial"/>
                <w:i/>
                <w:iCs/>
                <w:kern w:val="0"/>
                <w:lang w:val="en-GB"/>
                <w14:ligatures w14:val="none"/>
              </w:rPr>
              <w:t xml:space="preserve"> Department of Respiratory and Sleep Medicine, John Hunter Hospital, New Lambton Heights, Australia</w:t>
            </w:r>
          </w:p>
          <w:p w14:paraId="616AE32B" w14:textId="77777777" w:rsidR="00964435" w:rsidRPr="00FF53A5" w:rsidRDefault="00964435" w:rsidP="0005106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  <w:r w:rsidRPr="002A3B06">
              <w:rPr>
                <w:rFonts w:ascii="Arial" w:eastAsia="Times New Roman" w:hAnsi="Arial" w:cs="Arial"/>
                <w:i/>
                <w:iCs/>
                <w:kern w:val="0"/>
                <w:vertAlign w:val="superscript"/>
                <w:lang w:val="en-GB"/>
                <w14:ligatures w14:val="none"/>
              </w:rPr>
              <w:t>5</w:t>
            </w:r>
            <w:r w:rsidRPr="002A3B06">
              <w:rPr>
                <w:rFonts w:ascii="Arial" w:eastAsia="Times New Roman" w:hAnsi="Arial" w:cs="Arial"/>
                <w:i/>
                <w:iCs/>
                <w:kern w:val="0"/>
                <w:lang w:val="en-GB"/>
                <w14:ligatures w14:val="none"/>
              </w:rPr>
              <w:t xml:space="preserve"> School of Medicine and Public Health, University of Newcastle, Callaghan, Australia</w:t>
            </w:r>
          </w:p>
        </w:tc>
      </w:tr>
      <w:tr w:rsidR="00964435" w:rsidRPr="00C91B6D" w14:paraId="56DBE8CB" w14:textId="77777777" w:rsidTr="00051068">
        <w:trPr>
          <w:trHeight w:hRule="exact" w:val="8857"/>
          <w:jc w:val="center"/>
        </w:trPr>
        <w:tc>
          <w:tcPr>
            <w:tcW w:w="9253" w:type="dxa"/>
            <w:shd w:val="clear" w:color="auto" w:fill="auto"/>
          </w:tcPr>
          <w:p w14:paraId="14CE17A0" w14:textId="5FA61805" w:rsidR="00964435" w:rsidRDefault="00964435" w:rsidP="00051068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  <w14:ligatures w14:val="none"/>
              </w:rPr>
            </w:pPr>
            <w:bookmarkStart w:id="0" w:name="_Hlk148521262"/>
            <w:r w:rsidRPr="00C91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NZ" w:eastAsia="en-NZ"/>
                <w14:ligatures w14:val="none"/>
              </w:rPr>
              <w:t>Introduction/Aim: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NZ" w:eastAsia="en-NZ"/>
                <w14:ligatures w14:val="none"/>
              </w:rPr>
              <w:t xml:space="preserve"> </w:t>
            </w:r>
            <w:r w:rsidRPr="00A71283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>Telehealth has become an important healthcare delivery modality. However, the acceptability</w:t>
            </w:r>
            <w:r w:rsidR="00361F89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 </w:t>
            </w:r>
            <w:r w:rsidR="00361F89" w:rsidRPr="00A71283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and </w:t>
            </w:r>
            <w:r w:rsidRPr="00A71283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>usability</w:t>
            </w:r>
            <w:r w:rsidR="00361F89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 </w:t>
            </w:r>
            <w:r w:rsidRPr="00A71283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of a telehealth model 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>in</w:t>
            </w:r>
            <w:r w:rsidRPr="00A71283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 antenatal asthma care 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are </w:t>
            </w:r>
            <w:r w:rsidRPr="00A71283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>unknown. This study compared the perspectives of adult pregnant women with asthma</w:t>
            </w:r>
            <w:r w:rsidR="00493935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 who received 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>virtual</w:t>
            </w:r>
            <w:r w:rsidRPr="00A71283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 </w:t>
            </w:r>
            <w:r w:rsidR="00242A3C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or a </w:t>
            </w:r>
            <w:r w:rsidRPr="00A71283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face-to-face care model </w:t>
            </w:r>
            <w:r w:rsidR="00242A3C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of asthma care. </w:t>
            </w:r>
          </w:p>
          <w:p w14:paraId="416D0800" w14:textId="77777777" w:rsidR="00964435" w:rsidRDefault="00964435" w:rsidP="00051068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NZ" w:eastAsia="en-NZ"/>
                <w14:ligatures w14:val="none"/>
              </w:rPr>
            </w:pPr>
          </w:p>
          <w:p w14:paraId="0ED8CEA8" w14:textId="6D9D629B" w:rsidR="00964435" w:rsidRDefault="00964435" w:rsidP="00051068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</w:pPr>
            <w:r w:rsidRPr="00C91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NZ" w:eastAsia="en-NZ"/>
                <w14:ligatures w14:val="none"/>
              </w:rPr>
              <w:t xml:space="preserve">Methods: 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>A qualitative study involving semi-structured interviews nested within a randomised controlled trial evaluating the impact of a virtual versus face-to-face model of antenatal asthma care was undertaken. A subsample were interviewed: telehealth n=</w:t>
            </w:r>
            <w:r w:rsidR="00206693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>20,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 face-to-face n=10. The telehealth intervention group received two virtual consultations: nurse educator and respiratory physician, written asthma education materials, link to an App and reinforcing tailored text messages. The face-to-face group received the same intervention </w:t>
            </w:r>
            <w:r w:rsidR="00242A3C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but 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in-person. All captured and verified data were independently coded and analysed thematically. </w:t>
            </w:r>
          </w:p>
          <w:p w14:paraId="2E7CB0AA" w14:textId="77777777" w:rsidR="00964435" w:rsidRDefault="00964435" w:rsidP="00051068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</w:pPr>
          </w:p>
          <w:p w14:paraId="009234FD" w14:textId="77777777" w:rsidR="00964435" w:rsidRDefault="00964435" w:rsidP="00051068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eastAsia="Times New Roman" w:cstheme="minorHAnsi"/>
                <w:color w:val="333333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91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NZ" w:eastAsia="en-NZ"/>
                <w14:ligatures w14:val="none"/>
              </w:rPr>
              <w:t xml:space="preserve">Results: 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Participants had a </w:t>
            </w:r>
            <w:r w:rsidRPr="00A33EB8">
              <w:rPr>
                <w:rFonts w:ascii="Arial" w:hAnsi="Arial" w:cs="Arial"/>
              </w:rPr>
              <w:t>mean</w:t>
            </w:r>
            <w:r w:rsidRPr="00A33EB8">
              <w:rPr>
                <w:rFonts w:ascii="Arial" w:hAnsi="Arial" w:cs="Arial"/>
                <w:u w:val="single"/>
              </w:rPr>
              <w:t>+</w:t>
            </w:r>
            <w:r w:rsidRPr="00A33EB8">
              <w:rPr>
                <w:rFonts w:ascii="Arial" w:hAnsi="Arial" w:cs="Arial"/>
              </w:rPr>
              <w:t xml:space="preserve">SD 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>age of 33</w:t>
            </w:r>
            <w:r w:rsidRPr="00A33EB8">
              <w:rPr>
                <w:rFonts w:ascii="Arial" w:hAnsi="Arial" w:cs="Arial"/>
                <w:u w:val="single"/>
              </w:rPr>
              <w:t>+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>6 years</w:t>
            </w:r>
            <w:r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 and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 ACQ 5 score of 1.3</w:t>
            </w:r>
            <w:r w:rsidRPr="00A33EB8">
              <w:rPr>
                <w:rFonts w:ascii="Arial" w:hAnsi="Arial" w:cs="Arial"/>
                <w:u w:val="single"/>
              </w:rPr>
              <w:t>+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.92. </w:t>
            </w:r>
            <w:r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>Overall, f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>our themes were identified</w:t>
            </w:r>
            <w:r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 and were comparable between groups 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>: (1)</w:t>
            </w:r>
            <w:r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 Pregnancy and asthma stories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: depicted the unique experience of pregnant women with asthma, including their concerns surrounding pregnancy and asthma; (2) </w:t>
            </w:r>
            <w:r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>Highs and lows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>: captured participants’ perceived advantages and disadvantages to telehealth</w:t>
            </w:r>
            <w:r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 versus face-to-face 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modality; (3) </w:t>
            </w:r>
            <w:r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>Fit for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 purpose: </w:t>
            </w:r>
            <w:r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>described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 participants’ perceived usability</w:t>
            </w:r>
            <w:r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 and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 acceptability of </w:t>
            </w:r>
            <w:r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the 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>telehealth</w:t>
            </w:r>
            <w:r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 and face-to-face intervention. 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(4) What could be better: highlighted key areas of improvement for </w:t>
            </w:r>
            <w:r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 xml:space="preserve">future </w:t>
            </w:r>
            <w:r w:rsidRPr="00A33EB8">
              <w:rPr>
                <w:rFonts w:ascii="Arial" w:eastAsia="Times New Roman" w:hAnsi="Arial" w:cs="Arial"/>
                <w:color w:val="333333"/>
                <w:kern w:val="0"/>
                <w:lang w:eastAsia="en-AU"/>
                <w14:ligatures w14:val="none"/>
              </w:rPr>
              <w:t>antenatal asthma care.</w:t>
            </w:r>
          </w:p>
          <w:p w14:paraId="04078F7A" w14:textId="77777777" w:rsidR="00964435" w:rsidRPr="00BC35F5" w:rsidRDefault="00964435" w:rsidP="00051068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NZ" w:eastAsia="en-NZ"/>
                <w14:ligatures w14:val="none"/>
              </w:rPr>
            </w:pPr>
          </w:p>
          <w:p w14:paraId="3117EC53" w14:textId="5397F988" w:rsidR="00964435" w:rsidRDefault="00964435" w:rsidP="00051068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</w:pPr>
            <w:r w:rsidRPr="00C91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NZ" w:eastAsia="en-NZ"/>
                <w14:ligatures w14:val="none"/>
              </w:rPr>
              <w:t xml:space="preserve">Conclusion: 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Pregnant women with asthma had an overall positive experience using telehealth for antenatal asthma care. Similar themes were captured in both groups indicating comparable experience. The results suggest that </w:t>
            </w:r>
            <w:r w:rsidR="008C507C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women’s 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>telehealth</w:t>
            </w:r>
            <w:r w:rsidR="007F0EB9"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 experience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 xml:space="preserve"> was comparable to face-to-face consultations and can be a viable option for the delivery of optimal antenatal asthma care in the future. </w:t>
            </w:r>
          </w:p>
          <w:p w14:paraId="7DD2098B" w14:textId="77777777" w:rsidR="00964435" w:rsidRPr="00C91B6D" w:rsidRDefault="00964435" w:rsidP="00051068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NZ" w:eastAsia="en-NZ"/>
                <w14:ligatures w14:val="none"/>
              </w:rPr>
            </w:pPr>
          </w:p>
          <w:p w14:paraId="7DC50ECB" w14:textId="77777777" w:rsidR="00964435" w:rsidRDefault="00964435" w:rsidP="00051068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NZ" w:eastAsia="en-NZ"/>
                <w14:ligatures w14:val="none"/>
              </w:rPr>
            </w:pPr>
          </w:p>
          <w:p w14:paraId="0BD57C8F" w14:textId="77777777" w:rsidR="00964435" w:rsidRPr="00F13E4E" w:rsidRDefault="00964435" w:rsidP="00051068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</w:pPr>
            <w:r w:rsidRPr="00C91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NZ" w:eastAsia="en-NZ"/>
                <w14:ligatures w14:val="none"/>
              </w:rPr>
              <w:t xml:space="preserve">Grant Support: 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NZ" w:eastAsia="en-NZ"/>
                <w14:ligatures w14:val="none"/>
              </w:rPr>
              <w:t>This study is funded by the Hunter New England Local Health District (HNELHD) Telehealth Research Initiative.</w:t>
            </w:r>
            <w:r w:rsidRPr="00C91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NZ" w:eastAsia="en-NZ"/>
                <w14:ligatures w14:val="none"/>
              </w:rPr>
              <w:t xml:space="preserve"> </w:t>
            </w:r>
          </w:p>
          <w:p w14:paraId="5EF778A3" w14:textId="0473C301" w:rsidR="00964435" w:rsidRPr="00BE4BFF" w:rsidRDefault="00964435" w:rsidP="00BE4BFF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eastAsia="Times New Roman" w:hAnsi="Arial" w:cs="Arial"/>
                <w:kern w:val="0"/>
                <w:lang w:val="en-NZ" w:eastAsia="en-NZ"/>
                <w14:ligatures w14:val="none"/>
              </w:rPr>
            </w:pP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  <w:r w:rsidRPr="00C91B6D">
              <w:rPr>
                <w:rFonts w:ascii="Arial" w:eastAsia="Times New Roman" w:hAnsi="Arial" w:cs="Arial"/>
                <w:color w:val="000000"/>
                <w:kern w:val="0"/>
                <w:lang w:val="en-US" w:eastAsia="en-GB"/>
                <w14:ligatures w14:val="none"/>
              </w:rPr>
              <w:br/>
            </w:r>
          </w:p>
        </w:tc>
      </w:tr>
      <w:bookmarkEnd w:id="0"/>
    </w:tbl>
    <w:p w14:paraId="4D7E9CF2" w14:textId="77777777" w:rsidR="00964435" w:rsidRDefault="00964435" w:rsidP="00964435"/>
    <w:p w14:paraId="2C7F21FB" w14:textId="77777777" w:rsidR="00964435" w:rsidRDefault="00964435"/>
    <w:sectPr w:rsidR="00964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35"/>
    <w:rsid w:val="000369E9"/>
    <w:rsid w:val="001104D2"/>
    <w:rsid w:val="00164063"/>
    <w:rsid w:val="00206693"/>
    <w:rsid w:val="00242A3C"/>
    <w:rsid w:val="002A3B06"/>
    <w:rsid w:val="00361F89"/>
    <w:rsid w:val="00412D85"/>
    <w:rsid w:val="00493935"/>
    <w:rsid w:val="004B552A"/>
    <w:rsid w:val="007636BD"/>
    <w:rsid w:val="007B159D"/>
    <w:rsid w:val="007F0EB9"/>
    <w:rsid w:val="008122CA"/>
    <w:rsid w:val="008C507C"/>
    <w:rsid w:val="00964435"/>
    <w:rsid w:val="00BE4BFF"/>
    <w:rsid w:val="00C31723"/>
    <w:rsid w:val="00C829F2"/>
    <w:rsid w:val="00C85948"/>
    <w:rsid w:val="00D15519"/>
    <w:rsid w:val="00F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67C71"/>
  <w15:chartTrackingRefBased/>
  <w15:docId w15:val="{EE35A903-B93A-4CBB-8F49-49F3A72F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4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Majellano</dc:creator>
  <cp:keywords/>
  <dc:description/>
  <cp:lastModifiedBy>Sinead Litt</cp:lastModifiedBy>
  <cp:revision>3</cp:revision>
  <dcterms:created xsi:type="dcterms:W3CDTF">2023-10-20T23:53:00Z</dcterms:created>
  <dcterms:modified xsi:type="dcterms:W3CDTF">2023-10-20T23:53:00Z</dcterms:modified>
</cp:coreProperties>
</file>