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DD33" w14:textId="77777777" w:rsidR="00426B8E" w:rsidRPr="00CD4969" w:rsidRDefault="00426B8E">
      <w:pPr>
        <w:rPr>
          <w:rFonts w:ascii="Arial" w:hAnsi="Arial" w:cs="Arial"/>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426B8E" w:rsidRPr="00CE0D11" w14:paraId="6567E4E1" w14:textId="77777777">
        <w:tc>
          <w:tcPr>
            <w:tcW w:w="8640" w:type="dxa"/>
            <w:shd w:val="clear" w:color="auto" w:fill="F2F2F2"/>
          </w:tcPr>
          <w:p w14:paraId="32E2F502" w14:textId="0B9DD3D7" w:rsidR="00426B8E" w:rsidRPr="00CE0D11" w:rsidRDefault="00CE0D11">
            <w:pPr>
              <w:jc w:val="both"/>
              <w:rPr>
                <w:rFonts w:ascii="Arial" w:eastAsia="Arial" w:hAnsi="Arial" w:cs="Arial"/>
                <w:bCs/>
                <w:i/>
                <w:iCs/>
                <w:sz w:val="22"/>
                <w:szCs w:val="22"/>
              </w:rPr>
            </w:pPr>
            <w:r w:rsidRPr="00CE0D11">
              <w:rPr>
                <w:rFonts w:ascii="Arial" w:eastAsia="Arial" w:hAnsi="Arial" w:cs="Arial"/>
                <w:bCs/>
                <w:i/>
                <w:iCs/>
                <w:sz w:val="22"/>
                <w:szCs w:val="22"/>
              </w:rPr>
              <w:t>Panel</w:t>
            </w:r>
          </w:p>
          <w:p w14:paraId="47DE2E4F" w14:textId="5B55C634" w:rsidR="00426B8E" w:rsidRPr="00CE0D11" w:rsidRDefault="003A2AE3">
            <w:pPr>
              <w:rPr>
                <w:rFonts w:ascii="Arial" w:eastAsia="Arial" w:hAnsi="Arial" w:cs="Arial"/>
                <w:b/>
                <w:sz w:val="22"/>
                <w:szCs w:val="22"/>
              </w:rPr>
            </w:pPr>
            <w:r w:rsidRPr="00CE0D11">
              <w:rPr>
                <w:rFonts w:ascii="Arial" w:eastAsia="Arial" w:hAnsi="Arial" w:cs="Arial"/>
                <w:b/>
                <w:sz w:val="22"/>
                <w:szCs w:val="22"/>
              </w:rPr>
              <w:t xml:space="preserve">AdapT Panel - </w:t>
            </w:r>
            <w:r w:rsidR="00A95037" w:rsidRPr="00CE0D11">
              <w:rPr>
                <w:rFonts w:ascii="Arial" w:eastAsia="Arial" w:hAnsi="Arial" w:cs="Arial"/>
                <w:b/>
                <w:sz w:val="22"/>
                <w:szCs w:val="22"/>
              </w:rPr>
              <w:t>Participatory collaborative research to enhance climate change adaptation and mitigation in underserved communities in Asia and North- and South America</w:t>
            </w:r>
          </w:p>
          <w:p w14:paraId="31A36BB6" w14:textId="77777777" w:rsidR="00426B8E" w:rsidRPr="00CE0D11" w:rsidRDefault="00426B8E">
            <w:pPr>
              <w:jc w:val="both"/>
              <w:rPr>
                <w:rFonts w:ascii="Arial" w:eastAsia="Arial" w:hAnsi="Arial" w:cs="Arial"/>
                <w:b/>
                <w:sz w:val="22"/>
                <w:szCs w:val="22"/>
              </w:rPr>
            </w:pPr>
          </w:p>
        </w:tc>
      </w:tr>
      <w:tr w:rsidR="00426B8E" w:rsidRPr="00CD4969" w14:paraId="6C4AAD51" w14:textId="77777777" w:rsidTr="00AD58C5">
        <w:trPr>
          <w:trHeight w:val="841"/>
        </w:trPr>
        <w:tc>
          <w:tcPr>
            <w:tcW w:w="8640" w:type="dxa"/>
          </w:tcPr>
          <w:p w14:paraId="104B434F" w14:textId="77777777" w:rsidR="00426B8E" w:rsidRPr="00CD4969" w:rsidRDefault="00426B8E">
            <w:pPr>
              <w:jc w:val="both"/>
              <w:rPr>
                <w:rFonts w:ascii="Arial" w:eastAsia="Arial" w:hAnsi="Arial" w:cs="Arial"/>
                <w:b/>
                <w:sz w:val="22"/>
                <w:szCs w:val="22"/>
              </w:rPr>
            </w:pPr>
          </w:p>
          <w:p w14:paraId="3261F661" w14:textId="77777777" w:rsidR="00426B8E" w:rsidRPr="00CD4969" w:rsidRDefault="00A95037">
            <w:pPr>
              <w:jc w:val="both"/>
              <w:rPr>
                <w:rFonts w:ascii="Arial" w:eastAsia="Arial" w:hAnsi="Arial" w:cs="Arial"/>
                <w:sz w:val="22"/>
                <w:szCs w:val="22"/>
              </w:rPr>
            </w:pPr>
            <w:r w:rsidRPr="00CD4969">
              <w:rPr>
                <w:rFonts w:ascii="Arial" w:eastAsia="Arial" w:hAnsi="Arial" w:cs="Arial"/>
                <w:sz w:val="22"/>
                <w:szCs w:val="22"/>
              </w:rPr>
              <w:t>The panel will explore the progress and preliminary findings of a research initiative addressing climate adaptation in critical regions in the global south. This interdisciplinary and transnational initiative is part of a larger international project entitled ‘Participatory collaborative research to enhance climate change adaptation and mitigation in underserved communities in SE Asia and North- and South America’ which integrates urban planning, psychology, social sciences, and architecture expertise, bridging knowledge exchange between the Global South and the Global North. As part of this effort, three Living Labs will be co-developed in collaboration with local stakeholders in Colombia, Indonesia, and the USA Gulf Coast regions, all highly vulnerable to climate-related risks such as sea-level rise, fluvial and coastal urban flooding, and extreme storm events. This initiative aims to develop scalable and evidence-based adaptation strategies that enhance resilience in diverse socio-environmental contexts. The project focuses on understanding the intersection of climate risks, policy frameworks, and local adaptation capacities in order to inform both local and global adaptation practices.</w:t>
            </w:r>
          </w:p>
          <w:p w14:paraId="7335C86B" w14:textId="77777777" w:rsidR="00426B8E" w:rsidRPr="00CD4969" w:rsidRDefault="00426B8E">
            <w:pPr>
              <w:jc w:val="both"/>
              <w:rPr>
                <w:rFonts w:ascii="Arial" w:eastAsia="Arial" w:hAnsi="Arial" w:cs="Arial"/>
                <w:sz w:val="22"/>
                <w:szCs w:val="22"/>
              </w:rPr>
            </w:pPr>
          </w:p>
          <w:p w14:paraId="7156A143" w14:textId="77777777" w:rsidR="00426B8E" w:rsidRPr="00CD4969" w:rsidRDefault="00A95037">
            <w:pPr>
              <w:jc w:val="both"/>
              <w:rPr>
                <w:rFonts w:ascii="Arial" w:eastAsia="Arial" w:hAnsi="Arial" w:cs="Arial"/>
                <w:sz w:val="22"/>
                <w:szCs w:val="22"/>
              </w:rPr>
            </w:pPr>
            <w:r w:rsidRPr="00CD4969">
              <w:rPr>
                <w:rFonts w:ascii="Arial" w:eastAsia="Arial" w:hAnsi="Arial" w:cs="Arial"/>
                <w:color w:val="333333"/>
                <w:sz w:val="22"/>
                <w:szCs w:val="22"/>
              </w:rPr>
              <w:t xml:space="preserve">The rise of global surface temperatures is causing extreme weather events such as floods, droughts, and storms. Designing the built environment for environmental sustainability and high resilience against extreme weather is crucial to face the challenges of the future rapid increase in climate-related disasters, especially in areas inhabited by vulnerable populations. Such design calls for holistic, inclusive, regenerative, and self-sustaining approaches which result in an overall net positive impact on the environment and the communities living in it. The design addresses how to reconcile climate resilience with net zero GHG emission-built environments, whilst restoring biodiverse ecosystems and fostering social cohesion. This project proposes an interdisciplinary approach to develop strategies for the implementation of such an urban design in vulnerable communities, focused on risks related to coastal socio-ecological systems, critical physical infrastructure, and water security. </w:t>
            </w:r>
          </w:p>
          <w:p w14:paraId="237572DD" w14:textId="77777777" w:rsidR="00426B8E" w:rsidRPr="00CD4969" w:rsidRDefault="00426B8E">
            <w:pPr>
              <w:jc w:val="both"/>
              <w:rPr>
                <w:rFonts w:ascii="Arial" w:eastAsia="Arial" w:hAnsi="Arial" w:cs="Arial"/>
                <w:sz w:val="22"/>
                <w:szCs w:val="22"/>
              </w:rPr>
            </w:pPr>
          </w:p>
          <w:p w14:paraId="6BC454EF" w14:textId="77777777" w:rsidR="00426B8E" w:rsidRPr="00CD4969" w:rsidRDefault="00A95037">
            <w:pPr>
              <w:jc w:val="both"/>
              <w:rPr>
                <w:rFonts w:ascii="Arial" w:eastAsia="Arial" w:hAnsi="Arial" w:cs="Arial"/>
                <w:sz w:val="22"/>
                <w:szCs w:val="22"/>
              </w:rPr>
            </w:pPr>
            <w:r w:rsidRPr="00CD4969">
              <w:rPr>
                <w:rFonts w:ascii="Arial" w:eastAsia="Arial" w:hAnsi="Arial" w:cs="Arial"/>
                <w:sz w:val="22"/>
                <w:szCs w:val="22"/>
              </w:rPr>
              <w:t>Climate change presents multifaceted challenges requiring innovative, region-specific solutions. This project adopts an interdisciplinary approach, integrating environmental science, policy analysis, and community-based participatory methods. The primary objective is to create a flexible adaptation framework that can be replicated across different contexts. The initiative emphasizes co-production of knowledge, ensuring that adaptation strategies align with local realities while contributing to broader policy discussions.</w:t>
            </w:r>
          </w:p>
          <w:p w14:paraId="65FB4E0E" w14:textId="77777777" w:rsidR="00426B8E" w:rsidRPr="00CD4969" w:rsidRDefault="00426B8E">
            <w:pPr>
              <w:jc w:val="both"/>
              <w:rPr>
                <w:rFonts w:ascii="Arial" w:eastAsia="Arial" w:hAnsi="Arial" w:cs="Arial"/>
                <w:sz w:val="22"/>
                <w:szCs w:val="22"/>
              </w:rPr>
            </w:pPr>
          </w:p>
          <w:p w14:paraId="411C0DD0" w14:textId="6B2A6E3F" w:rsidR="00426B8E" w:rsidRPr="00AD58C5" w:rsidRDefault="00A95037">
            <w:pPr>
              <w:jc w:val="both"/>
              <w:rPr>
                <w:rFonts w:ascii="Arial" w:eastAsia="Arial" w:hAnsi="Arial" w:cs="Arial"/>
                <w:sz w:val="22"/>
                <w:szCs w:val="22"/>
              </w:rPr>
            </w:pPr>
            <w:r w:rsidRPr="00CD4969">
              <w:rPr>
                <w:rFonts w:ascii="Arial" w:eastAsia="Arial" w:hAnsi="Arial" w:cs="Arial"/>
                <w:sz w:val="22"/>
                <w:szCs w:val="22"/>
              </w:rPr>
              <w:t xml:space="preserve">The panel will present an overview of the project’s first phase and the work conducted in two key case study regions: Colombia and Indonesia. These case studies provide insights into different adaptation pathways in distinct environmental and governance settings. The discussion will highlight methodologies used, lessons learned, and challenges faced in fostering adaptive solutions. By examining different socio-environmental contexts, the panel contributes to new knowledge on scaling adaptation strategies in diverse geographical and political settings. The session aims to engage </w:t>
            </w:r>
            <w:r w:rsidRPr="00CD4969">
              <w:rPr>
                <w:rFonts w:ascii="Arial" w:eastAsia="Arial" w:hAnsi="Arial" w:cs="Arial"/>
                <w:sz w:val="22"/>
                <w:szCs w:val="22"/>
              </w:rPr>
              <w:lastRenderedPageBreak/>
              <w:t>policymakers, researchers, and practitioners in a discussion on how to enhance adaptation frameworks to achieve sustainable and equitable outcomes.</w:t>
            </w:r>
          </w:p>
        </w:tc>
      </w:tr>
      <w:tr w:rsidR="00426B8E" w:rsidRPr="00CD4969" w14:paraId="5B5F16DD" w14:textId="77777777">
        <w:trPr>
          <w:trHeight w:val="576"/>
        </w:trPr>
        <w:tc>
          <w:tcPr>
            <w:tcW w:w="8640" w:type="dxa"/>
          </w:tcPr>
          <w:p w14:paraId="07E7E494"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lastRenderedPageBreak/>
              <w:t>INDIVIDUAL PANELLIST CONTRIBUTION</w:t>
            </w:r>
          </w:p>
          <w:p w14:paraId="6638C7D2" w14:textId="77777777" w:rsidR="00426B8E" w:rsidRPr="00CD4969" w:rsidRDefault="00426B8E">
            <w:pPr>
              <w:jc w:val="both"/>
              <w:rPr>
                <w:rFonts w:ascii="Arial" w:eastAsia="Arial" w:hAnsi="Arial" w:cs="Arial"/>
                <w:b/>
                <w:sz w:val="22"/>
                <w:szCs w:val="22"/>
                <w:u w:val="single"/>
              </w:rPr>
            </w:pPr>
          </w:p>
          <w:p w14:paraId="2B56BD20" w14:textId="77777777" w:rsidR="00426B8E" w:rsidRPr="00CD4969" w:rsidRDefault="00A95037">
            <w:pPr>
              <w:jc w:val="both"/>
              <w:rPr>
                <w:rFonts w:ascii="Arial" w:eastAsia="Arial" w:hAnsi="Arial" w:cs="Arial"/>
                <w:b/>
                <w:sz w:val="22"/>
                <w:szCs w:val="22"/>
                <w:u w:val="single"/>
              </w:rPr>
            </w:pPr>
            <w:r w:rsidRPr="00CD4969">
              <w:rPr>
                <w:rFonts w:ascii="Arial" w:eastAsia="Arial" w:hAnsi="Arial" w:cs="Arial"/>
                <w:b/>
                <w:sz w:val="22"/>
                <w:szCs w:val="22"/>
                <w:u w:val="single"/>
              </w:rPr>
              <w:t>Moderator Details</w:t>
            </w:r>
          </w:p>
          <w:p w14:paraId="39A23570"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Full Name: </w:t>
            </w:r>
            <w:r w:rsidRPr="00CD4969">
              <w:rPr>
                <w:rFonts w:ascii="Arial" w:eastAsia="Arial" w:hAnsi="Arial" w:cs="Arial"/>
                <w:sz w:val="22"/>
                <w:szCs w:val="22"/>
              </w:rPr>
              <w:t>Annie Levasseur</w:t>
            </w:r>
          </w:p>
          <w:p w14:paraId="1EE8E819" w14:textId="77777777" w:rsidR="00426B8E" w:rsidRPr="00CD4969" w:rsidRDefault="00A95037">
            <w:pPr>
              <w:jc w:val="both"/>
              <w:rPr>
                <w:rFonts w:ascii="Arial" w:eastAsia="Arial" w:hAnsi="Arial" w:cs="Arial"/>
                <w:b/>
                <w:sz w:val="22"/>
                <w:szCs w:val="22"/>
                <w:lang w:val="fr-CA"/>
              </w:rPr>
            </w:pPr>
            <w:r w:rsidRPr="00CD4969">
              <w:rPr>
                <w:rFonts w:ascii="Arial" w:eastAsia="Arial" w:hAnsi="Arial" w:cs="Arial"/>
                <w:b/>
                <w:sz w:val="22"/>
                <w:szCs w:val="22"/>
                <w:lang w:val="fr-CA"/>
              </w:rPr>
              <w:t xml:space="preserve">Organisation: </w:t>
            </w:r>
            <w:r w:rsidRPr="00CD4969">
              <w:rPr>
                <w:rFonts w:ascii="Arial" w:eastAsia="Arial" w:hAnsi="Arial" w:cs="Arial"/>
                <w:sz w:val="22"/>
                <w:szCs w:val="22"/>
                <w:lang w:val="fr-CA"/>
              </w:rPr>
              <w:t>École de Technologie supérieure (ÉTS), Département de génie de la construction, Canada</w:t>
            </w:r>
          </w:p>
          <w:p w14:paraId="681CDBD3" w14:textId="48BDEE58"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Bio sketch</w:t>
            </w:r>
            <w:r w:rsidR="00AD58C5">
              <w:rPr>
                <w:rFonts w:ascii="Arial" w:eastAsia="Arial" w:hAnsi="Arial" w:cs="Arial"/>
                <w:b/>
                <w:sz w:val="22"/>
                <w:szCs w:val="22"/>
              </w:rPr>
              <w:t>:</w:t>
            </w:r>
            <w:r w:rsidRPr="00CD4969">
              <w:rPr>
                <w:rFonts w:ascii="Arial" w:eastAsia="Arial" w:hAnsi="Arial" w:cs="Arial"/>
                <w:b/>
                <w:sz w:val="22"/>
                <w:szCs w:val="22"/>
              </w:rPr>
              <w:t xml:space="preserve"> </w:t>
            </w:r>
            <w:r w:rsidRPr="00CD4969">
              <w:rPr>
                <w:rFonts w:ascii="Arial" w:eastAsia="Arial" w:hAnsi="Arial" w:cs="Arial"/>
                <w:sz w:val="22"/>
                <w:szCs w:val="22"/>
              </w:rPr>
              <w:t>Full professor at ÉTS, she is the chairholder of the Canada Research Chair in Measuring the Impact of Human Activities on Climate Change. She is also the scientific Director of CERIEC and AdapT</w:t>
            </w:r>
            <w:r w:rsidRPr="00CD4969">
              <w:rPr>
                <w:rFonts w:ascii="Arial" w:eastAsia="Arial" w:hAnsi="Arial" w:cs="Arial"/>
                <w:b/>
                <w:sz w:val="22"/>
                <w:szCs w:val="22"/>
              </w:rPr>
              <w:t xml:space="preserve"> </w:t>
            </w:r>
            <w:r w:rsidRPr="00CD4969">
              <w:rPr>
                <w:rFonts w:ascii="Arial" w:eastAsia="Arial" w:hAnsi="Arial" w:cs="Arial"/>
                <w:sz w:val="22"/>
                <w:szCs w:val="22"/>
              </w:rPr>
              <w:t>Institute.</w:t>
            </w:r>
          </w:p>
          <w:p w14:paraId="362A1834" w14:textId="77777777" w:rsidR="00426B8E" w:rsidRPr="00CD4969" w:rsidRDefault="00426B8E">
            <w:pPr>
              <w:jc w:val="both"/>
              <w:rPr>
                <w:rFonts w:ascii="Arial" w:eastAsia="Arial" w:hAnsi="Arial" w:cs="Arial"/>
                <w:b/>
                <w:sz w:val="22"/>
                <w:szCs w:val="22"/>
              </w:rPr>
            </w:pPr>
          </w:p>
          <w:p w14:paraId="00B4B26D" w14:textId="77777777" w:rsidR="00426B8E" w:rsidRPr="00CD4969" w:rsidRDefault="00A95037">
            <w:pPr>
              <w:jc w:val="both"/>
              <w:rPr>
                <w:rFonts w:ascii="Arial" w:eastAsia="Arial" w:hAnsi="Arial" w:cs="Arial"/>
                <w:b/>
                <w:sz w:val="22"/>
                <w:szCs w:val="22"/>
                <w:u w:val="single"/>
              </w:rPr>
            </w:pPr>
            <w:r w:rsidRPr="00CD4969">
              <w:rPr>
                <w:rFonts w:ascii="Arial" w:eastAsia="Arial" w:hAnsi="Arial" w:cs="Arial"/>
                <w:b/>
                <w:sz w:val="22"/>
                <w:szCs w:val="22"/>
                <w:u w:val="single"/>
              </w:rPr>
              <w:t>Panellist 1</w:t>
            </w:r>
          </w:p>
          <w:p w14:paraId="2F2DAE48" w14:textId="77777777" w:rsidR="00426B8E" w:rsidRPr="00CD4969" w:rsidRDefault="00A95037">
            <w:pPr>
              <w:jc w:val="both"/>
              <w:rPr>
                <w:rFonts w:ascii="Arial" w:eastAsia="Arial" w:hAnsi="Arial" w:cs="Arial"/>
                <w:b/>
                <w:sz w:val="22"/>
                <w:szCs w:val="22"/>
                <w:lang w:val="fr-CA"/>
              </w:rPr>
            </w:pPr>
            <w:r w:rsidRPr="00CD4969">
              <w:rPr>
                <w:rFonts w:ascii="Arial" w:eastAsia="Arial" w:hAnsi="Arial" w:cs="Arial"/>
                <w:b/>
                <w:sz w:val="22"/>
                <w:szCs w:val="22"/>
                <w:lang w:val="fr-CA"/>
              </w:rPr>
              <w:t>Full Name: Claudiane Ouellet-Plamondon</w:t>
            </w:r>
          </w:p>
          <w:p w14:paraId="0683B9DB" w14:textId="77777777" w:rsidR="00426B8E" w:rsidRPr="00CD4969" w:rsidRDefault="00A95037">
            <w:pPr>
              <w:jc w:val="both"/>
              <w:rPr>
                <w:rFonts w:ascii="Arial" w:eastAsia="Arial" w:hAnsi="Arial" w:cs="Arial"/>
                <w:b/>
                <w:sz w:val="22"/>
                <w:szCs w:val="22"/>
                <w:shd w:val="clear" w:color="auto" w:fill="F2F2F2"/>
                <w:lang w:val="fr-CA"/>
              </w:rPr>
            </w:pPr>
            <w:r w:rsidRPr="00CD4969">
              <w:rPr>
                <w:rFonts w:ascii="Arial" w:eastAsia="Arial" w:hAnsi="Arial" w:cs="Arial"/>
                <w:b/>
                <w:sz w:val="22"/>
                <w:szCs w:val="22"/>
                <w:lang w:val="fr-CA"/>
              </w:rPr>
              <w:t xml:space="preserve">Organisation: </w:t>
            </w:r>
            <w:r w:rsidRPr="00CD4969">
              <w:rPr>
                <w:rFonts w:ascii="Arial" w:eastAsia="Arial" w:hAnsi="Arial" w:cs="Arial"/>
                <w:sz w:val="22"/>
                <w:szCs w:val="22"/>
                <w:lang w:val="fr-CA"/>
              </w:rPr>
              <w:t>École de Technologie supérieure (ÉTS), Département de génie de la construction, Canada</w:t>
            </w:r>
            <w:r w:rsidRPr="00CD4969">
              <w:rPr>
                <w:rFonts w:ascii="Arial" w:eastAsia="Arial" w:hAnsi="Arial" w:cs="Arial"/>
                <w:b/>
                <w:sz w:val="22"/>
                <w:szCs w:val="22"/>
                <w:lang w:val="fr-CA"/>
              </w:rPr>
              <w:t xml:space="preserve"> </w:t>
            </w:r>
          </w:p>
          <w:p w14:paraId="067DC04B" w14:textId="77777777" w:rsidR="00426B8E" w:rsidRPr="00CD4969" w:rsidRDefault="00426B8E">
            <w:pPr>
              <w:jc w:val="both"/>
              <w:rPr>
                <w:rFonts w:ascii="Arial" w:eastAsia="Arial" w:hAnsi="Arial" w:cs="Arial"/>
                <w:sz w:val="22"/>
                <w:szCs w:val="22"/>
                <w:lang w:val="fr-CA"/>
              </w:rPr>
            </w:pPr>
          </w:p>
          <w:p w14:paraId="2146C225" w14:textId="6A76A778"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Bio</w:t>
            </w:r>
            <w:r w:rsidR="00AD58C5">
              <w:rPr>
                <w:rFonts w:ascii="Arial" w:eastAsia="Arial" w:hAnsi="Arial" w:cs="Arial"/>
                <w:b/>
                <w:sz w:val="22"/>
                <w:szCs w:val="22"/>
              </w:rPr>
              <w:t>:</w:t>
            </w:r>
            <w:r w:rsidRPr="00CD4969">
              <w:rPr>
                <w:rFonts w:ascii="Arial" w:eastAsia="Arial" w:hAnsi="Arial" w:cs="Arial"/>
                <w:b/>
                <w:sz w:val="22"/>
                <w:szCs w:val="22"/>
              </w:rPr>
              <w:t xml:space="preserve"> </w:t>
            </w:r>
            <w:r w:rsidRPr="00CD4969">
              <w:rPr>
                <w:rFonts w:ascii="Arial" w:eastAsia="Arial" w:hAnsi="Arial" w:cs="Arial"/>
                <w:sz w:val="22"/>
                <w:szCs w:val="22"/>
              </w:rPr>
              <w:t xml:space="preserve">Full professor at ÉTS, Canada Research Chairholder in Sustainable Multifunctional Construction Materials, she studied sustainability at the United Nation University, Tokyo, before her PhD (University of Cambridge) and postdoc (ETH Zurich). She is a Canadian expert in the IEA EBC Annex 72 and 89, and project nominated principal investigator. </w:t>
            </w:r>
          </w:p>
          <w:p w14:paraId="3292CCD0" w14:textId="77777777" w:rsidR="00426B8E" w:rsidRPr="00CD4969" w:rsidRDefault="00426B8E">
            <w:pPr>
              <w:jc w:val="both"/>
              <w:rPr>
                <w:rFonts w:ascii="Arial" w:eastAsia="Arial" w:hAnsi="Arial" w:cs="Arial"/>
                <w:sz w:val="22"/>
                <w:szCs w:val="22"/>
              </w:rPr>
            </w:pPr>
          </w:p>
          <w:p w14:paraId="44C80EB5" w14:textId="650385D3"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Presentation 1: </w:t>
            </w:r>
            <w:r w:rsidRPr="00CD4969">
              <w:rPr>
                <w:rFonts w:ascii="Arial" w:eastAsia="Arial" w:hAnsi="Arial" w:cs="Arial"/>
                <w:sz w:val="22"/>
                <w:szCs w:val="22"/>
              </w:rPr>
              <w:t>Laying the foundation: An overview of our climate adaptation project</w:t>
            </w:r>
          </w:p>
          <w:p w14:paraId="49E90E5B" w14:textId="77777777" w:rsidR="00426B8E" w:rsidRPr="00CD4969" w:rsidRDefault="00426B8E">
            <w:pPr>
              <w:jc w:val="both"/>
              <w:rPr>
                <w:rFonts w:ascii="Arial" w:eastAsia="Arial" w:hAnsi="Arial" w:cs="Arial"/>
                <w:b/>
                <w:sz w:val="22"/>
                <w:szCs w:val="22"/>
              </w:rPr>
            </w:pPr>
          </w:p>
          <w:p w14:paraId="0CD89E11"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Panellist 1 Contribution:</w:t>
            </w:r>
            <w:r w:rsidRPr="00CD4969">
              <w:rPr>
                <w:rFonts w:ascii="Arial" w:eastAsia="Arial" w:hAnsi="Arial" w:cs="Arial"/>
                <w:sz w:val="22"/>
                <w:szCs w:val="22"/>
              </w:rPr>
              <w:t xml:space="preserve"> </w:t>
            </w:r>
          </w:p>
          <w:p w14:paraId="6D349FF4"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 xml:space="preserve">Introduction: </w:t>
            </w:r>
          </w:p>
          <w:p w14:paraId="7BA1E031" w14:textId="452C6504" w:rsidR="00426B8E" w:rsidRPr="00CD4969" w:rsidRDefault="00A95037">
            <w:pPr>
              <w:jc w:val="both"/>
              <w:rPr>
                <w:rFonts w:ascii="Arial" w:eastAsia="Arial" w:hAnsi="Arial" w:cs="Arial"/>
                <w:sz w:val="22"/>
                <w:szCs w:val="22"/>
              </w:rPr>
            </w:pPr>
            <w:r w:rsidRPr="00CD4969">
              <w:rPr>
                <w:rFonts w:ascii="Arial" w:eastAsia="Arial" w:hAnsi="Arial" w:cs="Arial"/>
                <w:sz w:val="22"/>
                <w:szCs w:val="22"/>
              </w:rPr>
              <w:t>This interdisciplinary and transnational initiative is part of a larger international project which integrates urban planning, psychology, social sciences, and architecture expertise, bridging knowledge exchange between the Global South and the Global North. As part of this effort, three Living Labs will be co-developed in collaboration with local stakeholders in Colombia, Indonesia, and the USA Gulf Coast regions, all highly vulnerable to climate-related risks such as sea-level rise, fluvial and coastal urban flooding, and extreme storm events. By the time of the conference, the first objective—establishing foundational methodologies and initial assessments—will be completed.</w:t>
            </w:r>
          </w:p>
          <w:p w14:paraId="0C22A0C7" w14:textId="77777777" w:rsidR="00426B8E" w:rsidRPr="00CD4969" w:rsidRDefault="00426B8E">
            <w:pPr>
              <w:jc w:val="both"/>
              <w:rPr>
                <w:rFonts w:ascii="Arial" w:eastAsia="Arial" w:hAnsi="Arial" w:cs="Arial"/>
                <w:b/>
                <w:sz w:val="22"/>
                <w:szCs w:val="22"/>
              </w:rPr>
            </w:pPr>
          </w:p>
          <w:p w14:paraId="277EB834"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 xml:space="preserve">Objectives: </w:t>
            </w:r>
          </w:p>
          <w:p w14:paraId="436D686D" w14:textId="77777777" w:rsidR="00426B8E" w:rsidRPr="00CD4969" w:rsidRDefault="00A95037">
            <w:pPr>
              <w:numPr>
                <w:ilvl w:val="0"/>
                <w:numId w:val="4"/>
              </w:numPr>
              <w:pBdr>
                <w:top w:val="nil"/>
                <w:left w:val="nil"/>
                <w:bottom w:val="nil"/>
                <w:right w:val="nil"/>
                <w:between w:val="nil"/>
              </w:pBdr>
              <w:jc w:val="both"/>
              <w:rPr>
                <w:rFonts w:ascii="Arial" w:eastAsia="Arial" w:hAnsi="Arial" w:cs="Arial"/>
                <w:color w:val="000000"/>
                <w:sz w:val="22"/>
                <w:szCs w:val="22"/>
              </w:rPr>
            </w:pPr>
            <w:r w:rsidRPr="00CD4969">
              <w:rPr>
                <w:rFonts w:ascii="Arial" w:eastAsia="Arial" w:hAnsi="Arial" w:cs="Arial"/>
                <w:color w:val="000000"/>
                <w:sz w:val="22"/>
                <w:szCs w:val="22"/>
              </w:rPr>
              <w:t>To develop a framework for assessing adaptation needs and potential solutions based on living labs.</w:t>
            </w:r>
          </w:p>
          <w:p w14:paraId="574BE6A7" w14:textId="77777777" w:rsidR="00426B8E" w:rsidRPr="00CD4969" w:rsidRDefault="00A95037">
            <w:pPr>
              <w:numPr>
                <w:ilvl w:val="0"/>
                <w:numId w:val="4"/>
              </w:numPr>
              <w:pBdr>
                <w:top w:val="nil"/>
                <w:left w:val="nil"/>
                <w:bottom w:val="nil"/>
                <w:right w:val="nil"/>
                <w:between w:val="nil"/>
              </w:pBdr>
              <w:jc w:val="both"/>
              <w:rPr>
                <w:rFonts w:ascii="Arial" w:eastAsia="Arial" w:hAnsi="Arial" w:cs="Arial"/>
                <w:color w:val="000000"/>
                <w:sz w:val="22"/>
                <w:szCs w:val="22"/>
              </w:rPr>
            </w:pPr>
            <w:r w:rsidRPr="00CD4969">
              <w:rPr>
                <w:rFonts w:ascii="Arial" w:eastAsia="Arial" w:hAnsi="Arial" w:cs="Arial"/>
                <w:color w:val="000000"/>
                <w:sz w:val="22"/>
                <w:szCs w:val="22"/>
              </w:rPr>
              <w:t xml:space="preserve">To implement and evaluate adaptation strategies in </w:t>
            </w:r>
            <w:r w:rsidRPr="00CD4969">
              <w:rPr>
                <w:rFonts w:ascii="Arial" w:eastAsia="Arial" w:hAnsi="Arial" w:cs="Arial"/>
                <w:sz w:val="22"/>
                <w:szCs w:val="22"/>
              </w:rPr>
              <w:t xml:space="preserve">the south east of the USA, Columbia, and Indonesia. </w:t>
            </w:r>
          </w:p>
          <w:p w14:paraId="15DC7255" w14:textId="77777777" w:rsidR="00426B8E" w:rsidRPr="00CD4969" w:rsidRDefault="00A95037">
            <w:pPr>
              <w:numPr>
                <w:ilvl w:val="0"/>
                <w:numId w:val="4"/>
              </w:numPr>
              <w:pBdr>
                <w:top w:val="nil"/>
                <w:left w:val="nil"/>
                <w:bottom w:val="nil"/>
                <w:right w:val="nil"/>
                <w:between w:val="nil"/>
              </w:pBdr>
              <w:jc w:val="both"/>
              <w:rPr>
                <w:rFonts w:ascii="Arial" w:eastAsia="Arial" w:hAnsi="Arial" w:cs="Arial"/>
                <w:color w:val="000000"/>
                <w:sz w:val="22"/>
                <w:szCs w:val="22"/>
              </w:rPr>
            </w:pPr>
            <w:r w:rsidRPr="00CD4969">
              <w:rPr>
                <w:rFonts w:ascii="Arial" w:eastAsia="Arial" w:hAnsi="Arial" w:cs="Arial"/>
                <w:color w:val="000000"/>
                <w:sz w:val="22"/>
                <w:szCs w:val="22"/>
              </w:rPr>
              <w:t>To establish a knowledge-sharing platform for policy and practice.</w:t>
            </w:r>
          </w:p>
          <w:p w14:paraId="451ADC4E" w14:textId="77777777" w:rsidR="00426B8E" w:rsidRPr="00CD4969" w:rsidRDefault="00426B8E">
            <w:pPr>
              <w:jc w:val="both"/>
              <w:rPr>
                <w:rFonts w:ascii="Arial" w:eastAsia="Arial" w:hAnsi="Arial" w:cs="Arial"/>
                <w:b/>
                <w:sz w:val="22"/>
                <w:szCs w:val="22"/>
              </w:rPr>
            </w:pPr>
          </w:p>
          <w:p w14:paraId="7955AEC1" w14:textId="77777777" w:rsidR="006646C4" w:rsidRPr="00CD4969" w:rsidRDefault="00A95037">
            <w:pPr>
              <w:jc w:val="both"/>
              <w:rPr>
                <w:rFonts w:ascii="Arial" w:eastAsia="Arial" w:hAnsi="Arial" w:cs="Arial"/>
                <w:b/>
                <w:sz w:val="22"/>
                <w:szCs w:val="22"/>
              </w:rPr>
            </w:pPr>
            <w:r w:rsidRPr="00CD4969">
              <w:rPr>
                <w:rFonts w:ascii="Arial" w:eastAsia="Arial" w:hAnsi="Arial" w:cs="Arial"/>
                <w:b/>
                <w:sz w:val="22"/>
                <w:szCs w:val="22"/>
              </w:rPr>
              <w:t>Methodology:</w:t>
            </w:r>
          </w:p>
          <w:p w14:paraId="4F2AEE7B" w14:textId="5D3BCBA1" w:rsidR="00426B8E" w:rsidRPr="00CD4969" w:rsidRDefault="001A7A50">
            <w:pPr>
              <w:jc w:val="both"/>
              <w:rPr>
                <w:rFonts w:ascii="Arial" w:eastAsia="Arial" w:hAnsi="Arial" w:cs="Arial"/>
                <w:b/>
                <w:sz w:val="22"/>
                <w:szCs w:val="22"/>
              </w:rPr>
            </w:pPr>
            <w:r w:rsidRPr="00CD4969">
              <w:rPr>
                <w:rFonts w:ascii="Arial" w:eastAsia="Arial" w:hAnsi="Arial" w:cs="Arial"/>
                <w:sz w:val="22"/>
                <w:szCs w:val="22"/>
              </w:rPr>
              <w:t>This research uses t</w:t>
            </w:r>
            <w:r w:rsidR="00A95037" w:rsidRPr="00CD4969">
              <w:rPr>
                <w:rFonts w:ascii="Arial" w:eastAsia="Arial" w:hAnsi="Arial" w:cs="Arial"/>
                <w:sz w:val="22"/>
                <w:szCs w:val="22"/>
              </w:rPr>
              <w:t xml:space="preserve">he Living Lab methodology </w:t>
            </w:r>
            <w:r w:rsidRPr="00CD4969">
              <w:rPr>
                <w:rFonts w:ascii="Arial" w:eastAsia="Arial" w:hAnsi="Arial" w:cs="Arial"/>
                <w:sz w:val="22"/>
                <w:szCs w:val="22"/>
              </w:rPr>
              <w:t xml:space="preserve">which </w:t>
            </w:r>
            <w:r w:rsidR="00A95037" w:rsidRPr="00CD4969">
              <w:rPr>
                <w:rFonts w:ascii="Arial" w:eastAsia="Arial" w:hAnsi="Arial" w:cs="Arial"/>
                <w:sz w:val="22"/>
                <w:szCs w:val="22"/>
              </w:rPr>
              <w:t>has gained growing scientific and practical interest due to its capacity to facilitate horizontal</w:t>
            </w:r>
            <w:r w:rsidRPr="00CD4969">
              <w:rPr>
                <w:rFonts w:ascii="Arial" w:eastAsia="Arial" w:hAnsi="Arial" w:cs="Arial"/>
                <w:sz w:val="22"/>
                <w:szCs w:val="22"/>
              </w:rPr>
              <w:t xml:space="preserve">. </w:t>
            </w:r>
            <w:r w:rsidR="00A95037" w:rsidRPr="00CD4969">
              <w:rPr>
                <w:rFonts w:ascii="Arial" w:eastAsia="Arial" w:hAnsi="Arial" w:cs="Arial"/>
                <w:sz w:val="22"/>
                <w:szCs w:val="22"/>
              </w:rPr>
              <w:t xml:space="preserve">The project employs a mixed-methods approach, combining qualitative stakeholder engagement with quantitative environmental modelling of three living labs. Baseline assessments have been conducted, setting the stage for in-depth regional studies. A systematic literature review </w:t>
            </w:r>
            <w:r w:rsidR="00A95037" w:rsidRPr="00CD4969">
              <w:rPr>
                <w:rFonts w:ascii="Arial" w:eastAsia="Arial" w:hAnsi="Arial" w:cs="Arial"/>
                <w:sz w:val="22"/>
                <w:szCs w:val="22"/>
              </w:rPr>
              <w:lastRenderedPageBreak/>
              <w:t>is conducted to identify existing knowledge gaps, barriers, and best practices in climate resilience and regenerative co-design living labs.</w:t>
            </w:r>
          </w:p>
          <w:p w14:paraId="3D0BBCA6" w14:textId="77777777" w:rsidR="00426B8E" w:rsidRPr="00CD4969" w:rsidRDefault="00426B8E">
            <w:pPr>
              <w:jc w:val="both"/>
              <w:rPr>
                <w:rFonts w:ascii="Arial" w:eastAsia="Arial" w:hAnsi="Arial" w:cs="Arial"/>
                <w:b/>
                <w:sz w:val="22"/>
                <w:szCs w:val="22"/>
                <w:highlight w:val="yellow"/>
              </w:rPr>
            </w:pPr>
          </w:p>
          <w:p w14:paraId="06510F97"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Findings</w:t>
            </w:r>
          </w:p>
          <w:p w14:paraId="6ECFBAD1" w14:textId="59FFCE15" w:rsidR="00426B8E" w:rsidRPr="00CD4969" w:rsidRDefault="00A95037">
            <w:pPr>
              <w:jc w:val="both"/>
              <w:rPr>
                <w:rFonts w:ascii="Arial" w:eastAsia="Arial" w:hAnsi="Arial" w:cs="Arial"/>
                <w:sz w:val="22"/>
                <w:szCs w:val="22"/>
              </w:rPr>
            </w:pPr>
            <w:r w:rsidRPr="00CD4969">
              <w:rPr>
                <w:rFonts w:ascii="Arial" w:eastAsia="Arial" w:hAnsi="Arial" w:cs="Arial"/>
                <w:sz w:val="22"/>
                <w:szCs w:val="22"/>
              </w:rPr>
              <w:t xml:space="preserve">This research underscores the importance of context-based, participatory planning in shaping inclusive and long-term climate adaptation strategies by harnessing local knowledge and integrating global best practices. </w:t>
            </w:r>
          </w:p>
          <w:p w14:paraId="323ECF26" w14:textId="77777777" w:rsidR="00426B8E" w:rsidRPr="00CD4969" w:rsidRDefault="00426B8E">
            <w:pPr>
              <w:jc w:val="both"/>
              <w:rPr>
                <w:rFonts w:ascii="Arial" w:eastAsia="Arial" w:hAnsi="Arial" w:cs="Arial"/>
                <w:b/>
                <w:sz w:val="22"/>
                <w:szCs w:val="22"/>
              </w:rPr>
            </w:pPr>
          </w:p>
          <w:p w14:paraId="2E9DBBF3" w14:textId="77777777" w:rsidR="00426B8E" w:rsidRPr="00CD4969" w:rsidRDefault="00426B8E">
            <w:pPr>
              <w:jc w:val="both"/>
              <w:rPr>
                <w:rFonts w:ascii="Arial" w:eastAsia="Arial" w:hAnsi="Arial" w:cs="Arial"/>
                <w:b/>
                <w:sz w:val="22"/>
                <w:szCs w:val="22"/>
              </w:rPr>
            </w:pPr>
          </w:p>
          <w:p w14:paraId="74401644" w14:textId="77777777" w:rsidR="00426B8E" w:rsidRPr="00CD4969" w:rsidRDefault="00A95037">
            <w:pPr>
              <w:jc w:val="both"/>
              <w:rPr>
                <w:rFonts w:ascii="Arial" w:eastAsia="Arial" w:hAnsi="Arial" w:cs="Arial"/>
                <w:b/>
                <w:sz w:val="22"/>
                <w:szCs w:val="22"/>
                <w:u w:val="single"/>
              </w:rPr>
            </w:pPr>
            <w:r w:rsidRPr="00CD4969">
              <w:rPr>
                <w:rFonts w:ascii="Arial" w:eastAsia="Arial" w:hAnsi="Arial" w:cs="Arial"/>
                <w:b/>
                <w:sz w:val="22"/>
                <w:szCs w:val="22"/>
                <w:u w:val="single"/>
              </w:rPr>
              <w:t>Panellist 2</w:t>
            </w:r>
          </w:p>
          <w:p w14:paraId="59A3295C" w14:textId="77777777" w:rsidR="00426B8E" w:rsidRPr="00CD4969" w:rsidRDefault="00426B8E">
            <w:pPr>
              <w:jc w:val="both"/>
              <w:rPr>
                <w:rFonts w:ascii="Arial" w:eastAsia="Arial" w:hAnsi="Arial" w:cs="Arial"/>
                <w:b/>
                <w:sz w:val="22"/>
                <w:szCs w:val="22"/>
              </w:rPr>
            </w:pPr>
          </w:p>
          <w:p w14:paraId="63769599"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Full Name: </w:t>
            </w:r>
            <w:r w:rsidRPr="00CD4969">
              <w:rPr>
                <w:rFonts w:ascii="Arial" w:eastAsia="Arial" w:hAnsi="Arial" w:cs="Arial"/>
                <w:sz w:val="22"/>
                <w:szCs w:val="22"/>
              </w:rPr>
              <w:t xml:space="preserve">Harlem Acevedo Agudelo </w:t>
            </w:r>
          </w:p>
          <w:p w14:paraId="5755ECFE"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Organization: </w:t>
            </w:r>
            <w:r w:rsidRPr="00CD4969">
              <w:rPr>
                <w:rFonts w:ascii="Arial" w:eastAsia="Arial" w:hAnsi="Arial" w:cs="Arial"/>
                <w:sz w:val="22"/>
                <w:szCs w:val="22"/>
              </w:rPr>
              <w:t xml:space="preserve">Instituto </w:t>
            </w:r>
            <w:proofErr w:type="spellStart"/>
            <w:r w:rsidRPr="00CD4969">
              <w:rPr>
                <w:rFonts w:ascii="Arial" w:eastAsia="Arial" w:hAnsi="Arial" w:cs="Arial"/>
                <w:sz w:val="22"/>
                <w:szCs w:val="22"/>
              </w:rPr>
              <w:t>Tecnológico</w:t>
            </w:r>
            <w:proofErr w:type="spellEnd"/>
            <w:r w:rsidRPr="00CD4969">
              <w:rPr>
                <w:rFonts w:ascii="Arial" w:eastAsia="Arial" w:hAnsi="Arial" w:cs="Arial"/>
                <w:sz w:val="22"/>
                <w:szCs w:val="22"/>
              </w:rPr>
              <w:t xml:space="preserve"> Metropolitano, Department of Environmental Sciences and Construction - Colombia</w:t>
            </w:r>
          </w:p>
          <w:p w14:paraId="1671A105" w14:textId="77777777" w:rsidR="00426B8E" w:rsidRPr="00CD4969" w:rsidRDefault="00426B8E">
            <w:pPr>
              <w:jc w:val="both"/>
              <w:rPr>
                <w:rFonts w:ascii="Arial" w:eastAsia="Arial" w:hAnsi="Arial" w:cs="Arial"/>
                <w:sz w:val="22"/>
                <w:szCs w:val="22"/>
              </w:rPr>
            </w:pPr>
          </w:p>
          <w:p w14:paraId="203B0101"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Bio: </w:t>
            </w:r>
            <w:r w:rsidRPr="00CD4969">
              <w:rPr>
                <w:rFonts w:ascii="Arial" w:eastAsia="Arial" w:hAnsi="Arial" w:cs="Arial"/>
                <w:sz w:val="22"/>
                <w:szCs w:val="22"/>
              </w:rPr>
              <w:t>Civil Engineer, Ph.D. in Sustainability, Master in Administration, and Specialist in Construction Management. Currently, Associate Professor in the Department of Environmental Sciences and Construction at ITM, Medellín Colombia. Experience in applied research projects on sustainable territorial management, construction management, and circular economy.</w:t>
            </w:r>
          </w:p>
          <w:p w14:paraId="12A24215" w14:textId="77777777" w:rsidR="00426B8E" w:rsidRPr="00CD4969" w:rsidRDefault="00426B8E">
            <w:pPr>
              <w:jc w:val="both"/>
              <w:rPr>
                <w:rFonts w:ascii="Arial" w:eastAsia="Arial" w:hAnsi="Arial" w:cs="Arial"/>
                <w:sz w:val="22"/>
                <w:szCs w:val="22"/>
              </w:rPr>
            </w:pPr>
          </w:p>
          <w:p w14:paraId="75CDD460" w14:textId="5277176D"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Presentation 2: </w:t>
            </w:r>
            <w:r w:rsidRPr="00CD4969">
              <w:rPr>
                <w:rFonts w:ascii="Arial" w:eastAsia="Arial" w:hAnsi="Arial" w:cs="Arial"/>
                <w:sz w:val="22"/>
                <w:szCs w:val="22"/>
              </w:rPr>
              <w:t>Towards the co-construction of strategies to tackle the climate emergency in the Aburrá Valley, Colombia</w:t>
            </w:r>
          </w:p>
          <w:p w14:paraId="74596247" w14:textId="77777777" w:rsidR="00426B8E" w:rsidRPr="00CD4969" w:rsidRDefault="00426B8E">
            <w:pPr>
              <w:jc w:val="both"/>
              <w:rPr>
                <w:rFonts w:ascii="Arial" w:eastAsia="Arial" w:hAnsi="Arial" w:cs="Arial"/>
                <w:sz w:val="22"/>
                <w:szCs w:val="22"/>
              </w:rPr>
            </w:pPr>
          </w:p>
          <w:p w14:paraId="241C444B"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Panellist 2 Contribution:</w:t>
            </w:r>
          </w:p>
          <w:p w14:paraId="6B74A685"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Introduction:</w:t>
            </w:r>
          </w:p>
          <w:p w14:paraId="58E8DEC9" w14:textId="77777777" w:rsidR="004E16B7" w:rsidRPr="00CD4969" w:rsidRDefault="004E16B7">
            <w:pPr>
              <w:jc w:val="both"/>
              <w:rPr>
                <w:rFonts w:ascii="Arial" w:eastAsia="Arial" w:hAnsi="Arial" w:cs="Arial"/>
                <w:sz w:val="22"/>
                <w:szCs w:val="22"/>
              </w:rPr>
            </w:pPr>
            <w:r w:rsidRPr="00CD4969">
              <w:rPr>
                <w:rFonts w:ascii="Arial" w:eastAsia="Arial" w:hAnsi="Arial" w:cs="Arial"/>
                <w:sz w:val="22"/>
                <w:szCs w:val="22"/>
              </w:rPr>
              <w:t>Colombia faces major climate challenges, particularly in the urban micro-basins of the Aburrá Valley, where landslides and floods are increasingly frequent. Rising poverty exacerbates the vulnerability of communities near water bodies, heightening climate risks. This study presents an initiative to build participatory water governance to address the climate emergency through territorial alliances between institutions, academics, and local communities. Five key areas guide efforts, including nature-based solutions, education, and strengthening solidarity and circular economies. Territorial alliances foster governance, local capacity building, and multi-stakeholder cooperation, enabling conservation efforts that enhance climate adaptation and resilience.</w:t>
            </w:r>
          </w:p>
          <w:p w14:paraId="38A0C0B9" w14:textId="77777777" w:rsidR="004E16B7" w:rsidRPr="00CD4969" w:rsidRDefault="004E16B7">
            <w:pPr>
              <w:jc w:val="both"/>
              <w:rPr>
                <w:rFonts w:ascii="Arial" w:eastAsia="Arial" w:hAnsi="Arial" w:cs="Arial"/>
                <w:sz w:val="22"/>
                <w:szCs w:val="22"/>
              </w:rPr>
            </w:pPr>
          </w:p>
          <w:p w14:paraId="2BA764A8" w14:textId="78B7A779"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Objectives</w:t>
            </w:r>
          </w:p>
          <w:p w14:paraId="4FCD3FE5" w14:textId="26671298" w:rsidR="00426B8E" w:rsidRPr="00CD4969" w:rsidRDefault="00A95037">
            <w:pPr>
              <w:numPr>
                <w:ilvl w:val="0"/>
                <w:numId w:val="5"/>
              </w:numPr>
              <w:pBdr>
                <w:top w:val="nil"/>
                <w:left w:val="nil"/>
                <w:bottom w:val="nil"/>
                <w:right w:val="nil"/>
                <w:between w:val="nil"/>
              </w:pBdr>
              <w:jc w:val="both"/>
              <w:rPr>
                <w:rFonts w:ascii="Arial" w:eastAsia="Arial" w:hAnsi="Arial" w:cs="Arial"/>
                <w:sz w:val="22"/>
                <w:szCs w:val="22"/>
              </w:rPr>
            </w:pPr>
            <w:r w:rsidRPr="00CD4969">
              <w:rPr>
                <w:rFonts w:ascii="Arial" w:eastAsia="Arial" w:hAnsi="Arial" w:cs="Arial"/>
                <w:sz w:val="22"/>
                <w:szCs w:val="22"/>
              </w:rPr>
              <w:t>Strengthen participatory governance in water management by fostering territorial alliances in the Aburrá Valley</w:t>
            </w:r>
            <w:r w:rsidR="006425D2" w:rsidRPr="00CD4969">
              <w:rPr>
                <w:rFonts w:ascii="Arial" w:eastAsia="Arial" w:hAnsi="Arial" w:cs="Arial"/>
                <w:sz w:val="22"/>
                <w:szCs w:val="22"/>
              </w:rPr>
              <w:t>;</w:t>
            </w:r>
          </w:p>
          <w:p w14:paraId="2D843288" w14:textId="5B412057" w:rsidR="006425D2" w:rsidRPr="00CD4969" w:rsidRDefault="00A95037" w:rsidP="006425D2">
            <w:pPr>
              <w:numPr>
                <w:ilvl w:val="0"/>
                <w:numId w:val="5"/>
              </w:numPr>
              <w:pBdr>
                <w:top w:val="nil"/>
                <w:left w:val="nil"/>
                <w:bottom w:val="nil"/>
                <w:right w:val="nil"/>
                <w:between w:val="nil"/>
              </w:pBdr>
              <w:jc w:val="both"/>
              <w:rPr>
                <w:rFonts w:ascii="Arial" w:eastAsia="Arial" w:hAnsi="Arial" w:cs="Arial"/>
                <w:sz w:val="22"/>
                <w:szCs w:val="22"/>
              </w:rPr>
            </w:pPr>
            <w:r w:rsidRPr="00CD4969">
              <w:rPr>
                <w:rFonts w:ascii="Arial" w:eastAsia="Arial" w:hAnsi="Arial" w:cs="Arial"/>
                <w:sz w:val="22"/>
                <w:szCs w:val="22"/>
              </w:rPr>
              <w:t>Promote regenerative solutions for the protection and conservation of urban micro-basins</w:t>
            </w:r>
            <w:r w:rsidR="006425D2" w:rsidRPr="00CD4969">
              <w:rPr>
                <w:rFonts w:ascii="Arial" w:eastAsia="Arial" w:hAnsi="Arial" w:cs="Arial"/>
                <w:sz w:val="22"/>
                <w:szCs w:val="22"/>
              </w:rPr>
              <w:t>;</w:t>
            </w:r>
          </w:p>
          <w:p w14:paraId="2E83A054" w14:textId="61D2FE0C" w:rsidR="00426B8E" w:rsidRPr="00CD4969" w:rsidRDefault="00A95037">
            <w:pPr>
              <w:numPr>
                <w:ilvl w:val="0"/>
                <w:numId w:val="5"/>
              </w:numPr>
              <w:pBdr>
                <w:top w:val="nil"/>
                <w:left w:val="nil"/>
                <w:bottom w:val="nil"/>
                <w:right w:val="nil"/>
                <w:between w:val="nil"/>
              </w:pBdr>
              <w:jc w:val="both"/>
              <w:rPr>
                <w:rFonts w:ascii="Arial" w:eastAsia="Arial" w:hAnsi="Arial" w:cs="Arial"/>
                <w:sz w:val="22"/>
                <w:szCs w:val="22"/>
              </w:rPr>
            </w:pPr>
            <w:r w:rsidRPr="00CD4969">
              <w:rPr>
                <w:rFonts w:ascii="Arial" w:eastAsia="Arial" w:hAnsi="Arial" w:cs="Arial"/>
                <w:sz w:val="22"/>
                <w:szCs w:val="22"/>
              </w:rPr>
              <w:t>Enhance community resilience by developing local capacities, fostering social and economic sustainability through solidarity and circular economy initiatives, and facilitating dialogue and cooperation</w:t>
            </w:r>
            <w:r w:rsidR="006425D2" w:rsidRPr="00CD4969">
              <w:rPr>
                <w:rFonts w:ascii="Arial" w:eastAsia="Arial" w:hAnsi="Arial" w:cs="Arial"/>
                <w:sz w:val="22"/>
                <w:szCs w:val="22"/>
              </w:rPr>
              <w:t>.</w:t>
            </w:r>
          </w:p>
          <w:p w14:paraId="0AAA70F7" w14:textId="77777777" w:rsidR="00426B8E" w:rsidRPr="00CD4969" w:rsidRDefault="00426B8E">
            <w:pPr>
              <w:pBdr>
                <w:top w:val="nil"/>
                <w:left w:val="nil"/>
                <w:bottom w:val="nil"/>
                <w:right w:val="nil"/>
                <w:between w:val="nil"/>
              </w:pBdr>
              <w:ind w:left="720"/>
              <w:jc w:val="both"/>
              <w:rPr>
                <w:rFonts w:ascii="Arial" w:eastAsia="Arial" w:hAnsi="Arial" w:cs="Arial"/>
                <w:color w:val="000000"/>
                <w:sz w:val="22"/>
                <w:szCs w:val="22"/>
              </w:rPr>
            </w:pPr>
          </w:p>
          <w:p w14:paraId="47BC5AEB" w14:textId="77777777"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Methodology</w:t>
            </w:r>
          </w:p>
          <w:p w14:paraId="3094C1D9" w14:textId="77777777" w:rsidR="00E050C2" w:rsidRPr="00CD4969" w:rsidRDefault="00E050C2" w:rsidP="00E050C2">
            <w:pPr>
              <w:jc w:val="both"/>
              <w:rPr>
                <w:rFonts w:ascii="Arial" w:eastAsia="Arial" w:hAnsi="Arial" w:cs="Arial"/>
                <w:sz w:val="22"/>
                <w:szCs w:val="22"/>
              </w:rPr>
            </w:pPr>
            <w:r w:rsidRPr="00CD4969">
              <w:rPr>
                <w:rFonts w:ascii="Arial" w:eastAsia="Arial" w:hAnsi="Arial" w:cs="Arial"/>
                <w:sz w:val="22"/>
                <w:szCs w:val="22"/>
              </w:rPr>
              <w:t xml:space="preserve">The process unfolds in four phases. First, a participatory diagnosis and territorial mapping identify socio-environmental challenges, such as floods and heat waves, ensuring interventions address local needs. Next, communities co-design strategies, strengthening governance and ownership. In the third phase, regenerative solutions are implemented, combining traditional knowledge and innovation. Finally, capacity building </w:t>
            </w:r>
            <w:r w:rsidRPr="00CD4969">
              <w:rPr>
                <w:rFonts w:ascii="Arial" w:eastAsia="Arial" w:hAnsi="Arial" w:cs="Arial"/>
                <w:sz w:val="22"/>
                <w:szCs w:val="22"/>
              </w:rPr>
              <w:lastRenderedPageBreak/>
              <w:t>ensures long-term sustainability through training, local entrepreneurship, and governance structures that support self-management and continuous adaptation.</w:t>
            </w:r>
          </w:p>
          <w:p w14:paraId="2D17C492" w14:textId="77777777" w:rsidR="00E050C2" w:rsidRPr="00CD4969" w:rsidRDefault="00E050C2" w:rsidP="00E050C2">
            <w:pPr>
              <w:jc w:val="both"/>
              <w:rPr>
                <w:rFonts w:ascii="Arial" w:eastAsia="Arial" w:hAnsi="Arial" w:cs="Arial"/>
                <w:sz w:val="22"/>
                <w:szCs w:val="22"/>
              </w:rPr>
            </w:pPr>
          </w:p>
          <w:p w14:paraId="113D34AB" w14:textId="77777777" w:rsidR="00CC7A3B" w:rsidRPr="00CD4969" w:rsidRDefault="00A95037" w:rsidP="00CC7A3B">
            <w:pPr>
              <w:jc w:val="both"/>
              <w:rPr>
                <w:rFonts w:ascii="Arial" w:eastAsia="Arial" w:hAnsi="Arial" w:cs="Arial"/>
                <w:b/>
                <w:sz w:val="22"/>
                <w:szCs w:val="22"/>
              </w:rPr>
            </w:pPr>
            <w:r w:rsidRPr="00CD4969">
              <w:rPr>
                <w:rFonts w:ascii="Arial" w:eastAsia="Arial" w:hAnsi="Arial" w:cs="Arial"/>
                <w:b/>
                <w:sz w:val="22"/>
                <w:szCs w:val="22"/>
                <w:highlight w:val="white"/>
              </w:rPr>
              <w:t>Findings</w:t>
            </w:r>
            <w:r w:rsidR="00E050C2" w:rsidRPr="00CD4969">
              <w:rPr>
                <w:rFonts w:ascii="Arial" w:eastAsia="Arial" w:hAnsi="Arial" w:cs="Arial"/>
                <w:b/>
                <w:sz w:val="22"/>
                <w:szCs w:val="22"/>
                <w:highlight w:val="white"/>
              </w:rPr>
              <w:t>:</w:t>
            </w:r>
          </w:p>
          <w:p w14:paraId="3D9C3396" w14:textId="1129F232" w:rsidR="00426B8E" w:rsidRPr="00CD4969" w:rsidRDefault="00A95037" w:rsidP="00CC7A3B">
            <w:pPr>
              <w:jc w:val="both"/>
              <w:rPr>
                <w:rFonts w:ascii="Arial" w:eastAsia="Arial" w:hAnsi="Arial" w:cs="Arial"/>
                <w:b/>
                <w:sz w:val="22"/>
                <w:szCs w:val="22"/>
                <w:highlight w:val="white"/>
              </w:rPr>
            </w:pPr>
            <w:r w:rsidRPr="00CD4969">
              <w:rPr>
                <w:rFonts w:ascii="Arial" w:eastAsia="Arial" w:hAnsi="Arial" w:cs="Arial"/>
                <w:sz w:val="22"/>
                <w:szCs w:val="22"/>
              </w:rPr>
              <w:t>Participatory diagnosis and territorial mapping to assess environmental risks and community needs.</w:t>
            </w:r>
            <w:r w:rsidR="00E050C2" w:rsidRPr="00CD4969">
              <w:rPr>
                <w:rFonts w:ascii="Arial" w:eastAsia="Arial" w:hAnsi="Arial" w:cs="Arial"/>
                <w:sz w:val="22"/>
                <w:szCs w:val="22"/>
              </w:rPr>
              <w:t xml:space="preserve"> </w:t>
            </w:r>
            <w:r w:rsidRPr="00CD4969">
              <w:rPr>
                <w:rFonts w:ascii="Arial" w:eastAsia="Arial" w:hAnsi="Arial" w:cs="Arial"/>
                <w:sz w:val="22"/>
                <w:szCs w:val="22"/>
              </w:rPr>
              <w:t>Development of watershed-scale co-designed actions aimed at climate change mitigation and adaptation with community participation.</w:t>
            </w:r>
            <w:r w:rsidR="00E050C2" w:rsidRPr="00CD4969">
              <w:rPr>
                <w:rFonts w:ascii="Arial" w:eastAsia="Arial" w:hAnsi="Arial" w:cs="Arial"/>
                <w:sz w:val="22"/>
                <w:szCs w:val="22"/>
              </w:rPr>
              <w:t xml:space="preserve"> </w:t>
            </w:r>
            <w:r w:rsidRPr="00CD4969">
              <w:rPr>
                <w:rFonts w:ascii="Arial" w:eastAsia="Arial" w:hAnsi="Arial" w:cs="Arial"/>
                <w:sz w:val="22"/>
                <w:szCs w:val="22"/>
              </w:rPr>
              <w:t>Activation of transformative actions through educational and cultural initiatives</w:t>
            </w:r>
            <w:r w:rsidRPr="00CD4969">
              <w:rPr>
                <w:rFonts w:ascii="Arial" w:eastAsia="Arial" w:hAnsi="Arial" w:cs="Arial"/>
                <w:b/>
                <w:sz w:val="22"/>
                <w:szCs w:val="22"/>
                <w:highlight w:val="white"/>
              </w:rPr>
              <w:t>.</w:t>
            </w:r>
          </w:p>
          <w:p w14:paraId="16104AD2" w14:textId="77777777" w:rsidR="00BD5FAD" w:rsidRPr="00CD4969" w:rsidRDefault="00BD5FAD" w:rsidP="00CC7A3B">
            <w:pPr>
              <w:jc w:val="both"/>
              <w:rPr>
                <w:rFonts w:ascii="Arial" w:eastAsia="Arial" w:hAnsi="Arial" w:cs="Arial"/>
                <w:b/>
                <w:sz w:val="22"/>
                <w:szCs w:val="22"/>
                <w:highlight w:val="white"/>
              </w:rPr>
            </w:pPr>
          </w:p>
          <w:p w14:paraId="72F50BAE" w14:textId="77777777" w:rsidR="00BD5FAD" w:rsidRPr="00CD4969" w:rsidRDefault="00BD5FAD">
            <w:pPr>
              <w:jc w:val="both"/>
              <w:rPr>
                <w:rFonts w:ascii="Arial" w:eastAsia="Arial" w:hAnsi="Arial" w:cs="Arial"/>
                <w:b/>
                <w:sz w:val="22"/>
                <w:szCs w:val="22"/>
              </w:rPr>
            </w:pPr>
          </w:p>
          <w:p w14:paraId="35765AC5" w14:textId="1921C5D7" w:rsidR="00426B8E" w:rsidRPr="00CD4969" w:rsidRDefault="00A95037">
            <w:pPr>
              <w:jc w:val="both"/>
              <w:rPr>
                <w:rFonts w:ascii="Arial" w:eastAsia="Arial" w:hAnsi="Arial" w:cs="Arial"/>
                <w:b/>
                <w:sz w:val="22"/>
                <w:szCs w:val="22"/>
                <w:u w:val="single"/>
              </w:rPr>
            </w:pPr>
            <w:r w:rsidRPr="00CD4969">
              <w:rPr>
                <w:rFonts w:ascii="Arial" w:eastAsia="Arial" w:hAnsi="Arial" w:cs="Arial"/>
                <w:b/>
                <w:sz w:val="22"/>
                <w:szCs w:val="22"/>
                <w:u w:val="single"/>
              </w:rPr>
              <w:t xml:space="preserve">Panellist </w:t>
            </w:r>
            <w:r w:rsidR="002B2DDB">
              <w:rPr>
                <w:rFonts w:ascii="Arial" w:eastAsia="Arial" w:hAnsi="Arial" w:cs="Arial"/>
                <w:b/>
                <w:sz w:val="22"/>
                <w:szCs w:val="22"/>
                <w:u w:val="single"/>
              </w:rPr>
              <w:t>3</w:t>
            </w:r>
          </w:p>
          <w:p w14:paraId="18851109"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Full Name: </w:t>
            </w:r>
            <w:r w:rsidRPr="00CD4969">
              <w:rPr>
                <w:rFonts w:ascii="Arial" w:eastAsia="Arial" w:hAnsi="Arial" w:cs="Arial"/>
                <w:sz w:val="22"/>
                <w:szCs w:val="22"/>
              </w:rPr>
              <w:t>Aoife Houlihan Wiberg</w:t>
            </w:r>
          </w:p>
          <w:p w14:paraId="43EB351A" w14:textId="77777777"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Organisation: </w:t>
            </w:r>
            <w:r w:rsidRPr="00CD4969">
              <w:rPr>
                <w:rFonts w:ascii="Arial" w:eastAsia="Arial" w:hAnsi="Arial" w:cs="Arial"/>
                <w:sz w:val="22"/>
                <w:szCs w:val="22"/>
              </w:rPr>
              <w:t>University of Bath</w:t>
            </w:r>
          </w:p>
          <w:p w14:paraId="3160EE14" w14:textId="77777777" w:rsidR="00426B8E" w:rsidRPr="00CD4969" w:rsidRDefault="00426B8E">
            <w:pPr>
              <w:jc w:val="both"/>
              <w:rPr>
                <w:rFonts w:ascii="Arial" w:eastAsia="Arial" w:hAnsi="Arial" w:cs="Arial"/>
                <w:b/>
                <w:sz w:val="22"/>
                <w:szCs w:val="22"/>
              </w:rPr>
            </w:pPr>
          </w:p>
          <w:p w14:paraId="6E9A419D" w14:textId="52FADDC4" w:rsidR="00426B8E" w:rsidRPr="00CD4969" w:rsidRDefault="00A95037">
            <w:pPr>
              <w:jc w:val="both"/>
              <w:rPr>
                <w:rFonts w:ascii="Arial" w:eastAsia="Arial" w:hAnsi="Arial" w:cs="Arial"/>
                <w:b/>
                <w:sz w:val="22"/>
                <w:szCs w:val="22"/>
              </w:rPr>
            </w:pPr>
            <w:r w:rsidRPr="00CD4969">
              <w:rPr>
                <w:rFonts w:ascii="Arial" w:eastAsia="Arial" w:hAnsi="Arial" w:cs="Arial"/>
                <w:b/>
                <w:sz w:val="22"/>
                <w:szCs w:val="22"/>
              </w:rPr>
              <w:t xml:space="preserve">Bio: </w:t>
            </w:r>
            <w:r w:rsidRPr="00CD4969">
              <w:rPr>
                <w:rFonts w:ascii="Arial" w:eastAsia="Arial" w:hAnsi="Arial" w:cs="Arial"/>
                <w:sz w:val="22"/>
                <w:szCs w:val="22"/>
              </w:rPr>
              <w:t>Ph.D. Architecture, University of Cambridge, UK. A/Professor at The Centre for Regenerative Design &amp; Engineering for a Net Positive World (Renew) at the University of Bath, UK. She is UK/Norwegian national expert in the International Energy Agency and has international expertise in climate resilience and net zero emission design strategies, dynamic LCA and Immersive technologies for stakeholder engagement.</w:t>
            </w:r>
            <w:r w:rsidRPr="00CD4969">
              <w:rPr>
                <w:rFonts w:ascii="Arial" w:eastAsia="Arial" w:hAnsi="Arial" w:cs="Arial"/>
                <w:color w:val="2A2A2A"/>
                <w:sz w:val="22"/>
                <w:szCs w:val="22"/>
              </w:rPr>
              <w:t xml:space="preserve"> </w:t>
            </w:r>
          </w:p>
          <w:p w14:paraId="2ED427C3" w14:textId="77777777" w:rsidR="00426B8E" w:rsidRPr="00CD4969" w:rsidRDefault="00426B8E">
            <w:pPr>
              <w:jc w:val="both"/>
              <w:rPr>
                <w:rFonts w:ascii="Arial" w:eastAsia="Arial" w:hAnsi="Arial" w:cs="Arial"/>
                <w:b/>
                <w:sz w:val="22"/>
                <w:szCs w:val="22"/>
              </w:rPr>
            </w:pPr>
          </w:p>
          <w:p w14:paraId="1C0623E8" w14:textId="3DCA9F44"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Presentation </w:t>
            </w:r>
            <w:r w:rsidR="002B2DDB">
              <w:rPr>
                <w:rFonts w:ascii="Arial" w:eastAsia="Arial" w:hAnsi="Arial" w:cs="Arial"/>
                <w:b/>
                <w:sz w:val="22"/>
                <w:szCs w:val="22"/>
              </w:rPr>
              <w:t>3</w:t>
            </w:r>
            <w:r w:rsidRPr="00CD4969">
              <w:rPr>
                <w:rFonts w:ascii="Arial" w:eastAsia="Arial" w:hAnsi="Arial" w:cs="Arial"/>
                <w:b/>
                <w:sz w:val="22"/>
                <w:szCs w:val="22"/>
              </w:rPr>
              <w:t xml:space="preserve">: </w:t>
            </w:r>
            <w:r w:rsidRPr="00CD4969">
              <w:rPr>
                <w:rFonts w:ascii="Arial" w:eastAsia="Arial" w:hAnsi="Arial" w:cs="Arial"/>
                <w:sz w:val="22"/>
                <w:szCs w:val="22"/>
              </w:rPr>
              <w:t>Community-driven adaptation in Indonesia: Insights and innovations</w:t>
            </w:r>
          </w:p>
          <w:p w14:paraId="329C3A5F" w14:textId="77777777" w:rsidR="00426B8E" w:rsidRPr="00CD4969" w:rsidRDefault="00426B8E">
            <w:pPr>
              <w:jc w:val="both"/>
              <w:rPr>
                <w:rFonts w:ascii="Arial" w:eastAsia="Arial" w:hAnsi="Arial" w:cs="Arial"/>
                <w:b/>
                <w:sz w:val="22"/>
                <w:szCs w:val="22"/>
              </w:rPr>
            </w:pPr>
          </w:p>
          <w:p w14:paraId="2E78261B" w14:textId="70E97B14" w:rsidR="00426B8E" w:rsidRPr="00CD4969" w:rsidRDefault="00A95037">
            <w:pPr>
              <w:jc w:val="both"/>
              <w:rPr>
                <w:rFonts w:ascii="Arial" w:eastAsia="Arial" w:hAnsi="Arial" w:cs="Arial"/>
                <w:sz w:val="22"/>
                <w:szCs w:val="22"/>
              </w:rPr>
            </w:pPr>
            <w:r w:rsidRPr="00CD4969">
              <w:rPr>
                <w:rFonts w:ascii="Arial" w:eastAsia="Arial" w:hAnsi="Arial" w:cs="Arial"/>
                <w:b/>
                <w:sz w:val="22"/>
                <w:szCs w:val="22"/>
              </w:rPr>
              <w:t xml:space="preserve">Panellist </w:t>
            </w:r>
            <w:r w:rsidR="002B2DDB">
              <w:rPr>
                <w:rFonts w:ascii="Arial" w:eastAsia="Arial" w:hAnsi="Arial" w:cs="Arial"/>
                <w:b/>
                <w:sz w:val="22"/>
                <w:szCs w:val="22"/>
              </w:rPr>
              <w:t>3</w:t>
            </w:r>
            <w:r w:rsidRPr="00CD4969">
              <w:rPr>
                <w:rFonts w:ascii="Arial" w:eastAsia="Arial" w:hAnsi="Arial" w:cs="Arial"/>
                <w:b/>
                <w:sz w:val="22"/>
                <w:szCs w:val="22"/>
              </w:rPr>
              <w:t xml:space="preserve"> Contribution:</w:t>
            </w:r>
            <w:r w:rsidRPr="00CD4969">
              <w:rPr>
                <w:rFonts w:ascii="Arial" w:eastAsia="Arial" w:hAnsi="Arial" w:cs="Arial"/>
                <w:sz w:val="22"/>
                <w:szCs w:val="22"/>
              </w:rPr>
              <w:t xml:space="preserve"> </w:t>
            </w:r>
          </w:p>
          <w:p w14:paraId="200AAC0D" w14:textId="77777777" w:rsidR="002B4B39" w:rsidRPr="00CD4969" w:rsidRDefault="002B4B39" w:rsidP="002B4B39">
            <w:pPr>
              <w:jc w:val="both"/>
              <w:rPr>
                <w:rFonts w:ascii="Arial" w:eastAsia="Arial" w:hAnsi="Arial" w:cs="Arial"/>
                <w:b/>
                <w:sz w:val="22"/>
                <w:szCs w:val="22"/>
              </w:rPr>
            </w:pPr>
            <w:r w:rsidRPr="00CD4969">
              <w:rPr>
                <w:rFonts w:ascii="Arial" w:eastAsia="Arial" w:hAnsi="Arial" w:cs="Arial"/>
                <w:b/>
                <w:sz w:val="22"/>
                <w:szCs w:val="22"/>
              </w:rPr>
              <w:t>Introduction:</w:t>
            </w:r>
          </w:p>
          <w:p w14:paraId="54773AA0"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 xml:space="preserve">Indonesia’s coastal and rural communities are highly vulnerable to climate change, facing disruptions in the water cycle and extreme temperature thresholds. In </w:t>
            </w:r>
            <w:proofErr w:type="spellStart"/>
            <w:r w:rsidRPr="00CD4969">
              <w:rPr>
                <w:rFonts w:ascii="Arial" w:eastAsia="Arial" w:hAnsi="Arial" w:cs="Arial"/>
                <w:bCs/>
                <w:sz w:val="22"/>
                <w:szCs w:val="22"/>
              </w:rPr>
              <w:t>Kandanghaur</w:t>
            </w:r>
            <w:proofErr w:type="spellEnd"/>
            <w:r w:rsidRPr="00CD4969">
              <w:rPr>
                <w:rFonts w:ascii="Arial" w:eastAsia="Arial" w:hAnsi="Arial" w:cs="Arial"/>
                <w:bCs/>
                <w:sz w:val="22"/>
                <w:szCs w:val="22"/>
              </w:rPr>
              <w:t>, shifting seasons and coastal floods from sea-level rise and extreme rainfall threaten farmers' livelihoods and national food security. This presentation highlights adaptation initiatives tailored to local needs.</w:t>
            </w:r>
          </w:p>
          <w:p w14:paraId="7D10E609" w14:textId="77777777" w:rsidR="002B4B39" w:rsidRPr="00CD4969" w:rsidRDefault="002B4B39" w:rsidP="002B4B39">
            <w:pPr>
              <w:jc w:val="both"/>
              <w:rPr>
                <w:rFonts w:ascii="Arial" w:eastAsia="Arial" w:hAnsi="Arial" w:cs="Arial"/>
                <w:b/>
                <w:sz w:val="22"/>
                <w:szCs w:val="22"/>
              </w:rPr>
            </w:pPr>
            <w:r w:rsidRPr="00CD4969">
              <w:rPr>
                <w:rFonts w:ascii="Arial" w:eastAsia="Arial" w:hAnsi="Arial" w:cs="Arial"/>
                <w:b/>
                <w:sz w:val="22"/>
                <w:szCs w:val="22"/>
              </w:rPr>
              <w:t>Objectives:</w:t>
            </w:r>
          </w:p>
          <w:p w14:paraId="0C55E647"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This project develops an interdisciplinary co-design framework for regenerative solutions that enhance resilience in vulnerable Indonesian communities by:</w:t>
            </w:r>
          </w:p>
          <w:p w14:paraId="566FE0C6"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Evaluating climate risks, hazards, and vulnerabilities.</w:t>
            </w:r>
          </w:p>
          <w:p w14:paraId="1D0EE180"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Assessing current responses through citizen-institution dialogues.</w:t>
            </w:r>
          </w:p>
          <w:p w14:paraId="5EEDAF9C"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Co-creating regenerative adaptation solutions through participatory design.</w:t>
            </w:r>
          </w:p>
          <w:p w14:paraId="5F76D1C8"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Embedding knowledge within communities and farmers’ associations.</w:t>
            </w:r>
          </w:p>
          <w:p w14:paraId="6C5AC4E3"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Piloting adaptation strategies suited to local socio-economic contexts.</w:t>
            </w:r>
          </w:p>
          <w:p w14:paraId="7140337F" w14:textId="77777777" w:rsidR="002B4B39" w:rsidRPr="00CD4969" w:rsidRDefault="002B4B39" w:rsidP="001642ED">
            <w:pPr>
              <w:pStyle w:val="ListParagraph"/>
              <w:numPr>
                <w:ilvl w:val="0"/>
                <w:numId w:val="7"/>
              </w:numPr>
              <w:jc w:val="both"/>
              <w:rPr>
                <w:rFonts w:ascii="Arial" w:eastAsia="Arial" w:hAnsi="Arial" w:cs="Arial"/>
                <w:bCs/>
                <w:sz w:val="22"/>
                <w:szCs w:val="22"/>
              </w:rPr>
            </w:pPr>
            <w:r w:rsidRPr="00CD4969">
              <w:rPr>
                <w:rFonts w:ascii="Arial" w:eastAsia="Arial" w:hAnsi="Arial" w:cs="Arial"/>
                <w:bCs/>
                <w:sz w:val="22"/>
                <w:szCs w:val="22"/>
              </w:rPr>
              <w:t>Measuring early impacts and community engagement outcomes.</w:t>
            </w:r>
          </w:p>
          <w:p w14:paraId="470472DE" w14:textId="77777777" w:rsidR="002B4B39" w:rsidRPr="00CD4969" w:rsidRDefault="002B4B39" w:rsidP="002B4B39">
            <w:pPr>
              <w:jc w:val="both"/>
              <w:rPr>
                <w:rFonts w:ascii="Arial" w:eastAsia="Arial" w:hAnsi="Arial" w:cs="Arial"/>
                <w:b/>
                <w:sz w:val="22"/>
                <w:szCs w:val="22"/>
              </w:rPr>
            </w:pPr>
            <w:r w:rsidRPr="00CD4969">
              <w:rPr>
                <w:rFonts w:ascii="Arial" w:eastAsia="Arial" w:hAnsi="Arial" w:cs="Arial"/>
                <w:b/>
                <w:sz w:val="22"/>
                <w:szCs w:val="22"/>
              </w:rPr>
              <w:t>Methodology:</w:t>
            </w:r>
          </w:p>
          <w:p w14:paraId="10B77F80"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The interdisciplinary approach integrates knowledge dialogues and a needs-based assessment of climate risks and community vulnerabilities (WP1). WP2 focuses on co-designing regenerative solutions, resulting in a blueprint for climate-resilient built environments. This framework merges infrastructure, food, water, and land use with community-driven adaptation.</w:t>
            </w:r>
          </w:p>
          <w:p w14:paraId="6AA30499" w14:textId="77777777" w:rsidR="002B4B39" w:rsidRPr="00CD4969" w:rsidRDefault="002B4B39" w:rsidP="002B4B39">
            <w:pPr>
              <w:jc w:val="both"/>
              <w:rPr>
                <w:rFonts w:ascii="Arial" w:eastAsia="Arial" w:hAnsi="Arial" w:cs="Arial"/>
                <w:b/>
                <w:sz w:val="22"/>
                <w:szCs w:val="22"/>
              </w:rPr>
            </w:pPr>
            <w:r w:rsidRPr="00CD4969">
              <w:rPr>
                <w:rFonts w:ascii="Arial" w:eastAsia="Arial" w:hAnsi="Arial" w:cs="Arial"/>
                <w:b/>
                <w:sz w:val="22"/>
                <w:szCs w:val="22"/>
              </w:rPr>
              <w:t>Findings:</w:t>
            </w:r>
          </w:p>
          <w:p w14:paraId="0AF45D24"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Environmental risk assessments and community insights inform co-designed solutions.</w:t>
            </w:r>
          </w:p>
          <w:p w14:paraId="5BA5F5B5"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Solutions incorporate Indonesian vernacular architecture and traditions.</w:t>
            </w:r>
          </w:p>
          <w:p w14:paraId="08D01379"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New knowledge is embedded within communities to ensure long-term adaptation.</w:t>
            </w:r>
          </w:p>
          <w:p w14:paraId="3187BFF5" w14:textId="77777777" w:rsidR="002B4B39" w:rsidRPr="00CD4969" w:rsidRDefault="002B4B39" w:rsidP="002B4B39">
            <w:pPr>
              <w:jc w:val="both"/>
              <w:rPr>
                <w:rFonts w:ascii="Arial" w:eastAsia="Arial" w:hAnsi="Arial" w:cs="Arial"/>
                <w:bCs/>
                <w:sz w:val="22"/>
                <w:szCs w:val="22"/>
              </w:rPr>
            </w:pPr>
            <w:r w:rsidRPr="00CD4969">
              <w:rPr>
                <w:rFonts w:ascii="Arial" w:eastAsia="Arial" w:hAnsi="Arial" w:cs="Arial"/>
                <w:bCs/>
                <w:sz w:val="22"/>
                <w:szCs w:val="22"/>
              </w:rPr>
              <w:t>This participatory approach fosters sustainable, locally-driven resilience strategies.</w:t>
            </w:r>
          </w:p>
          <w:p w14:paraId="653E8F00" w14:textId="77777777" w:rsidR="00957AC0" w:rsidRPr="00CD4969" w:rsidRDefault="00957AC0" w:rsidP="00957AC0">
            <w:pPr>
              <w:jc w:val="both"/>
              <w:rPr>
                <w:rFonts w:ascii="Arial" w:eastAsia="Arial" w:hAnsi="Arial" w:cs="Arial"/>
                <w:sz w:val="22"/>
                <w:szCs w:val="22"/>
              </w:rPr>
            </w:pPr>
          </w:p>
          <w:p w14:paraId="4823AF5E" w14:textId="77777777" w:rsidR="002B2DDB" w:rsidRDefault="002B2DDB" w:rsidP="002B2DDB">
            <w:pPr>
              <w:jc w:val="both"/>
              <w:rPr>
                <w:rFonts w:ascii="Arial" w:eastAsia="Arial" w:hAnsi="Arial" w:cs="Arial"/>
                <w:b/>
                <w:sz w:val="22"/>
                <w:szCs w:val="22"/>
                <w:u w:val="single"/>
              </w:rPr>
            </w:pPr>
            <w:r>
              <w:rPr>
                <w:rFonts w:ascii="Arial" w:eastAsia="Arial" w:hAnsi="Arial" w:cs="Arial"/>
                <w:b/>
                <w:sz w:val="22"/>
                <w:szCs w:val="22"/>
                <w:u w:val="single"/>
              </w:rPr>
              <w:lastRenderedPageBreak/>
              <w:t>Panellist 4</w:t>
            </w:r>
          </w:p>
          <w:p w14:paraId="1C0B81CB" w14:textId="77777777" w:rsidR="002B2DDB" w:rsidRDefault="002B2DDB" w:rsidP="002B2DDB">
            <w:pPr>
              <w:jc w:val="both"/>
              <w:rPr>
                <w:rFonts w:ascii="Arial" w:eastAsia="Arial" w:hAnsi="Arial" w:cs="Arial"/>
                <w:b/>
                <w:sz w:val="22"/>
                <w:szCs w:val="22"/>
                <w:shd w:val="clear" w:color="auto" w:fill="F2F2F2"/>
              </w:rPr>
            </w:pPr>
            <w:r>
              <w:rPr>
                <w:rFonts w:ascii="Arial" w:eastAsia="Arial" w:hAnsi="Arial" w:cs="Arial"/>
                <w:b/>
                <w:sz w:val="22"/>
                <w:szCs w:val="22"/>
              </w:rPr>
              <w:t>Full N</w:t>
            </w:r>
            <w:r w:rsidRPr="002B2DDB">
              <w:rPr>
                <w:rFonts w:ascii="Arial" w:eastAsia="Arial" w:hAnsi="Arial" w:cs="Arial"/>
                <w:b/>
                <w:sz w:val="22"/>
                <w:szCs w:val="22"/>
              </w:rPr>
              <w:t xml:space="preserve">ame: </w:t>
            </w:r>
            <w:r w:rsidRPr="002B2DDB">
              <w:rPr>
                <w:rFonts w:ascii="Arial" w:eastAsia="Arial" w:hAnsi="Arial" w:cs="Arial"/>
                <w:sz w:val="22"/>
                <w:szCs w:val="22"/>
              </w:rPr>
              <w:t>Manish Dixit</w:t>
            </w:r>
          </w:p>
          <w:p w14:paraId="007EF7A8" w14:textId="77777777" w:rsidR="002B2DDB" w:rsidRDefault="002B2DDB" w:rsidP="002B2DDB">
            <w:pPr>
              <w:jc w:val="both"/>
              <w:rPr>
                <w:rFonts w:ascii="Arial" w:eastAsia="Arial" w:hAnsi="Arial" w:cs="Arial"/>
                <w:b/>
                <w:sz w:val="22"/>
                <w:szCs w:val="22"/>
                <w:shd w:val="clear" w:color="auto" w:fill="F2F2F2"/>
              </w:rPr>
            </w:pPr>
            <w:r>
              <w:rPr>
                <w:rFonts w:ascii="Arial" w:eastAsia="Arial" w:hAnsi="Arial" w:cs="Arial"/>
                <w:b/>
                <w:sz w:val="22"/>
                <w:szCs w:val="22"/>
              </w:rPr>
              <w:t xml:space="preserve">Organisation: </w:t>
            </w:r>
            <w:r>
              <w:rPr>
                <w:rFonts w:ascii="Arial" w:eastAsia="Arial" w:hAnsi="Arial" w:cs="Arial"/>
                <w:sz w:val="22"/>
                <w:szCs w:val="22"/>
              </w:rPr>
              <w:t xml:space="preserve">Texas A&amp;M University, College Station, TX, United States </w:t>
            </w:r>
          </w:p>
          <w:p w14:paraId="21EF9045" w14:textId="77777777" w:rsidR="002B2DDB" w:rsidRDefault="002B2DDB" w:rsidP="002B2DDB">
            <w:pPr>
              <w:jc w:val="both"/>
              <w:rPr>
                <w:rFonts w:ascii="Arial" w:eastAsia="Arial" w:hAnsi="Arial" w:cs="Arial"/>
                <w:sz w:val="22"/>
                <w:szCs w:val="22"/>
              </w:rPr>
            </w:pPr>
          </w:p>
          <w:p w14:paraId="7E7E6F4C" w14:textId="490C44B7" w:rsidR="002B2DDB" w:rsidRDefault="002B2DDB" w:rsidP="002B2DDB">
            <w:pPr>
              <w:jc w:val="both"/>
              <w:rPr>
                <w:rFonts w:ascii="Arial" w:eastAsia="Arial" w:hAnsi="Arial" w:cs="Arial"/>
                <w:sz w:val="22"/>
                <w:szCs w:val="22"/>
              </w:rPr>
            </w:pPr>
            <w:r>
              <w:rPr>
                <w:rFonts w:ascii="Arial" w:eastAsia="Arial" w:hAnsi="Arial" w:cs="Arial"/>
                <w:b/>
                <w:sz w:val="22"/>
                <w:szCs w:val="22"/>
              </w:rPr>
              <w:t>Bio</w:t>
            </w:r>
            <w:r w:rsidR="00412B14">
              <w:rPr>
                <w:rFonts w:ascii="Arial" w:eastAsia="Arial" w:hAnsi="Arial" w:cs="Arial"/>
                <w:b/>
                <w:sz w:val="22"/>
                <w:szCs w:val="22"/>
              </w:rPr>
              <w:t xml:space="preserve">: </w:t>
            </w:r>
            <w:r>
              <w:rPr>
                <w:rFonts w:ascii="Arial" w:eastAsia="Arial" w:hAnsi="Arial" w:cs="Arial"/>
                <w:sz w:val="22"/>
                <w:szCs w:val="22"/>
              </w:rPr>
              <w:t>Associate Professor of Construction Science at Texas A&amp;M University, Dr. Dixit’s research focuses on designing, delivering, and maintaining intelligent, sustainable, and resilient built environments. He has also served as the United States national expert on IEA EBC Annex 57 and Annex 72.</w:t>
            </w:r>
          </w:p>
          <w:p w14:paraId="53809FD8" w14:textId="77777777" w:rsidR="002B2DDB" w:rsidRDefault="002B2DDB" w:rsidP="002B2DDB">
            <w:pPr>
              <w:jc w:val="both"/>
              <w:rPr>
                <w:rFonts w:ascii="Arial" w:eastAsia="Arial" w:hAnsi="Arial" w:cs="Arial"/>
                <w:sz w:val="22"/>
                <w:szCs w:val="22"/>
              </w:rPr>
            </w:pPr>
          </w:p>
          <w:p w14:paraId="088112FD" w14:textId="76B506AE" w:rsidR="002B2DDB" w:rsidRDefault="002B2DDB" w:rsidP="002B2DDB">
            <w:pPr>
              <w:jc w:val="both"/>
              <w:rPr>
                <w:rFonts w:ascii="Arial" w:eastAsia="Arial" w:hAnsi="Arial" w:cs="Arial"/>
                <w:sz w:val="22"/>
                <w:szCs w:val="22"/>
              </w:rPr>
            </w:pPr>
            <w:r>
              <w:rPr>
                <w:rFonts w:ascii="Arial" w:eastAsia="Arial" w:hAnsi="Arial" w:cs="Arial"/>
                <w:b/>
                <w:sz w:val="22"/>
                <w:szCs w:val="22"/>
              </w:rPr>
              <w:t xml:space="preserve">Presentation 4: </w:t>
            </w:r>
            <w:r>
              <w:rPr>
                <w:rFonts w:ascii="Arial" w:eastAsia="Arial" w:hAnsi="Arial" w:cs="Arial"/>
                <w:sz w:val="22"/>
                <w:szCs w:val="22"/>
              </w:rPr>
              <w:t>Building a climate change mitigation and adaptation framework for buildings on the Texas Gulf Coast</w:t>
            </w:r>
          </w:p>
          <w:p w14:paraId="5AC22E81" w14:textId="77777777" w:rsidR="002B2DDB" w:rsidRDefault="002B2DDB" w:rsidP="002B2DDB">
            <w:pPr>
              <w:jc w:val="both"/>
              <w:rPr>
                <w:rFonts w:ascii="Arial" w:eastAsia="Arial" w:hAnsi="Arial" w:cs="Arial"/>
                <w:b/>
                <w:sz w:val="22"/>
                <w:szCs w:val="22"/>
              </w:rPr>
            </w:pPr>
          </w:p>
          <w:p w14:paraId="667EE659" w14:textId="77777777" w:rsidR="002B2DDB" w:rsidRDefault="002B2DDB" w:rsidP="002B2DDB">
            <w:pPr>
              <w:jc w:val="both"/>
              <w:rPr>
                <w:rFonts w:ascii="Arial" w:eastAsia="Arial" w:hAnsi="Arial" w:cs="Arial"/>
                <w:sz w:val="22"/>
                <w:szCs w:val="22"/>
              </w:rPr>
            </w:pPr>
            <w:r>
              <w:rPr>
                <w:rFonts w:ascii="Arial" w:eastAsia="Arial" w:hAnsi="Arial" w:cs="Arial"/>
                <w:b/>
                <w:sz w:val="22"/>
                <w:szCs w:val="22"/>
              </w:rPr>
              <w:t>Panellist 4 Contribution:</w:t>
            </w:r>
            <w:r>
              <w:rPr>
                <w:rFonts w:ascii="Arial" w:eastAsia="Arial" w:hAnsi="Arial" w:cs="Arial"/>
                <w:sz w:val="22"/>
                <w:szCs w:val="22"/>
              </w:rPr>
              <w:t xml:space="preserve"> </w:t>
            </w:r>
          </w:p>
          <w:p w14:paraId="07FDC04A" w14:textId="77777777" w:rsidR="000C69E9" w:rsidRPr="000C69E9" w:rsidRDefault="000C69E9" w:rsidP="000C69E9">
            <w:pPr>
              <w:jc w:val="both"/>
              <w:rPr>
                <w:rFonts w:ascii="Arial" w:eastAsia="Arial" w:hAnsi="Arial" w:cs="Arial"/>
                <w:b/>
                <w:sz w:val="22"/>
                <w:szCs w:val="22"/>
              </w:rPr>
            </w:pPr>
            <w:r w:rsidRPr="000C69E9">
              <w:rPr>
                <w:rFonts w:ascii="Arial" w:eastAsia="Arial" w:hAnsi="Arial" w:cs="Arial"/>
                <w:b/>
                <w:sz w:val="22"/>
                <w:szCs w:val="22"/>
              </w:rPr>
              <w:t>Introduction:</w:t>
            </w:r>
          </w:p>
          <w:p w14:paraId="2CC680FE" w14:textId="77777777" w:rsidR="000C69E9" w:rsidRPr="000C69E9" w:rsidRDefault="000C69E9" w:rsidP="000C69E9">
            <w:pPr>
              <w:jc w:val="both"/>
              <w:rPr>
                <w:rFonts w:ascii="Arial" w:eastAsia="Arial" w:hAnsi="Arial" w:cs="Arial"/>
                <w:bCs/>
                <w:sz w:val="22"/>
                <w:szCs w:val="22"/>
              </w:rPr>
            </w:pPr>
            <w:r w:rsidRPr="000C69E9">
              <w:rPr>
                <w:rFonts w:ascii="Arial" w:eastAsia="Arial" w:hAnsi="Arial" w:cs="Arial"/>
                <w:bCs/>
                <w:sz w:val="22"/>
                <w:szCs w:val="22"/>
              </w:rPr>
              <w:t>The Texas Gulf Coast is increasingly vulnerable to extreme weather events, including hurricanes, storm surges, extreme heat, and recurrent flooding. This presentation outlines a global interdisciplinary collaboration integrating expertise from engineering, materials science, social sciences, and ecology. The goal is to develop the Texas Gulf Coast Living Lab, a participatory framework engaging coastal communities in co-designing climate adaptation and mitigation strategies for their built environments. Preliminary insights from Port Arthur, Texas, will highlight key challenges, barriers, and opportunities in strengthening climate resilience.</w:t>
            </w:r>
          </w:p>
          <w:p w14:paraId="564F6D42" w14:textId="77777777" w:rsidR="000C69E9" w:rsidRPr="000C69E9" w:rsidRDefault="000C69E9" w:rsidP="000C69E9">
            <w:pPr>
              <w:jc w:val="both"/>
              <w:rPr>
                <w:rFonts w:ascii="Arial" w:eastAsia="Arial" w:hAnsi="Arial" w:cs="Arial"/>
                <w:b/>
                <w:sz w:val="22"/>
                <w:szCs w:val="22"/>
              </w:rPr>
            </w:pPr>
            <w:r w:rsidRPr="000C69E9">
              <w:rPr>
                <w:rFonts w:ascii="Arial" w:eastAsia="Arial" w:hAnsi="Arial" w:cs="Arial"/>
                <w:b/>
                <w:sz w:val="22"/>
                <w:szCs w:val="22"/>
              </w:rPr>
              <w:t>Objectives:</w:t>
            </w:r>
          </w:p>
          <w:p w14:paraId="401F66C7" w14:textId="77777777" w:rsidR="000C69E9" w:rsidRPr="000C69E9" w:rsidRDefault="000C69E9" w:rsidP="000C69E9">
            <w:pPr>
              <w:pStyle w:val="ListParagraph"/>
              <w:numPr>
                <w:ilvl w:val="0"/>
                <w:numId w:val="9"/>
              </w:numPr>
              <w:jc w:val="both"/>
              <w:rPr>
                <w:rFonts w:ascii="Arial" w:eastAsia="Arial" w:hAnsi="Arial" w:cs="Arial"/>
                <w:bCs/>
                <w:sz w:val="22"/>
                <w:szCs w:val="22"/>
              </w:rPr>
            </w:pPr>
            <w:r w:rsidRPr="000C69E9">
              <w:rPr>
                <w:rFonts w:ascii="Arial" w:eastAsia="Arial" w:hAnsi="Arial" w:cs="Arial"/>
                <w:bCs/>
                <w:sz w:val="22"/>
                <w:szCs w:val="22"/>
              </w:rPr>
              <w:t>Identify barriers and opportunities for enhancing climate resilience in vulnerable coastal communities.</w:t>
            </w:r>
          </w:p>
          <w:p w14:paraId="0FB6A60E" w14:textId="77777777" w:rsidR="000C69E9" w:rsidRPr="000C69E9" w:rsidRDefault="000C69E9" w:rsidP="000C69E9">
            <w:pPr>
              <w:pStyle w:val="ListParagraph"/>
              <w:numPr>
                <w:ilvl w:val="0"/>
                <w:numId w:val="9"/>
              </w:numPr>
              <w:jc w:val="both"/>
              <w:rPr>
                <w:rFonts w:ascii="Arial" w:eastAsia="Arial" w:hAnsi="Arial" w:cs="Arial"/>
                <w:bCs/>
                <w:sz w:val="22"/>
                <w:szCs w:val="22"/>
              </w:rPr>
            </w:pPr>
            <w:r w:rsidRPr="000C69E9">
              <w:rPr>
                <w:rFonts w:ascii="Arial" w:eastAsia="Arial" w:hAnsi="Arial" w:cs="Arial"/>
                <w:bCs/>
                <w:sz w:val="22"/>
                <w:szCs w:val="22"/>
              </w:rPr>
              <w:t>Evaluate adaptation strategies that minimize environmental impacts, such as carbon emissions in residential construction.</w:t>
            </w:r>
          </w:p>
          <w:p w14:paraId="6D0D1EAE" w14:textId="77777777" w:rsidR="000C69E9" w:rsidRPr="000C69E9" w:rsidRDefault="000C69E9" w:rsidP="000C69E9">
            <w:pPr>
              <w:pStyle w:val="ListParagraph"/>
              <w:numPr>
                <w:ilvl w:val="0"/>
                <w:numId w:val="9"/>
              </w:numPr>
              <w:jc w:val="both"/>
              <w:rPr>
                <w:rFonts w:ascii="Arial" w:eastAsia="Arial" w:hAnsi="Arial" w:cs="Arial"/>
                <w:bCs/>
                <w:sz w:val="22"/>
                <w:szCs w:val="22"/>
              </w:rPr>
            </w:pPr>
            <w:r w:rsidRPr="000C69E9">
              <w:rPr>
                <w:rFonts w:ascii="Arial" w:eastAsia="Arial" w:hAnsi="Arial" w:cs="Arial"/>
                <w:bCs/>
                <w:sz w:val="22"/>
                <w:szCs w:val="22"/>
              </w:rPr>
              <w:t>Establish a knowledge base to develop place-based building solutions through participatory design.</w:t>
            </w:r>
          </w:p>
          <w:p w14:paraId="2B5EF0DF" w14:textId="77777777" w:rsidR="000C69E9" w:rsidRPr="000C69E9" w:rsidRDefault="000C69E9" w:rsidP="000C69E9">
            <w:pPr>
              <w:jc w:val="both"/>
              <w:rPr>
                <w:rFonts w:ascii="Arial" w:eastAsia="Arial" w:hAnsi="Arial" w:cs="Arial"/>
                <w:b/>
                <w:sz w:val="22"/>
                <w:szCs w:val="22"/>
              </w:rPr>
            </w:pPr>
            <w:r w:rsidRPr="000C69E9">
              <w:rPr>
                <w:rFonts w:ascii="Arial" w:eastAsia="Arial" w:hAnsi="Arial" w:cs="Arial"/>
                <w:b/>
                <w:sz w:val="22"/>
                <w:szCs w:val="22"/>
              </w:rPr>
              <w:t>Methodology:</w:t>
            </w:r>
          </w:p>
          <w:p w14:paraId="744B77FF" w14:textId="77777777" w:rsidR="000C69E9" w:rsidRPr="000C69E9" w:rsidRDefault="000C69E9" w:rsidP="000C69E9">
            <w:pPr>
              <w:jc w:val="both"/>
              <w:rPr>
                <w:rFonts w:ascii="Arial" w:eastAsia="Arial" w:hAnsi="Arial" w:cs="Arial"/>
                <w:bCs/>
                <w:sz w:val="22"/>
                <w:szCs w:val="22"/>
              </w:rPr>
            </w:pPr>
            <w:r w:rsidRPr="000C69E9">
              <w:rPr>
                <w:rFonts w:ascii="Arial" w:eastAsia="Arial" w:hAnsi="Arial" w:cs="Arial"/>
                <w:bCs/>
                <w:sz w:val="22"/>
                <w:szCs w:val="22"/>
              </w:rPr>
              <w:t>The Living Lab approach ensures climate-resilient and environmentally sustainable solutions that are both scientifically robust and socially viable. Community engagement is central to co-creating adaptation strategies. To bridge the knowledge gap between resilience and sustainability, a systematic literature review (PRISMA method) identifies key indicators and their integration into place-based solutions.</w:t>
            </w:r>
          </w:p>
          <w:p w14:paraId="0E475B70" w14:textId="77777777" w:rsidR="000C69E9" w:rsidRPr="000C69E9" w:rsidRDefault="000C69E9" w:rsidP="000C69E9">
            <w:pPr>
              <w:jc w:val="both"/>
              <w:rPr>
                <w:rFonts w:ascii="Arial" w:eastAsia="Arial" w:hAnsi="Arial" w:cs="Arial"/>
                <w:b/>
                <w:sz w:val="22"/>
                <w:szCs w:val="22"/>
              </w:rPr>
            </w:pPr>
            <w:r w:rsidRPr="000C69E9">
              <w:rPr>
                <w:rFonts w:ascii="Arial" w:eastAsia="Arial" w:hAnsi="Arial" w:cs="Arial"/>
                <w:b/>
                <w:sz w:val="22"/>
                <w:szCs w:val="22"/>
              </w:rPr>
              <w:t>Findings:</w:t>
            </w:r>
          </w:p>
          <w:p w14:paraId="7C95C02B" w14:textId="49C76E26" w:rsidR="000C69E9" w:rsidRPr="000C69E9" w:rsidRDefault="000C69E9" w:rsidP="000C69E9">
            <w:pPr>
              <w:jc w:val="both"/>
              <w:rPr>
                <w:rFonts w:ascii="Arial" w:eastAsia="Arial" w:hAnsi="Arial" w:cs="Arial"/>
                <w:bCs/>
                <w:sz w:val="22"/>
                <w:szCs w:val="22"/>
              </w:rPr>
            </w:pPr>
            <w:r w:rsidRPr="000C69E9">
              <w:rPr>
                <w:rFonts w:ascii="Arial" w:eastAsia="Arial" w:hAnsi="Arial" w:cs="Arial"/>
                <w:bCs/>
                <w:sz w:val="22"/>
                <w:szCs w:val="22"/>
              </w:rPr>
              <w:t>Conflicts between resilience and sustainability indicators require a systematic integration approach.</w:t>
            </w:r>
            <w:r>
              <w:rPr>
                <w:rFonts w:ascii="Arial" w:eastAsia="Arial" w:hAnsi="Arial" w:cs="Arial"/>
                <w:bCs/>
                <w:sz w:val="22"/>
                <w:szCs w:val="22"/>
              </w:rPr>
              <w:t xml:space="preserve"> </w:t>
            </w:r>
            <w:r w:rsidRPr="000C69E9">
              <w:rPr>
                <w:rFonts w:ascii="Arial" w:eastAsia="Arial" w:hAnsi="Arial" w:cs="Arial"/>
                <w:bCs/>
                <w:sz w:val="22"/>
                <w:szCs w:val="22"/>
              </w:rPr>
              <w:t>Public agency guidelines often fail to fully address climate resilience in the built environment.</w:t>
            </w:r>
            <w:r>
              <w:rPr>
                <w:rFonts w:ascii="Arial" w:eastAsia="Arial" w:hAnsi="Arial" w:cs="Arial"/>
                <w:bCs/>
                <w:sz w:val="22"/>
                <w:szCs w:val="22"/>
              </w:rPr>
              <w:t xml:space="preserve"> </w:t>
            </w:r>
            <w:r w:rsidRPr="000C69E9">
              <w:rPr>
                <w:rFonts w:ascii="Arial" w:eastAsia="Arial" w:hAnsi="Arial" w:cs="Arial"/>
                <w:bCs/>
                <w:sz w:val="22"/>
                <w:szCs w:val="22"/>
              </w:rPr>
              <w:t>A context-aware participatory approach is essential to co-design adaptive building solutions that enhance both environmental sustainability and resilience.</w:t>
            </w:r>
          </w:p>
          <w:p w14:paraId="2D78202E" w14:textId="77777777" w:rsidR="001642ED" w:rsidRPr="00CD4969" w:rsidRDefault="001642ED" w:rsidP="00957AC0">
            <w:pPr>
              <w:jc w:val="both"/>
              <w:rPr>
                <w:rFonts w:ascii="Arial" w:eastAsia="Arial" w:hAnsi="Arial" w:cs="Arial"/>
                <w:sz w:val="22"/>
                <w:szCs w:val="22"/>
              </w:rPr>
            </w:pPr>
          </w:p>
          <w:p w14:paraId="1E667339" w14:textId="77777777" w:rsidR="00426B8E" w:rsidRPr="00CD4969" w:rsidRDefault="00426B8E">
            <w:pPr>
              <w:jc w:val="both"/>
              <w:rPr>
                <w:rFonts w:ascii="Arial" w:eastAsia="Arial" w:hAnsi="Arial" w:cs="Arial"/>
                <w:b/>
                <w:sz w:val="22"/>
                <w:szCs w:val="22"/>
              </w:rPr>
            </w:pPr>
          </w:p>
        </w:tc>
      </w:tr>
      <w:tr w:rsidR="00426B8E" w:rsidRPr="00CD4969" w14:paraId="2C3DEFF9" w14:textId="77777777">
        <w:trPr>
          <w:trHeight w:val="576"/>
        </w:trPr>
        <w:tc>
          <w:tcPr>
            <w:tcW w:w="8640" w:type="dxa"/>
          </w:tcPr>
          <w:p w14:paraId="69FD0F39" w14:textId="77777777" w:rsidR="00426B8E" w:rsidRPr="00CD4969" w:rsidRDefault="00426B8E">
            <w:pPr>
              <w:jc w:val="both"/>
              <w:rPr>
                <w:rFonts w:ascii="Arial" w:eastAsia="Arial" w:hAnsi="Arial" w:cs="Arial"/>
                <w:b/>
                <w:sz w:val="22"/>
                <w:szCs w:val="22"/>
              </w:rPr>
            </w:pPr>
          </w:p>
        </w:tc>
      </w:tr>
    </w:tbl>
    <w:p w14:paraId="5F2BFD5F" w14:textId="77777777" w:rsidR="00426B8E" w:rsidRPr="00CD4969" w:rsidRDefault="00426B8E">
      <w:pPr>
        <w:rPr>
          <w:rFonts w:ascii="Arial" w:hAnsi="Arial" w:cs="Arial"/>
          <w:sz w:val="22"/>
          <w:szCs w:val="22"/>
        </w:rPr>
      </w:pPr>
    </w:p>
    <w:sectPr w:rsidR="00426B8E" w:rsidRPr="00CD4969">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02A"/>
    <w:multiLevelType w:val="multilevel"/>
    <w:tmpl w:val="5644F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78240C"/>
    <w:multiLevelType w:val="multilevel"/>
    <w:tmpl w:val="3ACC11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DD4D6F"/>
    <w:multiLevelType w:val="multilevel"/>
    <w:tmpl w:val="B0822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B63AC7"/>
    <w:multiLevelType w:val="hybridMultilevel"/>
    <w:tmpl w:val="43DCE4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A8B3145"/>
    <w:multiLevelType w:val="hybridMultilevel"/>
    <w:tmpl w:val="9F5AE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5103960"/>
    <w:multiLevelType w:val="multilevel"/>
    <w:tmpl w:val="A9941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784196D"/>
    <w:multiLevelType w:val="multilevel"/>
    <w:tmpl w:val="22C41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797B92"/>
    <w:multiLevelType w:val="multilevel"/>
    <w:tmpl w:val="D3BA061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E943A69"/>
    <w:multiLevelType w:val="multilevel"/>
    <w:tmpl w:val="0498A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2425932">
    <w:abstractNumId w:val="8"/>
  </w:num>
  <w:num w:numId="2" w16cid:durableId="452019541">
    <w:abstractNumId w:val="1"/>
  </w:num>
  <w:num w:numId="3" w16cid:durableId="786971977">
    <w:abstractNumId w:val="7"/>
  </w:num>
  <w:num w:numId="4" w16cid:durableId="793721021">
    <w:abstractNumId w:val="5"/>
  </w:num>
  <w:num w:numId="5" w16cid:durableId="926157566">
    <w:abstractNumId w:val="6"/>
  </w:num>
  <w:num w:numId="6" w16cid:durableId="1241985386">
    <w:abstractNumId w:val="2"/>
  </w:num>
  <w:num w:numId="7" w16cid:durableId="73363876">
    <w:abstractNumId w:val="4"/>
  </w:num>
  <w:num w:numId="8" w16cid:durableId="1745687011">
    <w:abstractNumId w:val="0"/>
  </w:num>
  <w:num w:numId="9" w16cid:durableId="70572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8E"/>
    <w:rsid w:val="000C69E9"/>
    <w:rsid w:val="001642ED"/>
    <w:rsid w:val="001A7A50"/>
    <w:rsid w:val="0021435C"/>
    <w:rsid w:val="002B2DDB"/>
    <w:rsid w:val="002B4B39"/>
    <w:rsid w:val="003A2AE3"/>
    <w:rsid w:val="00412B14"/>
    <w:rsid w:val="00426B8E"/>
    <w:rsid w:val="004E16B7"/>
    <w:rsid w:val="006425D2"/>
    <w:rsid w:val="006646C4"/>
    <w:rsid w:val="008801A1"/>
    <w:rsid w:val="00957AC0"/>
    <w:rsid w:val="00A95037"/>
    <w:rsid w:val="00AD58C5"/>
    <w:rsid w:val="00BD5FAD"/>
    <w:rsid w:val="00CC7A3B"/>
    <w:rsid w:val="00CD4969"/>
    <w:rsid w:val="00CE0D11"/>
    <w:rsid w:val="00D42ED6"/>
    <w:rsid w:val="00E050C2"/>
    <w:rsid w:val="00EA5183"/>
    <w:rsid w:val="00F534AD"/>
    <w:rsid w:val="00F626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DE49"/>
  <w15:docId w15:val="{731D2A98-3043-47A3-A609-70B4836F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4880">
      <w:bodyDiv w:val="1"/>
      <w:marLeft w:val="0"/>
      <w:marRight w:val="0"/>
      <w:marTop w:val="0"/>
      <w:marBottom w:val="0"/>
      <w:divBdr>
        <w:top w:val="none" w:sz="0" w:space="0" w:color="auto"/>
        <w:left w:val="none" w:sz="0" w:space="0" w:color="auto"/>
        <w:bottom w:val="none" w:sz="0" w:space="0" w:color="auto"/>
        <w:right w:val="none" w:sz="0" w:space="0" w:color="auto"/>
      </w:divBdr>
    </w:div>
    <w:div w:id="827744686">
      <w:bodyDiv w:val="1"/>
      <w:marLeft w:val="0"/>
      <w:marRight w:val="0"/>
      <w:marTop w:val="0"/>
      <w:marBottom w:val="0"/>
      <w:divBdr>
        <w:top w:val="none" w:sz="0" w:space="0" w:color="auto"/>
        <w:left w:val="none" w:sz="0" w:space="0" w:color="auto"/>
        <w:bottom w:val="none" w:sz="0" w:space="0" w:color="auto"/>
        <w:right w:val="none" w:sz="0" w:space="0" w:color="auto"/>
      </w:divBdr>
    </w:div>
    <w:div w:id="980691195">
      <w:bodyDiv w:val="1"/>
      <w:marLeft w:val="0"/>
      <w:marRight w:val="0"/>
      <w:marTop w:val="0"/>
      <w:marBottom w:val="0"/>
      <w:divBdr>
        <w:top w:val="none" w:sz="0" w:space="0" w:color="auto"/>
        <w:left w:val="none" w:sz="0" w:space="0" w:color="auto"/>
        <w:bottom w:val="none" w:sz="0" w:space="0" w:color="auto"/>
        <w:right w:val="none" w:sz="0" w:space="0" w:color="auto"/>
      </w:divBdr>
    </w:div>
    <w:div w:id="2090153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6tr191UkffAuClf9P1FhVnTww==">CgMxLjA4AHIhMXFabmRxS2MzUDNjanctLXVwV0JKSlFhU0RIMHdGNUh2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8E1A97-5541-41C4-80F4-2F663FB65698}"/>
</file>

<file path=customXml/itemProps3.xml><?xml version="1.0" encoding="utf-8"?>
<ds:datastoreItem xmlns:ds="http://schemas.openxmlformats.org/officeDocument/2006/customXml" ds:itemID="{6F914E0D-F9B1-46CB-A4F5-0C6F2B7AE213}"/>
</file>

<file path=customXml/itemProps4.xml><?xml version="1.0" encoding="utf-8"?>
<ds:datastoreItem xmlns:ds="http://schemas.openxmlformats.org/officeDocument/2006/customXml" ds:itemID="{76F53CDE-0E41-4216-A8D5-D86CB20781D4}"/>
</file>

<file path=docProps/app.xml><?xml version="1.0" encoding="utf-8"?>
<Properties xmlns="http://schemas.openxmlformats.org/officeDocument/2006/extended-properties" xmlns:vt="http://schemas.openxmlformats.org/officeDocument/2006/docPropsVTypes">
  <Template>Normal.dotm</Template>
  <TotalTime>82</TotalTime>
  <Pages>5</Pages>
  <Words>2070</Words>
  <Characters>11800</Characters>
  <Application>Microsoft Office Word</Application>
  <DocSecurity>0</DocSecurity>
  <Lines>98</Lines>
  <Paragraphs>27</Paragraphs>
  <ScaleCrop>false</ScaleCrop>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Syuan Huang, Dr</dc:creator>
  <cp:lastModifiedBy>Bethany Yee</cp:lastModifiedBy>
  <cp:revision>25</cp:revision>
  <dcterms:created xsi:type="dcterms:W3CDTF">2025-02-21T14:17:00Z</dcterms:created>
  <dcterms:modified xsi:type="dcterms:W3CDTF">2025-08-11T19:52:00Z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