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101"/>
      </w:tblGrid>
      <w:tr w:rsidR="00C8423A" w:rsidRPr="0003525D" w14:paraId="3CA33060" w14:textId="77777777" w:rsidTr="00E65E0E">
        <w:tc>
          <w:tcPr>
            <w:tcW w:w="9101" w:type="dxa"/>
            <w:shd w:val="clear" w:color="auto" w:fill="F2F2F2" w:themeFill="background1" w:themeFillShade="F2"/>
          </w:tcPr>
          <w:p w14:paraId="2003E176" w14:textId="3438B5C4" w:rsidR="00C8423A" w:rsidRPr="00B204CB" w:rsidRDefault="00B204CB" w:rsidP="00590A9F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04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7B0EDA13" w14:textId="465C507A" w:rsidR="00E6374B" w:rsidRPr="00B204CB" w:rsidRDefault="00E6374B" w:rsidP="00590A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Beyond </w:t>
            </w:r>
            <w:r w:rsidR="00371500"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c</w:t>
            </w: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o-</w:t>
            </w:r>
            <w:r w:rsidR="00371500"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c</w:t>
            </w: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reation: Mapping </w:t>
            </w:r>
            <w:r w:rsidR="00371500"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l</w:t>
            </w: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earning </w:t>
            </w:r>
            <w:r w:rsidR="00371500"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p</w:t>
            </w: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athways to </w:t>
            </w:r>
            <w:r w:rsidR="00392340"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</w:t>
            </w: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trengthen </w:t>
            </w:r>
            <w:r w:rsidR="0010387A"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impacts of l</w:t>
            </w: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iving </w:t>
            </w:r>
            <w:r w:rsidR="0010387A"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l</w:t>
            </w:r>
            <w:r w:rsidRPr="00B204CB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abs</w:t>
            </w:r>
          </w:p>
          <w:p w14:paraId="3F7D1534" w14:textId="1D709AB4" w:rsidR="007A3584" w:rsidRPr="009C75AE" w:rsidRDefault="007A3584" w:rsidP="00590A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653E57">
        <w:trPr>
          <w:trHeight w:val="11614"/>
        </w:trPr>
        <w:tc>
          <w:tcPr>
            <w:tcW w:w="9101" w:type="dxa"/>
          </w:tcPr>
          <w:p w14:paraId="6BC1570A" w14:textId="77777777" w:rsidR="00371500" w:rsidRDefault="00371500" w:rsidP="00590A9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0AAF3BCF" w:rsidR="0065012F" w:rsidRDefault="0065012F" w:rsidP="00590A9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FD51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06BFDB" w14:textId="46735C31" w:rsidR="0065012F" w:rsidRDefault="00FE0C68" w:rsidP="00590A9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</w:rPr>
              <w:t>Due to changing climate and human activities, t</w:t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t>he pressure on land and water systems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t>is one of the major sustainability challenges of modern society</w:t>
            </w:r>
            <w:r w:rsidR="00560B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B7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60B79">
              <w:rPr>
                <w:rFonts w:ascii="Arial" w:hAnsi="Arial" w:cs="Arial"/>
                <w:sz w:val="22"/>
                <w:szCs w:val="22"/>
              </w:rPr>
              <w:instrText xml:space="preserve"> ADDIN EN.CITE &lt;EndNote&gt;&lt;Cite&gt;&lt;Author&gt;Ingrao&lt;/Author&gt;&lt;Year&gt;2023&lt;/Year&gt;&lt;RecNum&gt;1764&lt;/RecNum&gt;&lt;DisplayText&gt;(Ingrao et al., 2023)&lt;/DisplayText&gt;&lt;record&gt;&lt;rec-number&gt;1764&lt;/rec-number&gt;&lt;foreign-keys&gt;&lt;key app="EN" db-id="fps2rvde2wxv93ews9dpa95mvf990ssf5d2d" timestamp="1735555998"&gt;1764&lt;/key&gt;&lt;/foreign-keys&gt;&lt;ref-type name="Journal Article"&gt;17&lt;/ref-type&gt;&lt;contributors&gt;&lt;authors&gt;&lt;author&gt;Ingrao, Carlo&lt;/author&gt;&lt;author&gt;Strippoli, Rossana&lt;/author&gt;&lt;author&gt;Lagioia, Giovanni&lt;/author&gt;&lt;author&gt;Huisingh, Donald&lt;/author&gt;&lt;/authors&gt;&lt;/contributors&gt;&lt;titles&gt;&lt;title&gt;Water scarcity in agriculture: An overview of causes, impacts and approaches for reducing the risks&lt;/title&gt;&lt;secondary-title&gt;Heliyon&lt;/secondary-title&gt;&lt;/titles&gt;&lt;periodical&gt;&lt;full-title&gt;Heliyon&lt;/full-title&gt;&lt;/periodical&gt;&lt;volume&gt;9&lt;/volume&gt;&lt;number&gt;8&lt;/number&gt;&lt;dates&gt;&lt;year&gt;2023&lt;/year&gt;&lt;/dates&gt;&lt;publisher&gt;Elsevier&lt;/publisher&gt;&lt;isbn&gt;2405-8440&lt;/isbn&gt;&lt;urls&gt;&lt;related-urls&gt;&lt;url&gt;https://doi.org/10.1016/j.heliyon.2023.e18507&lt;/url&gt;&lt;/related-urls&gt;&lt;/urls&gt;&lt;electronic-resource-num&gt;10.1016/j.heliyon.2023.e18507&lt;/electronic-resource-num&gt;&lt;access-date&gt;2024/12/30&lt;/access-date&gt;&lt;/record&gt;&lt;/Cite&gt;&lt;/EndNote&gt;</w:instrText>
            </w:r>
            <w:r w:rsidR="00560B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0B79">
              <w:rPr>
                <w:rFonts w:ascii="Arial" w:hAnsi="Arial" w:cs="Arial"/>
                <w:noProof/>
                <w:sz w:val="22"/>
                <w:szCs w:val="22"/>
              </w:rPr>
              <w:t>(Ingrao et al., 2023)</w:t>
            </w:r>
            <w:r w:rsidR="00560B7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t xml:space="preserve">. In response, living labs have emerged as a collaborative governance approach </w:t>
            </w:r>
            <w:r w:rsidR="00904204">
              <w:rPr>
                <w:rFonts w:ascii="Arial" w:hAnsi="Arial" w:cs="Arial"/>
                <w:sz w:val="22"/>
                <w:szCs w:val="22"/>
              </w:rPr>
              <w:t>to</w:t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t xml:space="preserve"> generate innovative </w:t>
            </w:r>
            <w:r w:rsidR="00904204">
              <w:rPr>
                <w:rFonts w:ascii="Arial" w:hAnsi="Arial" w:cs="Arial"/>
                <w:sz w:val="22"/>
                <w:szCs w:val="22"/>
              </w:rPr>
              <w:t xml:space="preserve">adaptation </w:t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t>solutions for these intricate</w:t>
            </w:r>
            <w:r w:rsidR="00B870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t xml:space="preserve">problems </w:t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PEVuZE5vdGU+PENpdGU+PEF1dGhvcj5CaGF0dGE8L0F1dGhvcj48WWVhcj4yMDI0PC9ZZWFyPjxS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=
</w:fldData>
              </w:fldChar>
            </w:r>
            <w:r w:rsidR="00904204">
              <w:rPr>
                <w:rFonts w:ascii="Arial" w:hAnsi="Arial" w:cs="Arial"/>
                <w:sz w:val="22"/>
                <w:szCs w:val="22"/>
              </w:rPr>
              <w:instrText xml:space="preserve"> ADDIN EN.CITE </w:instrText>
            </w:r>
            <w:r w:rsidR="00904204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PEVuZE5vdGU+PENpdGU+PEF1dGhvcj5CaGF0dGE8L0F1dGhvcj48WWVhcj4yMDI0PC9ZZWFyPjxS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=
</w:fldData>
              </w:fldChar>
            </w:r>
            <w:r w:rsidR="00904204">
              <w:rPr>
                <w:rFonts w:ascii="Arial" w:hAnsi="Arial" w:cs="Arial"/>
                <w:sz w:val="22"/>
                <w:szCs w:val="22"/>
              </w:rPr>
              <w:instrText xml:space="preserve"> ADDIN EN.CITE.DATA </w:instrText>
            </w:r>
            <w:r w:rsidR="00904204">
              <w:rPr>
                <w:rFonts w:ascii="Arial" w:hAnsi="Arial" w:cs="Arial"/>
                <w:sz w:val="22"/>
                <w:szCs w:val="22"/>
              </w:rPr>
            </w:r>
            <w:r w:rsidR="009042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04204">
              <w:rPr>
                <w:rFonts w:ascii="Arial" w:hAnsi="Arial" w:cs="Arial"/>
                <w:noProof/>
                <w:sz w:val="22"/>
                <w:szCs w:val="22"/>
              </w:rPr>
              <w:t>(Bhatta et al., 2024; Schliwa &amp; McCormick, 2016; Tiwari et al., 2022)</w:t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96F02" w:rsidRPr="005848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513B3" w:rsidRPr="006513B3">
              <w:rPr>
                <w:rFonts w:ascii="Arial" w:hAnsi="Arial" w:cs="Arial"/>
                <w:sz w:val="22"/>
                <w:szCs w:val="22"/>
                <w:lang w:val="en-CA"/>
              </w:rPr>
              <w:t>These labs enable continuous knowledge exchange among diverse stakeholders—academia, government, civil society, and private organizations—facilitating cross-sectoral collaboration</w:t>
            </w:r>
            <w:r w:rsidR="006513B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824BC" w:rsidRPr="004824BC">
              <w:rPr>
                <w:rFonts w:ascii="Arial" w:hAnsi="Arial" w:cs="Arial"/>
                <w:sz w:val="22"/>
                <w:szCs w:val="22"/>
                <w:lang w:val="en-CA"/>
              </w:rPr>
              <w:t xml:space="preserve">to address </w:t>
            </w:r>
            <w:r w:rsidR="00CA2C33">
              <w:rPr>
                <w:rFonts w:ascii="Arial" w:hAnsi="Arial" w:cs="Arial"/>
                <w:sz w:val="22"/>
                <w:szCs w:val="22"/>
                <w:lang w:val="en-CA"/>
              </w:rPr>
              <w:t xml:space="preserve">these </w:t>
            </w:r>
            <w:r w:rsidR="004824BC" w:rsidRPr="004824BC">
              <w:rPr>
                <w:rFonts w:ascii="Arial" w:hAnsi="Arial" w:cs="Arial"/>
                <w:sz w:val="22"/>
                <w:szCs w:val="22"/>
                <w:lang w:val="en-CA"/>
              </w:rPr>
              <w:t>complex challenges</w:t>
            </w:r>
            <w:r w:rsidR="00B8707E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A506A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506A6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ADDIN EN.CITE &lt;EndNote&gt;&lt;Cite&gt;&lt;Author&gt;Bhatta&lt;/Author&gt;&lt;Year&gt;2023&lt;/Year&gt;&lt;RecNum&gt;782&lt;/RecNum&gt;&lt;DisplayText&gt;(Bhatta et al., 2023)&lt;/DisplayText&gt;&lt;record&gt;&lt;rec-number&gt;782&lt;/rec-number&gt;&lt;foreign-keys&gt;&lt;key app="EN" db-id="fps2rvde2wxv93ews9dpa95mvf990ssf5d2d" timestamp="1704030361"&gt;782&lt;/key&gt;&lt;/foreign-keys&gt;&lt;ref-type name="Journal Article"&gt;17&lt;/ref-type&gt;&lt;contributors&gt;&lt;authors&gt;&lt;author&gt;Bhatta, Astha&lt;/author&gt;&lt;author&gt;Vreugdenhil, Heleen&lt;/author&gt;&lt;author&gt;Slinger, Jill&lt;/author&gt;&lt;/authors&gt;&lt;/contributors&gt;&lt;titles&gt;&lt;title&gt;Characterizing nature-based living labs from their seeds in the past&lt;/title&gt;&lt;secondary-title&gt;Environmental Development&lt;/secondary-title&gt;&lt;/titles&gt;&lt;periodical&gt;&lt;full-title&gt;Environmental Development&lt;/full-title&gt;&lt;/periodical&gt;&lt;pages&gt;100959&lt;/pages&gt;&lt;dates&gt;&lt;year&gt;2023&lt;/year&gt;&lt;/dates&gt;&lt;isbn&gt;2211-4645&lt;/isbn&gt;&lt;urls&gt;&lt;/urls&gt;&lt;/record&gt;&lt;/Cite&gt;&lt;/EndNote&gt;</w:instrText>
            </w:r>
            <w:r w:rsidR="00A506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06A6">
              <w:rPr>
                <w:rFonts w:ascii="Arial" w:hAnsi="Arial" w:cs="Arial"/>
                <w:noProof/>
                <w:sz w:val="22"/>
                <w:szCs w:val="22"/>
                <w:lang w:val="en-CA"/>
              </w:rPr>
              <w:t>(Bhatta et al., 2023)</w:t>
            </w:r>
            <w:r w:rsidR="00A506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24BC" w:rsidRPr="004824BC">
              <w:rPr>
                <w:rFonts w:ascii="Arial" w:hAnsi="Arial" w:cs="Arial"/>
                <w:sz w:val="22"/>
                <w:szCs w:val="22"/>
                <w:lang w:val="en-CA"/>
              </w:rPr>
              <w:t>. </w:t>
            </w:r>
            <w:r w:rsidR="009E3289" w:rsidRPr="009E3289">
              <w:rPr>
                <w:rFonts w:ascii="Arial" w:hAnsi="Arial" w:cs="Arial"/>
                <w:sz w:val="22"/>
                <w:szCs w:val="22"/>
                <w:lang w:val="en-CA"/>
              </w:rPr>
              <w:t>However, despite their potential, the role of learning in driving impactful climate adaptation outcomes within living labs has been insufficiently explored.</w:t>
            </w:r>
          </w:p>
          <w:p w14:paraId="4DB3C970" w14:textId="77777777" w:rsidR="009E3289" w:rsidRPr="00584820" w:rsidRDefault="009E3289" w:rsidP="00590A9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13B32" w14:textId="7F9639BB" w:rsidR="0065012F" w:rsidRPr="00584820" w:rsidRDefault="0065012F" w:rsidP="00590A9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4820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 w:rsidR="00FD51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F7E4321" w14:textId="44C6F402" w:rsidR="005E2BAA" w:rsidRDefault="008735A6" w:rsidP="00590A9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735A6">
              <w:rPr>
                <w:rFonts w:ascii="Arial" w:hAnsi="Arial" w:cs="Arial"/>
                <w:sz w:val="22"/>
                <w:szCs w:val="22"/>
                <w:lang w:val="en-CA"/>
              </w:rPr>
              <w:t>This research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aims to</w:t>
            </w:r>
            <w:r w:rsidRPr="008735A6">
              <w:rPr>
                <w:rFonts w:ascii="Arial" w:hAnsi="Arial" w:cs="Arial"/>
                <w:sz w:val="22"/>
                <w:szCs w:val="22"/>
                <w:lang w:val="en-CA"/>
              </w:rPr>
              <w:t xml:space="preserve"> highlight the often-overlooked role of learning in living labs, emphasizing its impact on innovation, collaboration, and knowledge creation.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DF2F40" w:rsidRPr="00DF2F40">
              <w:rPr>
                <w:rFonts w:ascii="Arial" w:hAnsi="Arial" w:cs="Arial"/>
                <w:sz w:val="22"/>
                <w:szCs w:val="22"/>
                <w:lang w:val="en-CA"/>
              </w:rPr>
              <w:t>While living labs typically focus on tangible outcomes, learning activities play a crucial role in cross-sectoral engagement, network formation, and scaling-up innovations</w:t>
            </w:r>
            <w:r w:rsidR="00567C9F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D60AE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D60AE0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ADDIN EN.CITE &lt;EndNote&gt;&lt;Cite&gt;&lt;Author&gt;Pärli&lt;/Author&gt;&lt;Year&gt;2022&lt;/Year&gt;&lt;RecNum&gt;1750&lt;/RecNum&gt;&lt;DisplayText&gt;(Pärli et al., 2022)&lt;/DisplayText&gt;&lt;record&gt;&lt;rec-number&gt;1750&lt;/rec-number&gt;&lt;foreign-keys&gt;&lt;key app="EN" db-id="fps2rvde2wxv93ews9dpa95mvf990ssf5d2d" timestamp="1728478063"&gt;1750&lt;/key&gt;&lt;/foreign-keys&gt;&lt;ref-type name="Journal Article"&gt;17&lt;/ref-type&gt;&lt;contributors&gt;&lt;authors&gt;&lt;author&gt;Pärli, Rea&lt;/author&gt;&lt;author&gt;Fischer, Manuel&lt;/author&gt;&lt;author&gt;Lieberherr, Eva&lt;/author&gt;&lt;/authors&gt;&lt;/contributors&gt;&lt;titles&gt;&lt;title&gt;What are the effects of transdisciplinary research projects in the global North and South? A comparative analysis&lt;/title&gt;&lt;secondary-title&gt;Current Research in Environmental Sustainability&lt;/secondary-title&gt;&lt;/titles&gt;&lt;periodical&gt;&lt;full-title&gt;Current Research in Environmental Sustainability&lt;/full-title&gt;&lt;/periodical&gt;&lt;pages&gt;100180&lt;/pages&gt;&lt;volume&gt;4&lt;/volume&gt;&lt;keywords&gt;&lt;keyword&gt;Transdisciplinary research&lt;/keyword&gt;&lt;keyword&gt;Sustainable development&lt;/keyword&gt;&lt;keyword&gt;Project effects&lt;/keyword&gt;&lt;keyword&gt;North-South research partnerships&lt;/keyword&gt;&lt;keyword&gt;Evaluation&lt;/keyword&gt;&lt;/keywords&gt;&lt;dates&gt;&lt;year&gt;2022&lt;/year&gt;&lt;pub-dates&gt;&lt;date&gt;2022/01/01/&lt;/date&gt;&lt;/pub-dates&gt;&lt;/dates&gt;&lt;isbn&gt;2666-0490&lt;/isbn&gt;&lt;urls&gt;&lt;related-urls&gt;&lt;url&gt;https://www.sciencedirect.com/science/article/pii/S2666049022000585&lt;/url&gt;&lt;/related-urls&gt;&lt;/urls&gt;&lt;electronic-resource-num&gt;https://doi.org/10.1016/j.crsust.2022.100180&lt;/electronic-resource-num&gt;&lt;/record&gt;&lt;/Cite&gt;&lt;/EndNote&gt;</w:instrText>
            </w:r>
            <w:r w:rsidR="00D60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60AE0">
              <w:rPr>
                <w:rFonts w:ascii="Arial" w:hAnsi="Arial" w:cs="Arial"/>
                <w:noProof/>
                <w:sz w:val="22"/>
                <w:szCs w:val="22"/>
                <w:lang w:val="en-CA"/>
              </w:rPr>
              <w:t>(Pärli et al., 2022)</w:t>
            </w:r>
            <w:r w:rsidR="00D60A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F2F40" w:rsidRPr="00DF2F40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5E2BAA" w:rsidRPr="005E2BAA">
              <w:rPr>
                <w:rFonts w:ascii="Arial" w:hAnsi="Arial" w:cs="Arial"/>
                <w:sz w:val="22"/>
                <w:szCs w:val="22"/>
                <w:lang w:val="en-CA"/>
              </w:rPr>
              <w:t xml:space="preserve">Focusing on learning pathways, the study </w:t>
            </w:r>
            <w:r w:rsidR="005E2BAA">
              <w:rPr>
                <w:rFonts w:ascii="Arial" w:hAnsi="Arial" w:cs="Arial"/>
                <w:sz w:val="22"/>
                <w:szCs w:val="22"/>
                <w:lang w:val="en-CA"/>
              </w:rPr>
              <w:t xml:space="preserve">aims to </w:t>
            </w:r>
            <w:r w:rsidR="005E2BAA" w:rsidRPr="005E2BAA">
              <w:rPr>
                <w:rFonts w:ascii="Arial" w:hAnsi="Arial" w:cs="Arial"/>
                <w:sz w:val="22"/>
                <w:szCs w:val="22"/>
                <w:lang w:val="en-CA"/>
              </w:rPr>
              <w:t>map how learning drives cross-sector engagement, network building, and scaling innovations, offering insights to enhance the effectiveness and long-term capacity of living labs.</w:t>
            </w:r>
          </w:p>
          <w:p w14:paraId="7DF7D437" w14:textId="77777777" w:rsidR="0065012F" w:rsidRPr="00584820" w:rsidRDefault="0065012F" w:rsidP="00590A9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7D2D05" w14:textId="4131AA5A" w:rsidR="0065012F" w:rsidRPr="00584820" w:rsidRDefault="00906B39" w:rsidP="00590A9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4820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  <w:r w:rsidR="00FD51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3516CC5" w14:textId="1ED351F4" w:rsidR="00B65102" w:rsidRPr="00860F56" w:rsidRDefault="005326B1" w:rsidP="00B651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D39B9">
              <w:rPr>
                <w:rFonts w:ascii="Arial" w:hAnsi="Arial" w:cs="Arial"/>
                <w:sz w:val="22"/>
                <w:szCs w:val="22"/>
              </w:rPr>
              <w:t xml:space="preserve">An ex-post analysis of </w:t>
            </w:r>
            <w:r w:rsidR="00711C44">
              <w:rPr>
                <w:rFonts w:ascii="Arial" w:hAnsi="Arial" w:cs="Arial"/>
                <w:sz w:val="22"/>
                <w:szCs w:val="22"/>
              </w:rPr>
              <w:t>the KLIMAP</w:t>
            </w:r>
            <w:r w:rsidRPr="005D39B9">
              <w:rPr>
                <w:rFonts w:ascii="Arial" w:hAnsi="Arial" w:cs="Arial"/>
                <w:sz w:val="22"/>
                <w:szCs w:val="22"/>
              </w:rPr>
              <w:t xml:space="preserve"> climate adaptation project</w:t>
            </w:r>
            <w:r w:rsidR="00711C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39B9">
              <w:rPr>
                <w:rFonts w:ascii="Arial" w:hAnsi="Arial" w:cs="Arial"/>
                <w:sz w:val="22"/>
                <w:szCs w:val="22"/>
              </w:rPr>
              <w:t>was conducted</w:t>
            </w:r>
            <w:r w:rsidR="00860F56" w:rsidRPr="005D39B9">
              <w:rPr>
                <w:rFonts w:ascii="Arial" w:hAnsi="Arial" w:cs="Arial"/>
                <w:sz w:val="22"/>
                <w:szCs w:val="22"/>
              </w:rPr>
              <w:t>.</w:t>
            </w:r>
            <w:r w:rsidR="00DE4B2E" w:rsidRPr="005D39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2417" w:rsidRPr="00E82417">
              <w:rPr>
                <w:rFonts w:ascii="Arial" w:hAnsi="Arial" w:cs="Arial"/>
                <w:sz w:val="22"/>
                <w:szCs w:val="22"/>
                <w:lang w:val="en-CA"/>
              </w:rPr>
              <w:t xml:space="preserve">KLIMAP is a </w:t>
            </w:r>
            <w:r w:rsidR="00E82417" w:rsidRPr="005D39B9">
              <w:rPr>
                <w:rFonts w:ascii="Arial" w:hAnsi="Arial" w:cs="Arial"/>
                <w:sz w:val="22"/>
                <w:szCs w:val="22"/>
                <w:lang w:val="en-CA"/>
              </w:rPr>
              <w:t>mult</w:t>
            </w:r>
            <w:r w:rsidR="00A65347">
              <w:rPr>
                <w:rFonts w:ascii="Arial" w:hAnsi="Arial" w:cs="Arial"/>
                <w:sz w:val="22"/>
                <w:szCs w:val="22"/>
                <w:lang w:val="en-CA"/>
              </w:rPr>
              <w:t>i-</w:t>
            </w:r>
            <w:r w:rsidR="00E82417" w:rsidRPr="005D39B9">
              <w:rPr>
                <w:rFonts w:ascii="Arial" w:hAnsi="Arial" w:cs="Arial"/>
                <w:sz w:val="22"/>
                <w:szCs w:val="22"/>
                <w:lang w:val="en-CA"/>
              </w:rPr>
              <w:t>stakeholder</w:t>
            </w:r>
            <w:r w:rsidR="00E82417" w:rsidRPr="00E8241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A65347">
              <w:rPr>
                <w:rFonts w:ascii="Arial" w:hAnsi="Arial" w:cs="Arial"/>
                <w:sz w:val="22"/>
                <w:szCs w:val="22"/>
                <w:lang w:val="en-CA"/>
              </w:rPr>
              <w:t xml:space="preserve">collaborative </w:t>
            </w:r>
            <w:r w:rsidR="00E82417" w:rsidRPr="00E82417">
              <w:rPr>
                <w:rFonts w:ascii="Arial" w:hAnsi="Arial" w:cs="Arial"/>
                <w:sz w:val="22"/>
                <w:szCs w:val="22"/>
                <w:lang w:val="en-CA"/>
              </w:rPr>
              <w:t xml:space="preserve">network </w:t>
            </w:r>
            <w:r w:rsidR="0036630C">
              <w:rPr>
                <w:rFonts w:ascii="Arial" w:hAnsi="Arial" w:cs="Arial"/>
                <w:sz w:val="22"/>
                <w:szCs w:val="22"/>
                <w:lang w:val="en-CA"/>
              </w:rPr>
              <w:t xml:space="preserve">that </w:t>
            </w:r>
            <w:r w:rsidR="001704AD">
              <w:rPr>
                <w:rFonts w:ascii="Arial" w:hAnsi="Arial" w:cs="Arial"/>
                <w:sz w:val="22"/>
                <w:szCs w:val="22"/>
                <w:lang w:val="en-CA"/>
              </w:rPr>
              <w:t>explore</w:t>
            </w:r>
            <w:r w:rsidR="0036630C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E82417" w:rsidRPr="00E8241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1704AD">
              <w:rPr>
                <w:rFonts w:ascii="Arial" w:hAnsi="Arial" w:cs="Arial"/>
                <w:sz w:val="22"/>
                <w:szCs w:val="22"/>
                <w:lang w:val="en-CA"/>
              </w:rPr>
              <w:t>how to design</w:t>
            </w:r>
            <w:r w:rsidR="00411AED">
              <w:rPr>
                <w:rFonts w:ascii="Arial" w:hAnsi="Arial" w:cs="Arial"/>
                <w:sz w:val="22"/>
                <w:szCs w:val="22"/>
                <w:lang w:val="en-CA"/>
              </w:rPr>
              <w:t xml:space="preserve"> climate</w:t>
            </w:r>
            <w:r w:rsidR="001704AD">
              <w:rPr>
                <w:rFonts w:ascii="Arial" w:hAnsi="Arial" w:cs="Arial"/>
                <w:sz w:val="22"/>
                <w:szCs w:val="22"/>
                <w:lang w:val="en-CA"/>
              </w:rPr>
              <w:t>-</w:t>
            </w:r>
            <w:r w:rsidR="00411AED">
              <w:rPr>
                <w:rFonts w:ascii="Arial" w:hAnsi="Arial" w:cs="Arial"/>
                <w:sz w:val="22"/>
                <w:szCs w:val="22"/>
                <w:lang w:val="en-CA"/>
              </w:rPr>
              <w:t xml:space="preserve">adaptive </w:t>
            </w:r>
            <w:r w:rsidR="00E82417" w:rsidRPr="00E82417">
              <w:rPr>
                <w:rFonts w:ascii="Arial" w:hAnsi="Arial" w:cs="Arial"/>
                <w:sz w:val="22"/>
                <w:szCs w:val="22"/>
                <w:lang w:val="en-CA"/>
              </w:rPr>
              <w:t xml:space="preserve">water and soil systems in </w:t>
            </w:r>
            <w:r w:rsidR="001704AD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r w:rsidR="00E82417" w:rsidRPr="00E82417">
              <w:rPr>
                <w:rFonts w:ascii="Arial" w:hAnsi="Arial" w:cs="Arial"/>
                <w:sz w:val="22"/>
                <w:szCs w:val="22"/>
                <w:lang w:val="en-CA"/>
              </w:rPr>
              <w:t>sandy soil landscape of the Netherlands.</w:t>
            </w:r>
            <w:r w:rsidR="00544DF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217215" w:rsidRPr="00217215">
              <w:rPr>
                <w:rFonts w:ascii="Arial" w:hAnsi="Arial" w:cs="Arial"/>
                <w:sz w:val="22"/>
                <w:szCs w:val="22"/>
                <w:lang w:val="en-CA"/>
              </w:rPr>
              <w:t xml:space="preserve">Using a mixed-methods approach—document analysis, workshop participation, </w:t>
            </w:r>
            <w:r w:rsidR="00217215">
              <w:rPr>
                <w:rFonts w:ascii="Arial" w:hAnsi="Arial" w:cs="Arial"/>
                <w:sz w:val="22"/>
                <w:szCs w:val="22"/>
                <w:lang w:val="en-CA"/>
              </w:rPr>
              <w:t>survey</w:t>
            </w:r>
            <w:r w:rsidR="009D593F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217215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217215" w:rsidRPr="00217215">
              <w:rPr>
                <w:rFonts w:ascii="Arial" w:hAnsi="Arial" w:cs="Arial"/>
                <w:sz w:val="22"/>
                <w:szCs w:val="22"/>
                <w:lang w:val="en-CA"/>
              </w:rPr>
              <w:t>and stakeholder interviews—valuable insights into co-creation processes were gathered.</w:t>
            </w:r>
            <w:r w:rsidR="009D593F">
              <w:rPr>
                <w:rFonts w:ascii="Arial" w:hAnsi="Arial" w:cs="Arial"/>
                <w:sz w:val="22"/>
                <w:szCs w:val="22"/>
                <w:lang w:val="en-CA"/>
              </w:rPr>
              <w:t xml:space="preserve"> The l</w:t>
            </w:r>
            <w:r w:rsidR="00B65102">
              <w:rPr>
                <w:rFonts w:ascii="Arial" w:hAnsi="Arial" w:cs="Arial"/>
                <w:sz w:val="22"/>
                <w:szCs w:val="22"/>
                <w:lang w:val="en-GB"/>
              </w:rPr>
              <w:t xml:space="preserve">earning framework by </w:t>
            </w:r>
            <w:r w:rsidR="00B65102">
              <w:rPr>
                <w:rFonts w:ascii="Arial" w:hAnsi="Arial" w:cs="Arial"/>
                <w:sz w:val="22"/>
                <w:szCs w:val="22"/>
                <w:lang w:val="en-GB"/>
              </w:rPr>
              <w:fldChar w:fldCharType="begin"/>
            </w:r>
            <w:r w:rsidR="00FB001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ADDIN EN.CITE &lt;EndNote&gt;&lt;Cite AuthorYear="1"&gt;&lt;Author&gt;Bhatta&lt;/Author&gt;&lt;Year&gt;2024&lt;/Year&gt;&lt;RecNum&gt;944&lt;/RecNum&gt;&lt;DisplayText&gt;Bhatta et al. (2024)&lt;/DisplayText&gt;&lt;record&gt;&lt;rec-number&gt;944&lt;/rec-number&gt;&lt;foreign-keys&gt;&lt;key app="EN" db-id="fps2rvde2wxv93ews9dpa95mvf990ssf5d2d" timestamp="1723540074"&gt;944&lt;/key&gt;&lt;/foreign-keys&gt;&lt;ref-type name="Journal Article"&gt;17&lt;/ref-type&gt;&lt;contributors&gt;&lt;authors&gt;&lt;author&gt;Bhatta, Astha&lt;/author&gt;&lt;author&gt;Vreugdenhil, Heleen S.I.&lt;/author&gt;&lt;author&gt;Slinger, Jill H.&lt;/author&gt;&lt;/authors&gt;&lt;/contributors&gt;&lt;titles&gt;&lt;title&gt;A Living Lab Learning Framework Rooted in Learning Theories&lt;/title&gt;&lt;/titles&gt;&lt;dates&gt;&lt;year&gt;2024&lt;/year&gt;&lt;/dates&gt;&lt;urls&gt;&lt;related-urls&gt;&lt;url&gt;https://ssrn.com/abstract=4923868&lt;/url&gt;&lt;/related-urls&gt;&lt;/urls&gt;&lt;/record&gt;&lt;/Cite&gt;&lt;/EndNote&gt;</w:instrText>
            </w:r>
            <w:r w:rsidR="00B6510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FB0016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Bhatta et al. (2024)</w:t>
            </w:r>
            <w:r w:rsidR="00B65102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B6510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07B6B">
              <w:rPr>
                <w:rFonts w:ascii="Arial" w:hAnsi="Arial" w:cs="Arial"/>
                <w:sz w:val="22"/>
                <w:szCs w:val="22"/>
                <w:lang w:val="en-GB"/>
              </w:rPr>
              <w:t>was used to develop consistent pathways.</w:t>
            </w:r>
          </w:p>
          <w:p w14:paraId="14D8DF6B" w14:textId="77777777" w:rsidR="005326B1" w:rsidRPr="00584820" w:rsidRDefault="005326B1" w:rsidP="00590A9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AA8AE" w14:textId="29611C6F" w:rsidR="0065012F" w:rsidRPr="00584820" w:rsidRDefault="0065012F" w:rsidP="00590A9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4820">
              <w:rPr>
                <w:rFonts w:ascii="Arial" w:hAnsi="Arial" w:cs="Arial"/>
                <w:b/>
                <w:sz w:val="22"/>
                <w:szCs w:val="22"/>
              </w:rPr>
              <w:t>Findings</w:t>
            </w:r>
            <w:r w:rsidR="00FD51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EA53F10" w14:textId="7C159438" w:rsidR="00FB0016" w:rsidRDefault="000760B8" w:rsidP="00FB001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Seven</w:t>
            </w:r>
            <w:r w:rsidR="00584820" w:rsidRPr="005848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DB9">
              <w:rPr>
                <w:rFonts w:ascii="Arial" w:hAnsi="Arial" w:cs="Arial"/>
                <w:sz w:val="22"/>
                <w:szCs w:val="22"/>
              </w:rPr>
              <w:t xml:space="preserve">distinct </w:t>
            </w:r>
            <w:r w:rsidR="00D500FE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 w:rsidR="00584820" w:rsidRPr="00584820">
              <w:rPr>
                <w:rFonts w:ascii="Arial" w:hAnsi="Arial" w:cs="Arial"/>
                <w:sz w:val="22"/>
                <w:szCs w:val="22"/>
              </w:rPr>
              <w:t xml:space="preserve">pathways </w:t>
            </w:r>
            <w:r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FD51D2">
              <w:rPr>
                <w:rFonts w:ascii="Arial" w:hAnsi="Arial" w:cs="Arial"/>
                <w:sz w:val="22"/>
                <w:szCs w:val="22"/>
              </w:rPr>
              <w:t>developed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584820" w:rsidRPr="005848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E44705" w14:textId="3CA68019" w:rsidR="00C65504" w:rsidRPr="00256016" w:rsidRDefault="00C65504" w:rsidP="00FB00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3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Integrated </w:t>
            </w:r>
            <w:r w:rsidR="00256016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ubstantive </w:t>
            </w:r>
            <w:r w:rsidR="00256016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nowledge </w:t>
            </w:r>
            <w:r w:rsidR="00256016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>reation</w:t>
            </w:r>
            <w:r w:rsidR="00D500FE">
              <w:rPr>
                <w:rFonts w:ascii="Arial" w:hAnsi="Arial" w:cs="Arial"/>
                <w:sz w:val="22"/>
                <w:szCs w:val="22"/>
                <w:lang w:val="en-GB"/>
              </w:rPr>
              <w:t>: C</w:t>
            </w: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o-developing content-specific </w:t>
            </w:r>
            <w:r w:rsidR="00112F81"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climate-adaptation </w:t>
            </w:r>
            <w:r w:rsidR="00D500FE"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</w:t>
            </w: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>through expert-led sessions and field trials</w:t>
            </w:r>
            <w:r w:rsidR="000C6845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 resulting in a shared knowledge base.</w:t>
            </w:r>
          </w:p>
          <w:p w14:paraId="37197175" w14:textId="107CE94F" w:rsidR="008731F4" w:rsidRPr="00256016" w:rsidRDefault="00D500FE" w:rsidP="004A0C62">
            <w:pPr>
              <w:numPr>
                <w:ilvl w:val="0"/>
                <w:numId w:val="8"/>
              </w:numPr>
              <w:spacing w:line="276" w:lineRule="auto"/>
              <w:ind w:left="63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 w:rsidR="00C65504" w:rsidRPr="00C65504">
              <w:rPr>
                <w:rFonts w:ascii="Arial" w:hAnsi="Arial" w:cs="Arial"/>
                <w:sz w:val="22"/>
                <w:szCs w:val="22"/>
                <w:lang w:val="en-GB"/>
              </w:rPr>
              <w:t xml:space="preserve">etwork </w:t>
            </w:r>
            <w:r w:rsidR="00256016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C65504" w:rsidRPr="00C65504">
              <w:rPr>
                <w:rFonts w:ascii="Arial" w:hAnsi="Arial" w:cs="Arial"/>
                <w:sz w:val="22"/>
                <w:szCs w:val="22"/>
                <w:lang w:val="en-GB"/>
              </w:rPr>
              <w:t>ormatio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n: Building</w:t>
            </w:r>
            <w:r w:rsidR="00C65504" w:rsidRPr="00C65504">
              <w:rPr>
                <w:rFonts w:ascii="Arial" w:hAnsi="Arial" w:cs="Arial"/>
                <w:sz w:val="22"/>
                <w:szCs w:val="22"/>
                <w:lang w:val="en-GB"/>
              </w:rPr>
              <w:t xml:space="preserve"> stakeholder relationship</w:t>
            </w:r>
            <w:r w:rsidR="0086513A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C65504" w:rsidRPr="00C65504">
              <w:rPr>
                <w:rFonts w:ascii="Arial" w:hAnsi="Arial" w:cs="Arial"/>
                <w:sz w:val="22"/>
                <w:szCs w:val="22"/>
                <w:lang w:val="en-GB"/>
              </w:rPr>
              <w:t xml:space="preserve"> to improve collaboration and trust among actors.</w:t>
            </w:r>
          </w:p>
          <w:p w14:paraId="43ECEBFC" w14:textId="1B99C01B" w:rsidR="004A0C62" w:rsidRPr="00256016" w:rsidRDefault="004A0C62" w:rsidP="004A0C62">
            <w:pPr>
              <w:numPr>
                <w:ilvl w:val="0"/>
                <w:numId w:val="8"/>
              </w:numPr>
              <w:spacing w:line="276" w:lineRule="auto"/>
              <w:ind w:left="63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 xml:space="preserve">Capacity </w:t>
            </w:r>
            <w:r w:rsidR="00256016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256016">
              <w:rPr>
                <w:rFonts w:ascii="Arial" w:hAnsi="Arial" w:cs="Arial"/>
                <w:sz w:val="22"/>
                <w:szCs w:val="22"/>
                <w:lang w:val="en-GB"/>
              </w:rPr>
              <w:t>nhancement</w:t>
            </w:r>
            <w:r w:rsidR="00974CF6">
              <w:rPr>
                <w:rFonts w:ascii="Arial" w:hAnsi="Arial" w:cs="Arial"/>
                <w:sz w:val="22"/>
                <w:szCs w:val="22"/>
                <w:lang w:val="en-GB"/>
              </w:rPr>
              <w:t>: Developing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 practical climate</w:t>
            </w:r>
            <w:r w:rsidR="0086513A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adapt</w:t>
            </w:r>
            <w:r w:rsidR="00974CF6">
              <w:rPr>
                <w:rFonts w:ascii="Arial" w:hAnsi="Arial" w:cs="Arial"/>
                <w:sz w:val="22"/>
                <w:szCs w:val="22"/>
                <w:lang w:val="en-CA"/>
              </w:rPr>
              <w:t>ation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 skills through co-creative workshops and tools, enhancing decision-making capacity among stakeholders while addressing uncertainties in implementing innovations.</w:t>
            </w:r>
          </w:p>
          <w:p w14:paraId="228E2173" w14:textId="2840FA42" w:rsidR="004A0C62" w:rsidRPr="00256016" w:rsidRDefault="00256016" w:rsidP="004A0C62">
            <w:pPr>
              <w:numPr>
                <w:ilvl w:val="0"/>
                <w:numId w:val="8"/>
              </w:numPr>
              <w:spacing w:line="276" w:lineRule="auto"/>
              <w:ind w:left="63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 xml:space="preserve">Knowledge </w:t>
            </w:r>
            <w:r w:rsidR="00FD51D2">
              <w:rPr>
                <w:rFonts w:ascii="Arial" w:hAnsi="Arial" w:cs="Arial"/>
                <w:sz w:val="22"/>
                <w:szCs w:val="22"/>
                <w:lang w:val="en-CA"/>
              </w:rPr>
              <w:t>a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daptation</w:t>
            </w:r>
            <w:r w:rsidR="00FB6FE2">
              <w:rPr>
                <w:rFonts w:ascii="Arial" w:hAnsi="Arial" w:cs="Arial"/>
                <w:sz w:val="22"/>
                <w:szCs w:val="22"/>
                <w:lang w:val="en-CA"/>
              </w:rPr>
              <w:t>: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FB6FE2">
              <w:rPr>
                <w:rFonts w:ascii="Arial" w:hAnsi="Arial" w:cs="Arial"/>
                <w:sz w:val="22"/>
                <w:szCs w:val="22"/>
                <w:lang w:val="en-CA"/>
              </w:rPr>
              <w:t>D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ivers</w:t>
            </w:r>
            <w:r w:rsidR="00FD51D2">
              <w:rPr>
                <w:rFonts w:ascii="Arial" w:hAnsi="Arial" w:cs="Arial"/>
                <w:sz w:val="22"/>
                <w:szCs w:val="22"/>
                <w:lang w:val="en-CA"/>
              </w:rPr>
              <w:t xml:space="preserve">ifying 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contexts </w:t>
            </w:r>
            <w:r w:rsidR="00FB6FE2">
              <w:rPr>
                <w:rFonts w:ascii="Arial" w:hAnsi="Arial" w:cs="Arial"/>
                <w:sz w:val="22"/>
                <w:szCs w:val="22"/>
                <w:lang w:val="en-CA"/>
              </w:rPr>
              <w:t>and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 fostering new </w:t>
            </w:r>
            <w:r w:rsidR="00FB6FE2">
              <w:rPr>
                <w:rFonts w:ascii="Arial" w:hAnsi="Arial" w:cs="Arial"/>
                <w:sz w:val="22"/>
                <w:szCs w:val="22"/>
                <w:lang w:val="en-CA"/>
              </w:rPr>
              <w:t>through</w:t>
            </w:r>
            <w:r w:rsidR="00FB6FE2"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 communities of practice and learning sessions</w:t>
            </w:r>
          </w:p>
          <w:p w14:paraId="64443113" w14:textId="3E780252" w:rsidR="00256016" w:rsidRPr="00256016" w:rsidRDefault="00256016" w:rsidP="004A0C62">
            <w:pPr>
              <w:numPr>
                <w:ilvl w:val="0"/>
                <w:numId w:val="8"/>
              </w:numPr>
              <w:spacing w:line="276" w:lineRule="auto"/>
              <w:ind w:left="63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Innovation </w:t>
            </w:r>
            <w:r w:rsidR="00FD51D2">
              <w:rPr>
                <w:rFonts w:ascii="Arial" w:hAnsi="Arial" w:cs="Arial"/>
                <w:sz w:val="22"/>
                <w:szCs w:val="22"/>
                <w:lang w:val="en-CA"/>
              </w:rPr>
              <w:t>d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issemination</w:t>
            </w:r>
            <w:r w:rsidR="007A596B">
              <w:rPr>
                <w:rFonts w:ascii="Arial" w:hAnsi="Arial" w:cs="Arial"/>
                <w:sz w:val="22"/>
                <w:szCs w:val="22"/>
                <w:lang w:val="en-CA"/>
              </w:rPr>
              <w:t>: Expanding</w:t>
            </w:r>
            <w:r w:rsidR="00FD51D2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application and institutional influence</w:t>
            </w:r>
            <w:r w:rsidR="007A596B">
              <w:rPr>
                <w:rFonts w:ascii="Arial" w:hAnsi="Arial" w:cs="Arial"/>
                <w:sz w:val="22"/>
                <w:szCs w:val="22"/>
                <w:lang w:val="en-CA"/>
              </w:rPr>
              <w:t xml:space="preserve"> of </w:t>
            </w:r>
            <w:r w:rsidR="003E4BA0">
              <w:rPr>
                <w:rFonts w:ascii="Arial" w:hAnsi="Arial" w:cs="Arial"/>
                <w:sz w:val="22"/>
                <w:szCs w:val="22"/>
              </w:rPr>
              <w:t>innovations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7E742B12" w14:textId="4ABC40FD" w:rsidR="00256016" w:rsidRPr="00256016" w:rsidRDefault="00256016" w:rsidP="004A0C62">
            <w:pPr>
              <w:numPr>
                <w:ilvl w:val="0"/>
                <w:numId w:val="8"/>
              </w:numPr>
              <w:spacing w:line="276" w:lineRule="auto"/>
              <w:ind w:left="63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Co-</w:t>
            </w:r>
            <w:r w:rsidR="00FD51D2">
              <w:rPr>
                <w:rFonts w:ascii="Arial" w:hAnsi="Arial" w:cs="Arial"/>
                <w:sz w:val="22"/>
                <w:szCs w:val="22"/>
                <w:lang w:val="en-CA"/>
              </w:rPr>
              <w:t>c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reation </w:t>
            </w:r>
            <w:r w:rsidR="00FD51D2">
              <w:rPr>
                <w:rFonts w:ascii="Arial" w:hAnsi="Arial" w:cs="Arial"/>
                <w:sz w:val="22"/>
                <w:szCs w:val="22"/>
                <w:lang w:val="en-CA"/>
              </w:rPr>
              <w:t>f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acilitation</w:t>
            </w:r>
            <w:r w:rsidR="00DD1A14">
              <w:rPr>
                <w:rFonts w:ascii="Arial" w:hAnsi="Arial" w:cs="Arial"/>
                <w:sz w:val="22"/>
                <w:szCs w:val="22"/>
                <w:lang w:val="en-CA"/>
              </w:rPr>
              <w:t xml:space="preserve">: Promoting 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effective communication strategies and inclusive dialogues to foster collaboration, ensuring all stakeholders can contribute equally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19C5AA2F" w14:textId="5511D899" w:rsidR="00256016" w:rsidRPr="00256016" w:rsidRDefault="00256016" w:rsidP="004A0C62">
            <w:pPr>
              <w:numPr>
                <w:ilvl w:val="0"/>
                <w:numId w:val="8"/>
              </w:numPr>
              <w:spacing w:line="276" w:lineRule="auto"/>
              <w:ind w:left="635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>Reflective Learning</w:t>
            </w:r>
            <w:r w:rsidR="00DD1A14">
              <w:rPr>
                <w:rFonts w:ascii="Arial" w:hAnsi="Arial" w:cs="Arial"/>
                <w:sz w:val="22"/>
                <w:szCs w:val="22"/>
                <w:lang w:val="en-CA"/>
              </w:rPr>
              <w:t>: Encouraging</w:t>
            </w:r>
            <w:r w:rsidRPr="00256016">
              <w:rPr>
                <w:rFonts w:ascii="Arial" w:hAnsi="Arial" w:cs="Arial"/>
                <w:sz w:val="22"/>
                <w:szCs w:val="22"/>
                <w:lang w:val="en-CA"/>
              </w:rPr>
              <w:t xml:space="preserve"> continuous feedback and reflection among stakeholders to recognize learning and adapt strategies</w:t>
            </w:r>
            <w:r w:rsidR="000306B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0306B7" w:rsidRPr="000306B7">
              <w:rPr>
                <w:rFonts w:ascii="Arial" w:hAnsi="Arial" w:cs="Arial"/>
                <w:sz w:val="22"/>
                <w:szCs w:val="22"/>
                <w:lang w:val="en-CA"/>
              </w:rPr>
              <w:t>for improved project impact</w:t>
            </w:r>
            <w:r w:rsidR="000306B7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5CEF5315" w14:textId="019F3B7A" w:rsidR="008731F4" w:rsidRPr="00C65504" w:rsidRDefault="008731F4" w:rsidP="008731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5504">
              <w:rPr>
                <w:rFonts w:ascii="Arial" w:hAnsi="Arial" w:cs="Arial"/>
                <w:sz w:val="22"/>
                <w:szCs w:val="22"/>
                <w:lang w:val="en-GB"/>
              </w:rPr>
              <w:t>Each pathway represents a combination of learning types (content, capacity, network), processes (intentional, incidental), and levels (individual, team, organizational)</w:t>
            </w:r>
            <w:r w:rsidR="00037C41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037C41" w:rsidRPr="00037C41">
              <w:rPr>
                <w:rFonts w:ascii="Arial" w:hAnsi="Arial" w:cs="Arial"/>
                <w:sz w:val="22"/>
                <w:szCs w:val="22"/>
                <w:lang w:val="en-CA"/>
              </w:rPr>
              <w:t>guiding future co-creative projects.</w:t>
            </w:r>
          </w:p>
          <w:p w14:paraId="26DC99F1" w14:textId="77777777" w:rsidR="0065012F" w:rsidRDefault="0065012F" w:rsidP="00590A9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A1C6D0" w14:textId="0D8C8AB8" w:rsidR="0005513B" w:rsidRDefault="0065012F" w:rsidP="0005513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7AB16BE1" w14:textId="31FBDC54" w:rsidR="0005513B" w:rsidRPr="0005513B" w:rsidRDefault="005854C3" w:rsidP="000551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854C3">
              <w:rPr>
                <w:rFonts w:ascii="Arial" w:hAnsi="Arial" w:cs="Arial"/>
                <w:sz w:val="22"/>
                <w:szCs w:val="22"/>
                <w:lang w:val="en-CA"/>
              </w:rPr>
              <w:t xml:space="preserve">This study offers valuable insights for policymakers and practitioners seeking to enhance the effectiveness of living labs </w:t>
            </w:r>
            <w:r w:rsidR="001F1542">
              <w:rPr>
                <w:rFonts w:ascii="Arial" w:hAnsi="Arial" w:cs="Arial"/>
                <w:sz w:val="22"/>
                <w:szCs w:val="22"/>
                <w:lang w:val="en-CA"/>
              </w:rPr>
              <w:t>in</w:t>
            </w:r>
            <w:r w:rsidRPr="005854C3">
              <w:rPr>
                <w:rFonts w:ascii="Arial" w:hAnsi="Arial" w:cs="Arial"/>
                <w:sz w:val="22"/>
                <w:szCs w:val="22"/>
                <w:lang w:val="en-CA"/>
              </w:rPr>
              <w:t xml:space="preserve"> sustainable development and climate adaptation. </w:t>
            </w:r>
            <w:r w:rsidR="005E4FB6">
              <w:rPr>
                <w:rFonts w:ascii="Arial" w:hAnsi="Arial" w:cs="Arial"/>
                <w:sz w:val="22"/>
                <w:szCs w:val="22"/>
                <w:lang w:val="en-CA"/>
              </w:rPr>
              <w:t>I</w:t>
            </w:r>
            <w:r w:rsidRPr="005854C3">
              <w:rPr>
                <w:rFonts w:ascii="Arial" w:hAnsi="Arial" w:cs="Arial"/>
                <w:sz w:val="22"/>
                <w:szCs w:val="22"/>
                <w:lang w:val="en-CA"/>
              </w:rPr>
              <w:t>dentifying learning pathways</w:t>
            </w:r>
            <w:r w:rsidR="005E4FB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5854C3">
              <w:rPr>
                <w:rFonts w:ascii="Arial" w:hAnsi="Arial" w:cs="Arial"/>
                <w:sz w:val="22"/>
                <w:szCs w:val="22"/>
                <w:lang w:val="en-CA"/>
              </w:rPr>
              <w:t>provides a structured approach to understanding knowledge co-creat</w:t>
            </w:r>
            <w:r w:rsidR="00B2355F">
              <w:rPr>
                <w:rFonts w:ascii="Arial" w:hAnsi="Arial" w:cs="Arial"/>
                <w:sz w:val="22"/>
                <w:szCs w:val="22"/>
                <w:lang w:val="en-CA"/>
              </w:rPr>
              <w:t xml:space="preserve">ion </w:t>
            </w:r>
            <w:r w:rsidRPr="005854C3">
              <w:rPr>
                <w:rFonts w:ascii="Arial" w:hAnsi="Arial" w:cs="Arial"/>
                <w:sz w:val="22"/>
                <w:szCs w:val="22"/>
                <w:lang w:val="en-CA"/>
              </w:rPr>
              <w:t>in collaborative settings</w:t>
            </w:r>
            <w:r w:rsidR="00E6492C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1C66C2" w:rsidRPr="001C66C2">
              <w:rPr>
                <w:rFonts w:ascii="Arial" w:hAnsi="Arial" w:cs="Arial"/>
                <w:sz w:val="22"/>
                <w:szCs w:val="22"/>
                <w:lang w:val="en-CA"/>
              </w:rPr>
              <w:t>Th</w:t>
            </w:r>
            <w:r w:rsidR="00B7328C">
              <w:rPr>
                <w:rFonts w:ascii="Arial" w:hAnsi="Arial" w:cs="Arial"/>
                <w:sz w:val="22"/>
                <w:szCs w:val="22"/>
                <w:lang w:val="en-CA"/>
              </w:rPr>
              <w:t>e</w:t>
            </w:r>
            <w:r w:rsidR="001C66C2" w:rsidRPr="001C66C2">
              <w:rPr>
                <w:rFonts w:ascii="Arial" w:hAnsi="Arial" w:cs="Arial"/>
                <w:sz w:val="22"/>
                <w:szCs w:val="22"/>
                <w:lang w:val="en-CA"/>
              </w:rPr>
              <w:t xml:space="preserve"> research </w:t>
            </w:r>
            <w:r w:rsidR="002C318A">
              <w:rPr>
                <w:rFonts w:ascii="Arial" w:hAnsi="Arial" w:cs="Arial"/>
                <w:sz w:val="22"/>
                <w:szCs w:val="22"/>
                <w:lang w:val="en-CA"/>
              </w:rPr>
              <w:t>outlines</w:t>
            </w:r>
            <w:r w:rsidR="001C66C2" w:rsidRPr="001C66C2">
              <w:rPr>
                <w:rFonts w:ascii="Arial" w:hAnsi="Arial" w:cs="Arial"/>
                <w:sz w:val="22"/>
                <w:szCs w:val="22"/>
                <w:lang w:val="en-CA"/>
              </w:rPr>
              <w:t xml:space="preserve"> a practical roadmap for embedding learning processes into policy and practice, ensuring that living labs are not just experimental spaces but </w:t>
            </w:r>
            <w:r w:rsidR="00B7328C">
              <w:rPr>
                <w:rFonts w:ascii="Arial" w:hAnsi="Arial" w:cs="Arial"/>
                <w:sz w:val="22"/>
                <w:szCs w:val="22"/>
                <w:lang w:val="en-CA"/>
              </w:rPr>
              <w:t>can</w:t>
            </w:r>
            <w:r w:rsidR="001C66C2" w:rsidRPr="001C66C2">
              <w:rPr>
                <w:rFonts w:ascii="Arial" w:hAnsi="Arial" w:cs="Arial"/>
                <w:sz w:val="22"/>
                <w:szCs w:val="22"/>
                <w:lang w:val="en-CA"/>
              </w:rPr>
              <w:t xml:space="preserve"> drive systemic change. By institutionalizing learning pathways, policymakers and practitioners can enhance collaboration, strengthen resilience, and accelerate sustainable solutions across diverse environmental and governance challenges.</w:t>
            </w:r>
          </w:p>
          <w:p w14:paraId="5A83B5EE" w14:textId="77777777" w:rsidR="00585D2A" w:rsidRDefault="00585D2A" w:rsidP="00590A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F9D0B2" w14:textId="77777777" w:rsidR="00B204CB" w:rsidRDefault="00B204CB" w:rsidP="00590A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782D659" w14:textId="0CB57D32" w:rsidR="00585D2A" w:rsidRPr="00585D2A" w:rsidRDefault="00585D2A" w:rsidP="00590A9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85D2A">
              <w:rPr>
                <w:rFonts w:ascii="Arial" w:hAnsi="Arial" w:cs="Arial"/>
                <w:b/>
                <w:sz w:val="22"/>
                <w:szCs w:val="22"/>
                <w:lang w:val="en-CA"/>
              </w:rPr>
              <w:t>References</w:t>
            </w:r>
          </w:p>
          <w:p w14:paraId="065C897A" w14:textId="77777777" w:rsidR="00904204" w:rsidRPr="00653E57" w:rsidRDefault="00585D2A" w:rsidP="00904204">
            <w:pPr>
              <w:pStyle w:val="EndNoteBibliography"/>
              <w:ind w:left="720" w:hanging="720"/>
              <w:rPr>
                <w:rFonts w:ascii="Arial" w:hAnsi="Arial" w:cs="Arial"/>
                <w:noProof w:val="0"/>
                <w:lang w:val="en-CA"/>
              </w:rPr>
            </w:pPr>
            <w:r w:rsidRPr="00653E57">
              <w:rPr>
                <w:rFonts w:ascii="Arial" w:hAnsi="Arial" w:cs="Arial"/>
                <w:noProof w:val="0"/>
                <w:sz w:val="22"/>
                <w:szCs w:val="22"/>
              </w:rPr>
              <w:fldChar w:fldCharType="begin"/>
            </w:r>
            <w:r w:rsidRPr="00653E57">
              <w:rPr>
                <w:rFonts w:ascii="Arial" w:hAnsi="Arial" w:cs="Arial"/>
                <w:noProof w:val="0"/>
                <w:sz w:val="22"/>
                <w:szCs w:val="22"/>
                <w:lang w:val="en-CA"/>
              </w:rPr>
              <w:instrText xml:space="preserve"> ADDIN EN.REFLIST </w:instrText>
            </w:r>
            <w:r w:rsidRPr="00653E57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="00904204" w:rsidRPr="00653E57">
              <w:rPr>
                <w:rFonts w:ascii="Arial" w:hAnsi="Arial" w:cs="Arial"/>
                <w:noProof w:val="0"/>
                <w:sz w:val="22"/>
                <w:szCs w:val="22"/>
                <w:lang w:val="en-CA"/>
              </w:rPr>
              <w:t xml:space="preserve">Bhatta, A., Vreugdenhil, H., &amp; Slinger, J. (2023). Characterizing nature-based living labs </w:t>
            </w:r>
            <w:r w:rsidR="00904204" w:rsidRPr="00653E57">
              <w:rPr>
                <w:rFonts w:ascii="Arial" w:hAnsi="Arial" w:cs="Arial"/>
                <w:noProof w:val="0"/>
                <w:lang w:val="en-CA"/>
              </w:rPr>
              <w:t xml:space="preserve">from their seeds in the past. Environmental Development, 100959. </w:t>
            </w:r>
          </w:p>
          <w:p w14:paraId="0ABE78C4" w14:textId="06D42DD5" w:rsidR="00904204" w:rsidRPr="00653E57" w:rsidRDefault="00904204" w:rsidP="00904204">
            <w:pPr>
              <w:pStyle w:val="EndNoteBibliography"/>
              <w:ind w:left="720" w:hanging="720"/>
              <w:rPr>
                <w:rFonts w:ascii="Arial" w:hAnsi="Arial" w:cs="Arial"/>
                <w:noProof w:val="0"/>
                <w:lang w:val="en-CA"/>
              </w:rPr>
            </w:pPr>
            <w:r w:rsidRPr="00653E57">
              <w:rPr>
                <w:rFonts w:ascii="Arial" w:hAnsi="Arial" w:cs="Arial"/>
                <w:noProof w:val="0"/>
                <w:lang w:val="en-CA"/>
              </w:rPr>
              <w:t xml:space="preserve">Bhatta, A., Vreugdenhil, H. S. I., &amp; Slinger, J. H. (2024). A Living Lab Learning Framework Rooted in Learning Theories. </w:t>
            </w:r>
            <w:hyperlink r:id="rId8" w:history="1">
              <w:r w:rsidRPr="00653E57">
                <w:rPr>
                  <w:rFonts w:ascii="Arial" w:hAnsi="Arial" w:cs="Arial"/>
                  <w:noProof w:val="0"/>
                </w:rPr>
                <w:t>https://ssrn.com/abstract=4923868</w:t>
              </w:r>
            </w:hyperlink>
            <w:r w:rsidRPr="00653E57">
              <w:rPr>
                <w:rFonts w:ascii="Arial" w:hAnsi="Arial" w:cs="Arial"/>
                <w:noProof w:val="0"/>
                <w:lang w:val="en-CA"/>
              </w:rPr>
              <w:t xml:space="preserve"> </w:t>
            </w:r>
          </w:p>
          <w:p w14:paraId="08615F0C" w14:textId="0F9754D7" w:rsidR="00904204" w:rsidRPr="00653E57" w:rsidRDefault="00904204" w:rsidP="00904204">
            <w:pPr>
              <w:pStyle w:val="EndNoteBibliography"/>
              <w:ind w:left="720" w:hanging="720"/>
              <w:rPr>
                <w:rFonts w:ascii="Arial" w:hAnsi="Arial" w:cs="Arial"/>
                <w:noProof w:val="0"/>
                <w:lang w:val="en-CA"/>
              </w:rPr>
            </w:pPr>
            <w:r w:rsidRPr="00653E57">
              <w:rPr>
                <w:rFonts w:ascii="Arial" w:hAnsi="Arial" w:cs="Arial"/>
                <w:noProof w:val="0"/>
                <w:lang w:val="en-CA"/>
              </w:rPr>
              <w:t xml:space="preserve">Ingrao, C., Strippoli, R., Lagioia, G., &amp; Huisingh, D. (2023). Water scarcity in agriculture: An overview of causes, impacts and approaches for reducing the risks. Heliyon, 9(8). </w:t>
            </w:r>
            <w:hyperlink r:id="rId9" w:history="1">
              <w:r w:rsidRPr="00653E57">
                <w:rPr>
                  <w:rFonts w:ascii="Arial" w:hAnsi="Arial" w:cs="Arial"/>
                  <w:noProof w:val="0"/>
                </w:rPr>
                <w:t>https://doi.org/10.1016/j.heliyon.2023.e18507</w:t>
              </w:r>
            </w:hyperlink>
            <w:r w:rsidRPr="00653E57">
              <w:rPr>
                <w:rFonts w:ascii="Arial" w:hAnsi="Arial" w:cs="Arial"/>
                <w:noProof w:val="0"/>
                <w:lang w:val="en-CA"/>
              </w:rPr>
              <w:t xml:space="preserve"> </w:t>
            </w:r>
          </w:p>
          <w:p w14:paraId="52179F98" w14:textId="78447E55" w:rsidR="00904204" w:rsidRPr="00653E57" w:rsidRDefault="00904204" w:rsidP="00904204">
            <w:pPr>
              <w:pStyle w:val="EndNoteBibliography"/>
              <w:ind w:left="720" w:hanging="720"/>
              <w:rPr>
                <w:rFonts w:ascii="Arial" w:hAnsi="Arial" w:cs="Arial"/>
                <w:noProof w:val="0"/>
                <w:lang w:val="en-CA"/>
              </w:rPr>
            </w:pPr>
            <w:r w:rsidRPr="00653E57">
              <w:rPr>
                <w:rFonts w:ascii="Arial" w:hAnsi="Arial" w:cs="Arial"/>
                <w:noProof w:val="0"/>
                <w:lang w:val="en-CA"/>
              </w:rPr>
              <w:t xml:space="preserve">Pärli, R., Fischer, M., &amp; Lieberherr, E. (2022). What are the effects of transdisciplinary research projects in the global North and South? A comparative analysis. Current Research in Environmental Sustainability, 4, 100180. </w:t>
            </w:r>
            <w:hyperlink r:id="rId10" w:history="1">
              <w:r w:rsidRPr="00653E57">
                <w:rPr>
                  <w:rFonts w:ascii="Arial" w:hAnsi="Arial" w:cs="Arial"/>
                  <w:noProof w:val="0"/>
                </w:rPr>
                <w:t>https://doi.org/https://doi.org/10.1016/j.crsust.2022.100180</w:t>
              </w:r>
            </w:hyperlink>
            <w:r w:rsidRPr="00653E57">
              <w:rPr>
                <w:rFonts w:ascii="Arial" w:hAnsi="Arial" w:cs="Arial"/>
                <w:noProof w:val="0"/>
                <w:lang w:val="en-CA"/>
              </w:rPr>
              <w:t xml:space="preserve"> </w:t>
            </w:r>
          </w:p>
          <w:p w14:paraId="48A7102C" w14:textId="5CB77896" w:rsidR="00904204" w:rsidRPr="00653E57" w:rsidRDefault="00904204" w:rsidP="00904204">
            <w:pPr>
              <w:pStyle w:val="EndNoteBibliography"/>
              <w:ind w:left="720" w:hanging="720"/>
              <w:rPr>
                <w:rFonts w:ascii="Arial" w:hAnsi="Arial" w:cs="Arial"/>
                <w:noProof w:val="0"/>
                <w:lang w:val="en-CA"/>
              </w:rPr>
            </w:pPr>
            <w:r w:rsidRPr="00653E57">
              <w:rPr>
                <w:rFonts w:ascii="Arial" w:hAnsi="Arial" w:cs="Arial"/>
                <w:noProof w:val="0"/>
                <w:lang w:val="en-CA"/>
              </w:rPr>
              <w:t xml:space="preserve">Schliwa, G., &amp; McCormick, K. (2016). Living labs: Users, citizens and transitions. In The Experimental City (pp. 163-178). Taylor and Francis. </w:t>
            </w:r>
            <w:hyperlink r:id="rId11" w:history="1">
              <w:r w:rsidRPr="00653E57">
                <w:rPr>
                  <w:rFonts w:ascii="Arial" w:hAnsi="Arial" w:cs="Arial"/>
                  <w:noProof w:val="0"/>
                </w:rPr>
                <w:t>https://doi.org/10.4324/9781315719825-12</w:t>
              </w:r>
            </w:hyperlink>
            <w:r w:rsidRPr="00653E57">
              <w:rPr>
                <w:rFonts w:ascii="Arial" w:hAnsi="Arial" w:cs="Arial"/>
                <w:noProof w:val="0"/>
                <w:lang w:val="en-CA"/>
              </w:rPr>
              <w:t xml:space="preserve"> </w:t>
            </w:r>
          </w:p>
          <w:p w14:paraId="2CBAECD6" w14:textId="04854577" w:rsidR="009F4EA0" w:rsidRPr="00585D2A" w:rsidRDefault="00904204" w:rsidP="00952D9A">
            <w:pPr>
              <w:pStyle w:val="EndNoteBibliography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653E57">
              <w:rPr>
                <w:rFonts w:ascii="Arial" w:hAnsi="Arial" w:cs="Arial"/>
                <w:noProof w:val="0"/>
                <w:lang w:val="en-CA"/>
              </w:rPr>
              <w:t>Tiwari, A., Rodrigues, L. C., Lucy, F. E., &amp; Gharbia, S. (2022). Building Climate Resilience in Coastal City Living Labs Using Ecosystem-Based Adaptation: A Systematic Review. Sustainability, 14(17), 10863.</w:t>
            </w:r>
            <w:r w:rsidRPr="00653E57">
              <w:rPr>
                <w:rFonts w:ascii="Arial" w:hAnsi="Arial" w:cs="Arial"/>
                <w:noProof w:val="0"/>
                <w:sz w:val="22"/>
                <w:szCs w:val="22"/>
                <w:lang w:val="en-CA"/>
              </w:rPr>
              <w:t xml:space="preserve"> </w:t>
            </w:r>
            <w:r w:rsidR="00585D2A" w:rsidRPr="00653E57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</w:tbl>
    <w:p w14:paraId="15AC9FEF" w14:textId="407BBDEE" w:rsidR="009010B0" w:rsidRDefault="009010B0" w:rsidP="00952D9A"/>
    <w:p w14:paraId="297E196B" w14:textId="77777777" w:rsidR="00653E57" w:rsidRDefault="00653E57" w:rsidP="00653E57"/>
    <w:p w14:paraId="1024C440" w14:textId="6D899188" w:rsidR="00653E57" w:rsidRPr="00653E57" w:rsidRDefault="00653E57" w:rsidP="00653E57">
      <w:pPr>
        <w:tabs>
          <w:tab w:val="left" w:pos="3065"/>
        </w:tabs>
      </w:pPr>
      <w:r>
        <w:tab/>
      </w:r>
    </w:p>
    <w:sectPr w:rsidR="00653E57" w:rsidRPr="00653E57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96"/>
    <w:multiLevelType w:val="multilevel"/>
    <w:tmpl w:val="E194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DE4177"/>
    <w:multiLevelType w:val="multilevel"/>
    <w:tmpl w:val="586E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742ECA"/>
    <w:multiLevelType w:val="hybridMultilevel"/>
    <w:tmpl w:val="62C0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44C9B"/>
    <w:multiLevelType w:val="hybridMultilevel"/>
    <w:tmpl w:val="2AA20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FE1E6B"/>
    <w:multiLevelType w:val="hybridMultilevel"/>
    <w:tmpl w:val="228221FC"/>
    <w:lvl w:ilvl="0" w:tplc="2CE266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7"/>
  </w:num>
  <w:num w:numId="3" w16cid:durableId="1316374630">
    <w:abstractNumId w:val="1"/>
  </w:num>
  <w:num w:numId="4" w16cid:durableId="236018656">
    <w:abstractNumId w:val="4"/>
  </w:num>
  <w:num w:numId="5" w16cid:durableId="291832720">
    <w:abstractNumId w:val="2"/>
  </w:num>
  <w:num w:numId="6" w16cid:durableId="927615024">
    <w:abstractNumId w:val="3"/>
  </w:num>
  <w:num w:numId="7" w16cid:durableId="682703806">
    <w:abstractNumId w:val="6"/>
  </w:num>
  <w:num w:numId="8" w16cid:durableId="698822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s2rvde2wxv93ews9dpa95mvf990ssf5d2d&quot;&gt;CASTOR endnote-BAckup&lt;record-ids&gt;&lt;item&gt;90&lt;/item&gt;&lt;item&gt;782&lt;/item&gt;&lt;item&gt;944&lt;/item&gt;&lt;item&gt;1750&lt;/item&gt;&lt;item&gt;1764&lt;/item&gt;&lt;item&gt;1845&lt;/item&gt;&lt;/record-ids&gt;&lt;/item&gt;&lt;/Libraries&gt;"/>
  </w:docVars>
  <w:rsids>
    <w:rsidRoot w:val="009C374A"/>
    <w:rsid w:val="000154F4"/>
    <w:rsid w:val="000306B7"/>
    <w:rsid w:val="00037C41"/>
    <w:rsid w:val="00044EF6"/>
    <w:rsid w:val="000454E9"/>
    <w:rsid w:val="0005513B"/>
    <w:rsid w:val="000760B8"/>
    <w:rsid w:val="000B66FE"/>
    <w:rsid w:val="000C6845"/>
    <w:rsid w:val="000D2F70"/>
    <w:rsid w:val="000E417A"/>
    <w:rsid w:val="000F5C29"/>
    <w:rsid w:val="00101A3B"/>
    <w:rsid w:val="0010387A"/>
    <w:rsid w:val="00105E39"/>
    <w:rsid w:val="00112F81"/>
    <w:rsid w:val="001279C9"/>
    <w:rsid w:val="00132AE5"/>
    <w:rsid w:val="00155315"/>
    <w:rsid w:val="00157EE4"/>
    <w:rsid w:val="001704AD"/>
    <w:rsid w:val="001A1A4A"/>
    <w:rsid w:val="001A290F"/>
    <w:rsid w:val="001C66C2"/>
    <w:rsid w:val="001F1542"/>
    <w:rsid w:val="00207B6B"/>
    <w:rsid w:val="00217215"/>
    <w:rsid w:val="00247C60"/>
    <w:rsid w:val="00256016"/>
    <w:rsid w:val="00256963"/>
    <w:rsid w:val="002A7B3B"/>
    <w:rsid w:val="002C1BB5"/>
    <w:rsid w:val="002C318A"/>
    <w:rsid w:val="002E3AA3"/>
    <w:rsid w:val="002F6EB6"/>
    <w:rsid w:val="00317356"/>
    <w:rsid w:val="0034503D"/>
    <w:rsid w:val="00354C31"/>
    <w:rsid w:val="00356722"/>
    <w:rsid w:val="0036630C"/>
    <w:rsid w:val="00371500"/>
    <w:rsid w:val="00375B20"/>
    <w:rsid w:val="00386D01"/>
    <w:rsid w:val="00392340"/>
    <w:rsid w:val="003A2C01"/>
    <w:rsid w:val="003E4BA0"/>
    <w:rsid w:val="004049E7"/>
    <w:rsid w:val="00411AED"/>
    <w:rsid w:val="00411EA5"/>
    <w:rsid w:val="0043027F"/>
    <w:rsid w:val="00450B3B"/>
    <w:rsid w:val="004561FA"/>
    <w:rsid w:val="00462B90"/>
    <w:rsid w:val="00473EF9"/>
    <w:rsid w:val="00477658"/>
    <w:rsid w:val="004824BC"/>
    <w:rsid w:val="004828A0"/>
    <w:rsid w:val="00496AC8"/>
    <w:rsid w:val="004A0C62"/>
    <w:rsid w:val="004B69C7"/>
    <w:rsid w:val="004C666C"/>
    <w:rsid w:val="004D193B"/>
    <w:rsid w:val="004F4CE8"/>
    <w:rsid w:val="004F5C81"/>
    <w:rsid w:val="0053222C"/>
    <w:rsid w:val="005326B1"/>
    <w:rsid w:val="00544DFB"/>
    <w:rsid w:val="005469BD"/>
    <w:rsid w:val="00550B17"/>
    <w:rsid w:val="00560B79"/>
    <w:rsid w:val="00567C9F"/>
    <w:rsid w:val="00584820"/>
    <w:rsid w:val="005854B8"/>
    <w:rsid w:val="005854C3"/>
    <w:rsid w:val="00585D2A"/>
    <w:rsid w:val="00590A9F"/>
    <w:rsid w:val="005C7E12"/>
    <w:rsid w:val="005D39B9"/>
    <w:rsid w:val="005E2BAA"/>
    <w:rsid w:val="005E4FB6"/>
    <w:rsid w:val="00617A9B"/>
    <w:rsid w:val="00627AD4"/>
    <w:rsid w:val="0065012F"/>
    <w:rsid w:val="006513B3"/>
    <w:rsid w:val="00653E57"/>
    <w:rsid w:val="0068043B"/>
    <w:rsid w:val="00681CA7"/>
    <w:rsid w:val="00683B09"/>
    <w:rsid w:val="006D2932"/>
    <w:rsid w:val="00711C44"/>
    <w:rsid w:val="00721928"/>
    <w:rsid w:val="007A3584"/>
    <w:rsid w:val="007A596B"/>
    <w:rsid w:val="007D1695"/>
    <w:rsid w:val="008235E8"/>
    <w:rsid w:val="008351F4"/>
    <w:rsid w:val="00860F56"/>
    <w:rsid w:val="0086513A"/>
    <w:rsid w:val="008731F4"/>
    <w:rsid w:val="008735A6"/>
    <w:rsid w:val="008741AB"/>
    <w:rsid w:val="008773DF"/>
    <w:rsid w:val="00891B8A"/>
    <w:rsid w:val="00896F02"/>
    <w:rsid w:val="008B01BA"/>
    <w:rsid w:val="008B50A0"/>
    <w:rsid w:val="008C0C35"/>
    <w:rsid w:val="008C22AD"/>
    <w:rsid w:val="008C2633"/>
    <w:rsid w:val="008E3D8D"/>
    <w:rsid w:val="008F2F93"/>
    <w:rsid w:val="008F510D"/>
    <w:rsid w:val="009010B0"/>
    <w:rsid w:val="00904204"/>
    <w:rsid w:val="00906B39"/>
    <w:rsid w:val="00952D9A"/>
    <w:rsid w:val="00963443"/>
    <w:rsid w:val="00974CF6"/>
    <w:rsid w:val="009C374A"/>
    <w:rsid w:val="009D593F"/>
    <w:rsid w:val="009E3289"/>
    <w:rsid w:val="009F4EA0"/>
    <w:rsid w:val="00A506A6"/>
    <w:rsid w:val="00A65347"/>
    <w:rsid w:val="00A678CD"/>
    <w:rsid w:val="00A91C61"/>
    <w:rsid w:val="00B026E8"/>
    <w:rsid w:val="00B204CB"/>
    <w:rsid w:val="00B2355F"/>
    <w:rsid w:val="00B65102"/>
    <w:rsid w:val="00B7328C"/>
    <w:rsid w:val="00B778C5"/>
    <w:rsid w:val="00B8707E"/>
    <w:rsid w:val="00BA0872"/>
    <w:rsid w:val="00BA26BB"/>
    <w:rsid w:val="00BC6810"/>
    <w:rsid w:val="00BE0B4D"/>
    <w:rsid w:val="00BE58D6"/>
    <w:rsid w:val="00BE65DA"/>
    <w:rsid w:val="00C26081"/>
    <w:rsid w:val="00C36399"/>
    <w:rsid w:val="00C4126D"/>
    <w:rsid w:val="00C65504"/>
    <w:rsid w:val="00C76C99"/>
    <w:rsid w:val="00C8423A"/>
    <w:rsid w:val="00C876E4"/>
    <w:rsid w:val="00CA1AB2"/>
    <w:rsid w:val="00CA2C33"/>
    <w:rsid w:val="00CE36F2"/>
    <w:rsid w:val="00CE53FE"/>
    <w:rsid w:val="00D500FE"/>
    <w:rsid w:val="00D60AE0"/>
    <w:rsid w:val="00D716AD"/>
    <w:rsid w:val="00DB7929"/>
    <w:rsid w:val="00DD1A14"/>
    <w:rsid w:val="00DD1BB3"/>
    <w:rsid w:val="00DE02ED"/>
    <w:rsid w:val="00DE4B2E"/>
    <w:rsid w:val="00DF2F40"/>
    <w:rsid w:val="00E07232"/>
    <w:rsid w:val="00E43EAE"/>
    <w:rsid w:val="00E54A06"/>
    <w:rsid w:val="00E612FF"/>
    <w:rsid w:val="00E6374B"/>
    <w:rsid w:val="00E6492C"/>
    <w:rsid w:val="00E65E0E"/>
    <w:rsid w:val="00E75DB9"/>
    <w:rsid w:val="00E77010"/>
    <w:rsid w:val="00E82417"/>
    <w:rsid w:val="00EB1B31"/>
    <w:rsid w:val="00F80866"/>
    <w:rsid w:val="00F818D6"/>
    <w:rsid w:val="00FA372B"/>
    <w:rsid w:val="00FB0016"/>
    <w:rsid w:val="00FB6FE2"/>
    <w:rsid w:val="00FD51D2"/>
    <w:rsid w:val="00FE0C68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585D2A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85D2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85D2A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85D2A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585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31" w:color="auto"/>
            <w:right w:val="single" w:sz="2" w:space="0" w:color="auto"/>
          </w:divBdr>
          <w:divsChild>
            <w:div w:id="1411805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4054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3079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70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6395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533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767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572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6075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9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31" w:color="auto"/>
            <w:right w:val="single" w:sz="2" w:space="0" w:color="auto"/>
          </w:divBdr>
          <w:divsChild>
            <w:div w:id="8218951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78980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90214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59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522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367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881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5291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7317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rn.com/abstract=4923868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4324/9781315719825-12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https://doi.org/10.1016/j.crsust.2022.10018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heliyon.2023.e1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FEB24-B235-4813-86A2-30E34582C816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ab52c9b-ab33-4221-8af9-54f8f2b86a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1453</Words>
  <Characters>8285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123</cp:revision>
  <dcterms:created xsi:type="dcterms:W3CDTF">2024-09-16T20:56:00Z</dcterms:created>
  <dcterms:modified xsi:type="dcterms:W3CDTF">2025-08-08T20:40:00Z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