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6013" w14:textId="65985211" w:rsidR="00332FBF" w:rsidRPr="00902B00" w:rsidRDefault="00E33D3B" w:rsidP="00E33D3B">
      <w:pPr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33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Accelerated Treatment Pathway for Patients with </w:t>
      </w:r>
      <w:proofErr w:type="spellStart"/>
      <w:r w:rsidRPr="00E33D3B">
        <w:rPr>
          <w:rFonts w:ascii="Arial" w:hAnsi="Arial" w:cs="Arial"/>
          <w:b/>
          <w:bCs/>
          <w:color w:val="000000" w:themeColor="text1"/>
          <w:sz w:val="22"/>
          <w:szCs w:val="22"/>
        </w:rPr>
        <w:t>HFrEF</w:t>
      </w:r>
      <w:proofErr w:type="spellEnd"/>
      <w:r w:rsidRPr="00E33D3B">
        <w:rPr>
          <w:rFonts w:ascii="Arial" w:hAnsi="Arial" w:cs="Arial"/>
          <w:b/>
          <w:bCs/>
          <w:color w:val="000000" w:themeColor="text1"/>
          <w:sz w:val="22"/>
          <w:szCs w:val="22"/>
        </w:rPr>
        <w:t>: 12-Month Clinical and Healthcare Utilisation Outcomes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332FBF" w:rsidRPr="00902B00">
        <w:rPr>
          <w:rFonts w:ascii="Arial" w:hAnsi="Arial" w:cs="Arial"/>
          <w:b/>
          <w:bCs/>
          <w:color w:val="000000" w:themeColor="text1"/>
          <w:sz w:val="22"/>
          <w:szCs w:val="22"/>
        </w:rPr>
        <w:t>Background</w:t>
      </w:r>
    </w:p>
    <w:p w14:paraId="3EFD6FFA" w14:textId="77777777" w:rsidR="00332FBF" w:rsidRPr="00902B00" w:rsidRDefault="00332FBF" w:rsidP="00E33D3B">
      <w:pPr>
        <w:jc w:val="left"/>
        <w:rPr>
          <w:rFonts w:ascii="Arial" w:hAnsi="Arial" w:cs="Arial"/>
          <w:sz w:val="22"/>
          <w:szCs w:val="22"/>
        </w:rPr>
      </w:pPr>
      <w:r w:rsidRPr="00902B00">
        <w:rPr>
          <w:rFonts w:ascii="Arial" w:hAnsi="Arial" w:cs="Arial"/>
          <w:sz w:val="22"/>
          <w:szCs w:val="22"/>
        </w:rPr>
        <w:t xml:space="preserve">An Accelerated Treatment Pathway (ACT) was implemented for patients admitted with </w:t>
      </w:r>
      <w:proofErr w:type="spellStart"/>
      <w:r w:rsidRPr="00902B00">
        <w:rPr>
          <w:rFonts w:ascii="Arial" w:hAnsi="Arial" w:cs="Arial"/>
          <w:sz w:val="22"/>
          <w:szCs w:val="22"/>
        </w:rPr>
        <w:t>HFrEF</w:t>
      </w:r>
      <w:proofErr w:type="spellEnd"/>
      <w:r w:rsidRPr="00902B00">
        <w:rPr>
          <w:rFonts w:ascii="Arial" w:hAnsi="Arial" w:cs="Arial"/>
          <w:sz w:val="22"/>
          <w:szCs w:val="22"/>
        </w:rPr>
        <w:t xml:space="preserve"> at Te Toka Tumai, enabling safe, early initiation and rapid titration of quadruple guideline-directed medical therapy (GDMT) within four weeks of hospitalisation.</w:t>
      </w:r>
    </w:p>
    <w:p w14:paraId="1BBD90B4" w14:textId="77777777" w:rsidR="00332FBF" w:rsidRPr="00902B00" w:rsidRDefault="00332FBF" w:rsidP="00E33D3B">
      <w:pPr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>This report describes healthcare utilisation and clinical outcomes f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or the pilot ACT cohort over 12-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months following hospitalisation. </w:t>
      </w:r>
    </w:p>
    <w:p w14:paraId="52651CC9" w14:textId="77777777" w:rsidR="00332FBF" w:rsidRPr="00902B00" w:rsidRDefault="00332FBF" w:rsidP="00E33D3B">
      <w:pPr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02B00">
        <w:rPr>
          <w:rFonts w:ascii="Arial" w:hAnsi="Arial" w:cs="Arial"/>
          <w:color w:val="000000" w:themeColor="text1"/>
          <w:sz w:val="22"/>
          <w:szCs w:val="22"/>
        </w:rPr>
        <w:br/>
      </w:r>
      <w:r w:rsidRPr="00902B00">
        <w:rPr>
          <w:rFonts w:ascii="Arial" w:hAnsi="Arial" w:cs="Arial"/>
          <w:b/>
          <w:bCs/>
          <w:color w:val="000000" w:themeColor="text1"/>
          <w:sz w:val="22"/>
          <w:szCs w:val="22"/>
        </w:rPr>
        <w:t>Methods</w:t>
      </w:r>
    </w:p>
    <w:p w14:paraId="0C0E2B3B" w14:textId="77777777" w:rsidR="00332FBF" w:rsidRPr="00902B00" w:rsidRDefault="00332FBF" w:rsidP="00E33D3B">
      <w:pPr>
        <w:jc w:val="left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902B00">
        <w:rPr>
          <w:rFonts w:ascii="Arial" w:hAnsi="Arial" w:cs="Arial"/>
          <w:color w:val="000000" w:themeColor="text1"/>
          <w:sz w:val="22"/>
          <w:szCs w:val="22"/>
        </w:rPr>
        <w:t xml:space="preserve">ACT is a nurse-led, cardiologist-supported pathway </w:t>
      </w:r>
      <w:r>
        <w:rPr>
          <w:rFonts w:ascii="Arial" w:hAnsi="Arial" w:cs="Arial"/>
          <w:color w:val="000000" w:themeColor="text1"/>
          <w:sz w:val="22"/>
          <w:szCs w:val="22"/>
        </w:rPr>
        <w:t>incorporating</w:t>
      </w:r>
      <w:r w:rsidRPr="00902B00">
        <w:rPr>
          <w:rFonts w:ascii="Arial" w:hAnsi="Arial" w:cs="Arial"/>
          <w:color w:val="000000" w:themeColor="text1"/>
          <w:sz w:val="22"/>
          <w:szCs w:val="22"/>
        </w:rPr>
        <w:t xml:space="preserve"> early in-hospital initiation </w:t>
      </w:r>
      <w:r w:rsidRPr="00902B00">
        <w:rPr>
          <w:rFonts w:ascii="Arial" w:hAnsi="Arial" w:cs="Arial"/>
          <w:sz w:val="22"/>
          <w:szCs w:val="22"/>
        </w:rPr>
        <w:t xml:space="preserve">of quadruple GDMT and structured post-discharge titration. Patients </w:t>
      </w:r>
      <w:r>
        <w:rPr>
          <w:rFonts w:ascii="Arial" w:hAnsi="Arial" w:cs="Arial"/>
          <w:sz w:val="22"/>
          <w:szCs w:val="22"/>
        </w:rPr>
        <w:t>underwent</w:t>
      </w:r>
      <w:r w:rsidRPr="00902B00">
        <w:rPr>
          <w:rFonts w:ascii="Arial" w:hAnsi="Arial" w:cs="Arial"/>
          <w:sz w:val="22"/>
          <w:szCs w:val="22"/>
        </w:rPr>
        <w:t xml:space="preserve"> weekly clinical review for </w:t>
      </w:r>
      <w:r>
        <w:rPr>
          <w:rFonts w:ascii="Arial" w:hAnsi="Arial" w:cs="Arial"/>
          <w:sz w:val="22"/>
          <w:szCs w:val="22"/>
        </w:rPr>
        <w:t>4-</w:t>
      </w:r>
      <w:r w:rsidRPr="00902B00">
        <w:rPr>
          <w:rFonts w:ascii="Arial" w:hAnsi="Arial" w:cs="Arial"/>
          <w:sz w:val="22"/>
          <w:szCs w:val="22"/>
        </w:rPr>
        <w:t>weeks to support individu</w:t>
      </w:r>
      <w:r>
        <w:rPr>
          <w:rFonts w:ascii="Arial" w:hAnsi="Arial" w:cs="Arial"/>
          <w:sz w:val="22"/>
          <w:szCs w:val="22"/>
        </w:rPr>
        <w:t>alised up-titration to maximum</w:t>
      </w:r>
      <w:r w:rsidRPr="00902B00">
        <w:rPr>
          <w:rFonts w:ascii="Arial" w:hAnsi="Arial" w:cs="Arial"/>
          <w:sz w:val="22"/>
          <w:szCs w:val="22"/>
        </w:rPr>
        <w:t xml:space="preserve"> tolerated doses.</w:t>
      </w:r>
      <w:r w:rsidRPr="00902B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>Hospitalisations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mortality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were </w:t>
      </w:r>
      <w:r w:rsidRPr="00902B00">
        <w:rPr>
          <w:rFonts w:ascii="Arial" w:hAnsi="Arial" w:cs="Arial"/>
          <w:sz w:val="22"/>
          <w:szCs w:val="22"/>
        </w:rPr>
        <w:t xml:space="preserve">identified through retrospective </w:t>
      </w:r>
      <w:r>
        <w:rPr>
          <w:rFonts w:ascii="Arial" w:hAnsi="Arial" w:cs="Arial"/>
          <w:sz w:val="22"/>
          <w:szCs w:val="22"/>
        </w:rPr>
        <w:t>electronic record review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. GDMT use and dosing at 6 and 12-months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was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assessed using dispensing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data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and</w:t>
      </w:r>
      <w:r w:rsidRPr="00902B0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clinical documentation.</w:t>
      </w:r>
    </w:p>
    <w:p w14:paraId="169D329B" w14:textId="77777777" w:rsidR="00332FBF" w:rsidRPr="00902B00" w:rsidRDefault="00332FBF" w:rsidP="00E33D3B">
      <w:pPr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02B00">
        <w:rPr>
          <w:rFonts w:ascii="Arial" w:hAnsi="Arial" w:cs="Arial"/>
          <w:color w:val="000000" w:themeColor="text1"/>
          <w:sz w:val="22"/>
          <w:szCs w:val="22"/>
        </w:rPr>
        <w:br/>
      </w:r>
      <w:r w:rsidRPr="00902B0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Results </w:t>
      </w:r>
    </w:p>
    <w:p w14:paraId="27AB1251" w14:textId="77777777" w:rsidR="00332FBF" w:rsidRPr="00902B00" w:rsidRDefault="00332FBF" w:rsidP="00E33D3B">
      <w:pPr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02B00">
        <w:rPr>
          <w:rFonts w:ascii="Arial" w:hAnsi="Arial" w:cs="Arial"/>
          <w:color w:val="000000" w:themeColor="text1"/>
          <w:sz w:val="22"/>
          <w:szCs w:val="22"/>
        </w:rPr>
        <w:t xml:space="preserve">Of 103 patients seen, 99 were </w:t>
      </w:r>
      <w:r>
        <w:rPr>
          <w:rFonts w:ascii="Arial" w:hAnsi="Arial" w:cs="Arial"/>
          <w:sz w:val="22"/>
          <w:szCs w:val="22"/>
        </w:rPr>
        <w:t>analysed</w:t>
      </w:r>
      <w:r w:rsidRPr="00902B00">
        <w:rPr>
          <w:rFonts w:ascii="Arial" w:hAnsi="Arial" w:cs="Arial"/>
          <w:sz w:val="22"/>
          <w:szCs w:val="22"/>
        </w:rPr>
        <w:t>.</w:t>
      </w:r>
      <w:r w:rsidRPr="00902B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2B00">
        <w:rPr>
          <w:rFonts w:ascii="Arial" w:hAnsi="Arial" w:cs="Arial"/>
          <w:sz w:val="22"/>
          <w:szCs w:val="22"/>
        </w:rPr>
        <w:t>RAAS inhibitor and beta-blocke</w:t>
      </w:r>
      <w:r>
        <w:rPr>
          <w:rFonts w:ascii="Arial" w:hAnsi="Arial" w:cs="Arial"/>
          <w:sz w:val="22"/>
          <w:szCs w:val="22"/>
        </w:rPr>
        <w:t>r use remained &gt;90% at 6 and 12-</w:t>
      </w:r>
      <w:r w:rsidRPr="00902B00">
        <w:rPr>
          <w:rFonts w:ascii="Arial" w:hAnsi="Arial" w:cs="Arial"/>
          <w:sz w:val="22"/>
          <w:szCs w:val="22"/>
        </w:rPr>
        <w:t>months; mineralocorticoid recept</w:t>
      </w:r>
      <w:r>
        <w:rPr>
          <w:rFonts w:ascii="Arial" w:hAnsi="Arial" w:cs="Arial"/>
          <w:sz w:val="22"/>
          <w:szCs w:val="22"/>
        </w:rPr>
        <w:t>or antagonist use was 77% at 12-</w:t>
      </w:r>
      <w:r w:rsidRPr="00902B00">
        <w:rPr>
          <w:rFonts w:ascii="Arial" w:hAnsi="Arial" w:cs="Arial"/>
          <w:sz w:val="22"/>
          <w:szCs w:val="22"/>
        </w:rPr>
        <w:t>months. Despite lack of public funding, over two-thirds received SGLT2</w:t>
      </w:r>
      <w:r>
        <w:rPr>
          <w:rFonts w:ascii="Arial" w:hAnsi="Arial" w:cs="Arial"/>
          <w:sz w:val="22"/>
          <w:szCs w:val="22"/>
        </w:rPr>
        <w:t>i</w:t>
      </w:r>
      <w:r w:rsidRPr="00902B00">
        <w:rPr>
          <w:rFonts w:ascii="Arial" w:hAnsi="Arial" w:cs="Arial"/>
          <w:sz w:val="22"/>
          <w:szCs w:val="22"/>
        </w:rPr>
        <w:t>. Diuretic use declined, with only 15% requiri</w:t>
      </w:r>
      <w:r>
        <w:rPr>
          <w:rFonts w:ascii="Arial" w:hAnsi="Arial" w:cs="Arial"/>
          <w:sz w:val="22"/>
          <w:szCs w:val="22"/>
        </w:rPr>
        <w:t>ng regular diuretics at 12-</w:t>
      </w:r>
      <w:r w:rsidRPr="00902B00">
        <w:rPr>
          <w:rFonts w:ascii="Arial" w:hAnsi="Arial" w:cs="Arial"/>
          <w:sz w:val="22"/>
          <w:szCs w:val="22"/>
        </w:rPr>
        <w:t xml:space="preserve">months. Unplanned admissions occurred in 12% of patients, </w:t>
      </w:r>
      <w:r>
        <w:rPr>
          <w:rFonts w:ascii="Arial" w:hAnsi="Arial" w:cs="Arial"/>
          <w:sz w:val="22"/>
          <w:szCs w:val="22"/>
        </w:rPr>
        <w:t>including</w:t>
      </w:r>
      <w:r w:rsidRPr="00902B00">
        <w:rPr>
          <w:rFonts w:ascii="Arial" w:hAnsi="Arial" w:cs="Arial"/>
          <w:sz w:val="22"/>
          <w:szCs w:val="22"/>
        </w:rPr>
        <w:t xml:space="preserve"> 3%</w:t>
      </w:r>
      <w:r>
        <w:rPr>
          <w:rFonts w:ascii="Arial" w:hAnsi="Arial" w:cs="Arial"/>
          <w:sz w:val="22"/>
          <w:szCs w:val="22"/>
        </w:rPr>
        <w:t xml:space="preserve"> for HF</w:t>
      </w:r>
      <w:r w:rsidRPr="00902B00">
        <w:rPr>
          <w:rFonts w:ascii="Arial" w:hAnsi="Arial" w:cs="Arial"/>
          <w:sz w:val="22"/>
          <w:szCs w:val="22"/>
        </w:rPr>
        <w:t>. Twelve-month mortality was 1%.</w:t>
      </w:r>
    </w:p>
    <w:p w14:paraId="68EA7521" w14:textId="77777777" w:rsidR="00332FBF" w:rsidRPr="00902B00" w:rsidRDefault="00332FBF" w:rsidP="00E33D3B">
      <w:pPr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02B00">
        <w:rPr>
          <w:rFonts w:ascii="Arial" w:hAnsi="Arial" w:cs="Arial"/>
          <w:color w:val="000000" w:themeColor="text1"/>
          <w:sz w:val="22"/>
          <w:szCs w:val="22"/>
        </w:rPr>
        <w:br/>
      </w:r>
      <w:r w:rsidRPr="00902B00">
        <w:rPr>
          <w:rFonts w:ascii="Arial" w:hAnsi="Arial" w:cs="Arial"/>
          <w:b/>
          <w:bCs/>
          <w:color w:val="000000" w:themeColor="text1"/>
          <w:sz w:val="22"/>
          <w:szCs w:val="22"/>
        </w:rPr>
        <w:t>Conclusions</w:t>
      </w:r>
    </w:p>
    <w:p w14:paraId="059C6CAD" w14:textId="7B9CECBC" w:rsidR="00FE0D17" w:rsidRDefault="00332FBF" w:rsidP="00E33D3B">
      <w:pPr>
        <w:jc w:val="left"/>
        <w:rPr>
          <w:rFonts w:ascii="Arial" w:hAnsi="Arial" w:cs="Arial"/>
          <w:sz w:val="22"/>
          <w:szCs w:val="22"/>
        </w:rPr>
      </w:pPr>
      <w:r w:rsidRPr="00902B00">
        <w:rPr>
          <w:rFonts w:ascii="Arial" w:hAnsi="Arial" w:cs="Arial"/>
          <w:sz w:val="22"/>
          <w:szCs w:val="22"/>
        </w:rPr>
        <w:t>ACT achieved sustained GDMT optimisation with low mortality and heart failure readmissions, supporting the feasibility and durability of this model of care</w:t>
      </w:r>
      <w:r w:rsidR="00406C27">
        <w:rPr>
          <w:rFonts w:ascii="Arial" w:hAnsi="Arial" w:cs="Arial"/>
          <w:sz w:val="22"/>
          <w:szCs w:val="22"/>
        </w:rPr>
        <w:t>.</w:t>
      </w:r>
    </w:p>
    <w:p w14:paraId="3E3D363B" w14:textId="77777777" w:rsidR="00406C27" w:rsidRDefault="00406C27" w:rsidP="00E33D3B">
      <w:pPr>
        <w:jc w:val="left"/>
        <w:rPr>
          <w:rFonts w:ascii="Arial" w:hAnsi="Arial" w:cs="Arial"/>
          <w:sz w:val="22"/>
          <w:szCs w:val="22"/>
        </w:rPr>
      </w:pPr>
    </w:p>
    <w:p w14:paraId="050EEC61" w14:textId="77777777" w:rsidR="00406C27" w:rsidRDefault="00406C27" w:rsidP="00E33D3B">
      <w:pPr>
        <w:jc w:val="left"/>
        <w:rPr>
          <w:rFonts w:ascii="Arial" w:hAnsi="Arial" w:cs="Arial"/>
          <w:sz w:val="22"/>
          <w:szCs w:val="22"/>
        </w:rPr>
      </w:pPr>
    </w:p>
    <w:p w14:paraId="555D5706" w14:textId="78E061AF" w:rsidR="00406C27" w:rsidRDefault="00406C27" w:rsidP="00E33D3B">
      <w:pPr>
        <w:jc w:val="left"/>
      </w:pPr>
      <w:r>
        <w:rPr>
          <w:noProof/>
          <w:color w:val="000000" w:themeColor="text1"/>
        </w:rPr>
        <w:drawing>
          <wp:inline distT="0" distB="0" distL="0" distR="0" wp14:anchorId="531074FA" wp14:editId="39648525">
            <wp:extent cx="5727700" cy="1981200"/>
            <wp:effectExtent l="0" t="0" r="0" b="0"/>
            <wp:docPr id="535809484" name="Picture 1" descr="A table with numbers and a number of different lev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9484" name="Picture 1" descr="A table with numbers and a number of different leve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BF"/>
    <w:rsid w:val="00332FBF"/>
    <w:rsid w:val="00406C27"/>
    <w:rsid w:val="00600322"/>
    <w:rsid w:val="00E33D3B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DF98"/>
  <w15:chartTrackingRefBased/>
  <w15:docId w15:val="{DE7B3763-7C27-429D-AA21-E0090867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BF"/>
    <w:pPr>
      <w:spacing w:after="0" w:line="240" w:lineRule="auto"/>
      <w:jc w:val="both"/>
    </w:pPr>
    <w:rPr>
      <w:rFonts w:ascii="Calibri" w:hAnsi="Calibri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Copley (ADHB)</dc:creator>
  <cp:keywords/>
  <dc:description/>
  <cp:lastModifiedBy>Kaylah McBirney</cp:lastModifiedBy>
  <cp:revision>2</cp:revision>
  <dcterms:created xsi:type="dcterms:W3CDTF">2026-05-05T00:51:00Z</dcterms:created>
  <dcterms:modified xsi:type="dcterms:W3CDTF">2026-05-05T00:51:00Z</dcterms:modified>
</cp:coreProperties>
</file>