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5"/>
      </w:tblGrid>
      <w:tr w:rsidR="001564A4" w:rsidRPr="0050053A" w14:paraId="5C38377B" w14:textId="77777777" w:rsidTr="00FB2550">
        <w:trPr>
          <w:trHeight w:val="711"/>
          <w:jc w:val="center"/>
        </w:trPr>
        <w:tc>
          <w:tcPr>
            <w:tcW w:w="8905" w:type="dxa"/>
            <w:shd w:val="clear" w:color="auto" w:fill="auto"/>
          </w:tcPr>
          <w:p w14:paraId="5C44F357" w14:textId="379AE023" w:rsidR="001564A4" w:rsidRPr="00F6504B" w:rsidRDefault="0099402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F6504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Preclinical sa</w:t>
            </w:r>
            <w:r w:rsidR="003D5B39" w:rsidRPr="00F6504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fety assessment of bacteriophage therapy </w:t>
            </w:r>
            <w:r w:rsidR="00070759" w:rsidRPr="00F6504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using primary airway epithelial cells</w:t>
            </w:r>
          </w:p>
        </w:tc>
      </w:tr>
      <w:tr w:rsidR="001564A4" w:rsidRPr="0050053A" w14:paraId="0E2E035C" w14:textId="77777777" w:rsidTr="00FB2550">
        <w:trPr>
          <w:trHeight w:val="973"/>
          <w:jc w:val="center"/>
        </w:trPr>
        <w:tc>
          <w:tcPr>
            <w:tcW w:w="8905" w:type="dxa"/>
            <w:shd w:val="clear" w:color="auto" w:fill="auto"/>
          </w:tcPr>
          <w:p w14:paraId="73B55295" w14:textId="382A9BDA" w:rsidR="001564A4" w:rsidRPr="00F6504B" w:rsidRDefault="00F510D1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F6504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Kak-Ming Ling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1,2,3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Renee N Ng</w:t>
            </w:r>
            <w:hyperlink r:id="rId7" w:anchor="affiliation_122738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</w:t>
            </w:r>
            <w:hyperlink r:id="rId8" w:anchor="affiliation_122742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4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01643B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Craig J Schofield</w:t>
            </w:r>
            <w:r w:rsidR="0001643B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01643B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Andrew Vaitekenas</w:t>
            </w:r>
            <w:hyperlink r:id="rId9" w:anchor="affiliation_122738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</w:t>
            </w:r>
            <w:hyperlink r:id="rId10" w:anchor="affiliation_122742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3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BA569D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43315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Matthew </w:t>
            </w:r>
            <w:r w:rsidR="00F6504B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Poh</w:t>
            </w:r>
            <w:r w:rsidR="00F6504B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4</w:t>
            </w:r>
            <w:r w:rsidR="00F6504B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BA569D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Kevin Looi</w:t>
            </w:r>
            <w:r w:rsidR="00BA569D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1,2,3</w:t>
            </w:r>
            <w:r w:rsidR="00BA569D"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Stephen M Stick</w:t>
            </w:r>
            <w:hyperlink r:id="rId11" w:anchor="affiliation_122742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1,</w:t>
              </w:r>
            </w:hyperlink>
            <w:hyperlink r:id="rId12" w:anchor="affiliation_122741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2</w:t>
              </w:r>
            </w:hyperlink>
            <w:hyperlink r:id="rId13" w:anchor="affiliation_122744" w:history="1"/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</w:t>
            </w:r>
            <w:hyperlink r:id="rId14" w:anchor="affiliation_122745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5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,6,7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 Anthony Kicic</w:t>
            </w:r>
            <w:hyperlink r:id="rId15" w:anchor="affiliation_122742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1,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3,</w:t>
            </w:r>
            <w:hyperlink r:id="rId16" w:anchor="affiliation_122744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4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</w:t>
            </w:r>
            <w:hyperlink r:id="rId17" w:anchor="affiliation_122750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6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,7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 AREST CF</w:t>
            </w:r>
            <w:hyperlink r:id="rId18" w:anchor="affiliation_122742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,7,</w:t>
            </w:r>
            <w:hyperlink r:id="rId19" w:anchor="affiliation_122790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8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,9,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 WAERP</w:t>
            </w:r>
            <w:hyperlink r:id="rId20" w:anchor="affiliation_122742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</w:t>
              </w:r>
            </w:hyperlink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</w:t>
            </w:r>
            <w:hyperlink r:id="rId21" w:anchor="affiliation_122794" w:history="1">
              <w:r w:rsidRPr="00F6504B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10</w:t>
              </w:r>
            </w:hyperlink>
          </w:p>
        </w:tc>
      </w:tr>
      <w:tr w:rsidR="001564A4" w:rsidRPr="0050053A" w14:paraId="385A19D9" w14:textId="77777777" w:rsidTr="00FB2550">
        <w:trPr>
          <w:trHeight w:val="131"/>
          <w:jc w:val="center"/>
        </w:trPr>
        <w:tc>
          <w:tcPr>
            <w:tcW w:w="8905" w:type="dxa"/>
            <w:shd w:val="clear" w:color="auto" w:fill="auto"/>
          </w:tcPr>
          <w:p w14:paraId="4D3DB844" w14:textId="77777777" w:rsidR="000B1ACD" w:rsidRPr="00F6504B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Wal-yan Respiratory Centre, Telethon Kids Institute, Perth, WA, Australia</w:t>
            </w:r>
          </w:p>
          <w:p w14:paraId="45AD90E4" w14:textId="77777777" w:rsidR="000B1ACD" w:rsidRPr="00F6504B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Centre for Child Health Research, The University of Western Australia, Perth, WA, Australia</w:t>
            </w:r>
          </w:p>
          <w:p w14:paraId="2454D725" w14:textId="77777777" w:rsidR="00953D8E" w:rsidRPr="00F6504B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School of Population Health, Curtin University, Perth, WA, Australia,</w:t>
            </w:r>
          </w:p>
          <w:p w14:paraId="5F7D7DD7" w14:textId="77777777" w:rsidR="000316C8" w:rsidRPr="00F6504B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4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School of Biomedical Sciences, The University of Western Australia, Perth, WA, Australia, </w:t>
            </w:r>
          </w:p>
          <w:p w14:paraId="0FFCE406" w14:textId="77777777" w:rsidR="000316C8" w:rsidRPr="00F6504B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Division of Paediatrics, Medical School, The University of Western Australia, Perth, WA, Australia,</w:t>
            </w:r>
          </w:p>
          <w:p w14:paraId="5444B9F5" w14:textId="77777777" w:rsidR="000316C8" w:rsidRPr="00F6504B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6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Centre for Cell Therapy and Regenerative Medicine, School of Medicine and Pharmacology, The University of Western Australia and Harry Perkins Institute of Medical Research, Perth, WA, Australia, </w:t>
            </w:r>
          </w:p>
          <w:p w14:paraId="61399F51" w14:textId="77777777" w:rsidR="00D25C92" w:rsidRPr="00F6504B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7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Department of Respiratory and Sleep Medicine, Perth Children's Hospital, Perth, WA, Australia, </w:t>
            </w:r>
          </w:p>
          <w:p w14:paraId="2B85CFA5" w14:textId="77777777" w:rsidR="00226248" w:rsidRPr="00F6504B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8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Murdoch Children's Research Institute, Melbourne, VIC, Australia, </w:t>
            </w:r>
          </w:p>
          <w:p w14:paraId="0653A2F9" w14:textId="77777777" w:rsidR="00F6504B" w:rsidRPr="009E60F5" w:rsidRDefault="000B1ACD" w:rsidP="00275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9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Department of Paediatrics, The University of Melbourne, Melbourne, VIC, Australia,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 </w:t>
            </w:r>
          </w:p>
          <w:p w14:paraId="45ED36BF" w14:textId="7A50BC45" w:rsidR="001564A4" w:rsidRPr="00F6504B" w:rsidRDefault="000B1ACD" w:rsidP="0027546C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10</w:t>
            </w:r>
            <w:r w:rsidRPr="00F6504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 John of God Hospital, Subiaco, Perth, WA, Australia.</w:t>
            </w:r>
          </w:p>
        </w:tc>
      </w:tr>
      <w:tr w:rsidR="001564A4" w:rsidRPr="0050053A" w14:paraId="6DAF615A" w14:textId="77777777" w:rsidTr="00FB2550">
        <w:trPr>
          <w:trHeight w:hRule="exact" w:val="7958"/>
          <w:jc w:val="center"/>
        </w:trPr>
        <w:tc>
          <w:tcPr>
            <w:tcW w:w="8905" w:type="dxa"/>
            <w:shd w:val="clear" w:color="auto" w:fill="auto"/>
          </w:tcPr>
          <w:p w14:paraId="3565549C" w14:textId="670C67B7" w:rsidR="00004600" w:rsidRPr="007C5FD8" w:rsidRDefault="001564A4" w:rsidP="00F6504B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7C5FD8" w:rsidRPr="007C5FD8">
              <w:rPr>
                <w:rStyle w:val="A4"/>
              </w:rPr>
              <w:t>Bacteriophage</w:t>
            </w:r>
            <w:r w:rsidR="006020C2">
              <w:rPr>
                <w:rStyle w:val="A4"/>
              </w:rPr>
              <w:t>s</w:t>
            </w:r>
            <w:r w:rsidR="007C5FD8" w:rsidRPr="007C5FD8">
              <w:rPr>
                <w:rStyle w:val="A4"/>
              </w:rPr>
              <w:t xml:space="preserve"> (phage) </w:t>
            </w:r>
            <w:r w:rsidR="006020C2">
              <w:rPr>
                <w:rStyle w:val="A4"/>
              </w:rPr>
              <w:t>are</w:t>
            </w:r>
            <w:r w:rsidR="000F4EB6">
              <w:rPr>
                <w:rStyle w:val="A4"/>
              </w:rPr>
              <w:t xml:space="preserve"> promising</w:t>
            </w:r>
            <w:r w:rsidR="003D49C5">
              <w:rPr>
                <w:rStyle w:val="A4"/>
              </w:rPr>
              <w:t xml:space="preserve"> antimicrobial</w:t>
            </w:r>
            <w:r w:rsidR="007C5FD8" w:rsidRPr="007C5FD8">
              <w:rPr>
                <w:rStyle w:val="A4"/>
              </w:rPr>
              <w:t xml:space="preserve"> </w:t>
            </w:r>
            <w:r w:rsidR="00AB56E1">
              <w:rPr>
                <w:rStyle w:val="A4"/>
              </w:rPr>
              <w:t>agent</w:t>
            </w:r>
            <w:r w:rsidR="006020C2">
              <w:rPr>
                <w:rStyle w:val="A4"/>
              </w:rPr>
              <w:t>s</w:t>
            </w:r>
            <w:r w:rsidR="00AB56E1">
              <w:rPr>
                <w:rStyle w:val="A4"/>
              </w:rPr>
              <w:t xml:space="preserve"> </w:t>
            </w:r>
            <w:r w:rsidR="006020C2">
              <w:rPr>
                <w:rStyle w:val="A4"/>
              </w:rPr>
              <w:t xml:space="preserve">capable of </w:t>
            </w:r>
            <w:r w:rsidR="00994023">
              <w:rPr>
                <w:rStyle w:val="A4"/>
              </w:rPr>
              <w:t>treat</w:t>
            </w:r>
            <w:r w:rsidR="006020C2">
              <w:rPr>
                <w:rStyle w:val="A4"/>
              </w:rPr>
              <w:t>ing</w:t>
            </w:r>
            <w:r w:rsidR="00AB56E1">
              <w:rPr>
                <w:rStyle w:val="A4"/>
              </w:rPr>
              <w:t xml:space="preserve"> </w:t>
            </w:r>
            <w:r w:rsidR="006020C2">
              <w:rPr>
                <w:rStyle w:val="A4"/>
              </w:rPr>
              <w:t>bacterial infections</w:t>
            </w:r>
            <w:r w:rsidR="007C5FD8" w:rsidRPr="007C5FD8">
              <w:rPr>
                <w:rStyle w:val="A4"/>
              </w:rPr>
              <w:t xml:space="preserve"> in </w:t>
            </w:r>
            <w:r w:rsidR="00F9379F">
              <w:rPr>
                <w:rStyle w:val="A4"/>
              </w:rPr>
              <w:t>chronic lung disease patients</w:t>
            </w:r>
            <w:r w:rsidR="006020C2">
              <w:rPr>
                <w:rStyle w:val="A4"/>
              </w:rPr>
              <w:t>. However</w:t>
            </w:r>
            <w:r w:rsidR="00851895">
              <w:rPr>
                <w:rStyle w:val="A4"/>
              </w:rPr>
              <w:t>,</w:t>
            </w:r>
            <w:r w:rsidR="006020C2">
              <w:rPr>
                <w:rStyle w:val="A4"/>
              </w:rPr>
              <w:t xml:space="preserve"> more evidence is needed to drive </w:t>
            </w:r>
            <w:r w:rsidR="00851895">
              <w:rPr>
                <w:rStyle w:val="A4"/>
              </w:rPr>
              <w:t xml:space="preserve">their </w:t>
            </w:r>
            <w:r w:rsidR="006020C2">
              <w:rPr>
                <w:rStyle w:val="A4"/>
              </w:rPr>
              <w:t>translation into clinical practice.</w:t>
            </w:r>
            <w:r w:rsidR="00D43315">
              <w:rPr>
                <w:rStyle w:val="A4"/>
              </w:rPr>
              <w:t xml:space="preserve"> </w:t>
            </w:r>
            <w:r w:rsidR="00617FCF">
              <w:rPr>
                <w:rStyle w:val="A4"/>
              </w:rPr>
              <w:t>Here, w</w:t>
            </w:r>
            <w:r w:rsidR="00D43315">
              <w:rPr>
                <w:rStyle w:val="A4"/>
              </w:rPr>
              <w:t xml:space="preserve">e hypothesised that </w:t>
            </w:r>
            <w:proofErr w:type="spellStart"/>
            <w:r w:rsidR="00D43315">
              <w:rPr>
                <w:rStyle w:val="A4"/>
              </w:rPr>
              <w:t>phages</w:t>
            </w:r>
            <w:proofErr w:type="spellEnd"/>
            <w:r w:rsidR="00D43315">
              <w:rPr>
                <w:rStyle w:val="A4"/>
              </w:rPr>
              <w:t xml:space="preserve"> </w:t>
            </w:r>
            <w:r w:rsidR="00617FCF">
              <w:rPr>
                <w:rStyle w:val="A4"/>
              </w:rPr>
              <w:t xml:space="preserve">will </w:t>
            </w:r>
            <w:r w:rsidR="00D43315">
              <w:rPr>
                <w:rStyle w:val="A4"/>
              </w:rPr>
              <w:t>n</w:t>
            </w:r>
            <w:r w:rsidR="00FB2550">
              <w:rPr>
                <w:rStyle w:val="A4"/>
              </w:rPr>
              <w:t>either elicit any detrimental effects on airway cell models in vitro nor stimulate</w:t>
            </w:r>
            <w:r w:rsidR="00617FCF">
              <w:rPr>
                <w:rStyle w:val="A4"/>
              </w:rPr>
              <w:t xml:space="preserve"> inflammation</w:t>
            </w:r>
            <w:r w:rsidR="00AA1D85">
              <w:rPr>
                <w:rStyle w:val="A4"/>
              </w:rPr>
              <w:t>.</w:t>
            </w:r>
          </w:p>
          <w:p w14:paraId="06E170AC" w14:textId="77777777" w:rsidR="00DB5D52" w:rsidRDefault="001564A4" w:rsidP="00F6504B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68537800" w14:textId="1902224D" w:rsidR="001564A4" w:rsidRDefault="00AA7774" w:rsidP="00F6504B">
            <w:pPr>
              <w:pStyle w:val="Pa12"/>
              <w:jc w:val="both"/>
              <w:rPr>
                <w:sz w:val="22"/>
                <w:szCs w:val="22"/>
              </w:rPr>
            </w:pPr>
            <w:r w:rsidRPr="00AA7774">
              <w:rPr>
                <w:rStyle w:val="A4"/>
              </w:rPr>
              <w:t xml:space="preserve">Primary airway epithelial cells (AECs) </w:t>
            </w:r>
            <w:r w:rsidR="00A053A6">
              <w:rPr>
                <w:rStyle w:val="A4"/>
              </w:rPr>
              <w:t xml:space="preserve">were </w:t>
            </w:r>
            <w:r w:rsidR="00A053A6" w:rsidRPr="00A053A6">
              <w:rPr>
                <w:rStyle w:val="A4"/>
              </w:rPr>
              <w:t xml:space="preserve">collected </w:t>
            </w:r>
            <w:r w:rsidR="00964327">
              <w:rPr>
                <w:rStyle w:val="A4"/>
              </w:rPr>
              <w:t xml:space="preserve">from children </w:t>
            </w:r>
            <w:r w:rsidR="00D43315">
              <w:rPr>
                <w:rStyle w:val="A4"/>
              </w:rPr>
              <w:t>(Age</w:t>
            </w:r>
            <w:r w:rsidR="001E716F">
              <w:rPr>
                <w:rStyle w:val="A4"/>
              </w:rPr>
              <w:t xml:space="preserve"> 3-7</w:t>
            </w:r>
            <w:r w:rsidR="00D43315">
              <w:rPr>
                <w:rStyle w:val="A4"/>
              </w:rPr>
              <w:t xml:space="preserve">, 2 males) </w:t>
            </w:r>
            <w:r w:rsidR="00964327">
              <w:rPr>
                <w:rStyle w:val="A4"/>
              </w:rPr>
              <w:t>undergoing elective surgery via nasal brushings</w:t>
            </w:r>
            <w:r w:rsidR="00F22599">
              <w:rPr>
                <w:rStyle w:val="A4"/>
              </w:rPr>
              <w:t xml:space="preserve">. </w:t>
            </w:r>
            <w:r w:rsidR="007F6E1F">
              <w:rPr>
                <w:rStyle w:val="A4"/>
              </w:rPr>
              <w:t>Cells</w:t>
            </w:r>
            <w:r w:rsidR="00CF5A41">
              <w:rPr>
                <w:rStyle w:val="A4"/>
              </w:rPr>
              <w:t xml:space="preserve"> established on </w:t>
            </w:r>
            <w:r w:rsidR="00CF5A41">
              <w:rPr>
                <w:rStyle w:val="A4"/>
              </w:rPr>
              <w:t>air-liquid interface (ALI) culture</w:t>
            </w:r>
            <w:r w:rsidR="007F6E1F">
              <w:rPr>
                <w:rStyle w:val="A4"/>
              </w:rPr>
              <w:t xml:space="preserve"> were exposed</w:t>
            </w:r>
            <w:r w:rsidR="00E74B90">
              <w:rPr>
                <w:rStyle w:val="A4"/>
              </w:rPr>
              <w:t xml:space="preserve"> </w:t>
            </w:r>
            <w:r w:rsidR="00A1192A">
              <w:rPr>
                <w:rStyle w:val="A4"/>
              </w:rPr>
              <w:t xml:space="preserve">to </w:t>
            </w:r>
            <w:r w:rsidR="00606161">
              <w:rPr>
                <w:rStyle w:val="A4"/>
              </w:rPr>
              <w:t>1 x 10</w:t>
            </w:r>
            <w:r w:rsidR="00606161" w:rsidRPr="00606161">
              <w:rPr>
                <w:rStyle w:val="A4"/>
                <w:vertAlign w:val="superscript"/>
              </w:rPr>
              <w:t>9</w:t>
            </w:r>
            <w:r w:rsidR="00606161">
              <w:rPr>
                <w:rStyle w:val="A4"/>
              </w:rPr>
              <w:t xml:space="preserve"> pfu/m</w:t>
            </w:r>
            <w:r w:rsidR="000F4EB6">
              <w:rPr>
                <w:rStyle w:val="A4"/>
              </w:rPr>
              <w:t>L</w:t>
            </w:r>
            <w:r w:rsidR="00606161">
              <w:rPr>
                <w:rStyle w:val="A4"/>
              </w:rPr>
              <w:t xml:space="preserve"> </w:t>
            </w:r>
            <w:r w:rsidR="00A1192A" w:rsidRPr="00AA7774">
              <w:rPr>
                <w:rStyle w:val="A4"/>
              </w:rPr>
              <w:t>SYBR Gold</w:t>
            </w:r>
            <w:r w:rsidR="00F6504B">
              <w:rPr>
                <w:rStyle w:val="A4"/>
              </w:rPr>
              <w:t>-</w:t>
            </w:r>
            <w:r w:rsidR="00A1192A" w:rsidRPr="00AA7774">
              <w:rPr>
                <w:rStyle w:val="A4"/>
              </w:rPr>
              <w:t xml:space="preserve">tagged </w:t>
            </w:r>
            <w:proofErr w:type="spellStart"/>
            <w:r w:rsidR="00A1192A" w:rsidRPr="00AA7774">
              <w:rPr>
                <w:rStyle w:val="A4"/>
              </w:rPr>
              <w:t>phages</w:t>
            </w:r>
            <w:proofErr w:type="spellEnd"/>
            <w:r w:rsidR="00A1192A" w:rsidRPr="00AA7774">
              <w:rPr>
                <w:rStyle w:val="A4"/>
              </w:rPr>
              <w:t xml:space="preserve"> (Kara-</w:t>
            </w:r>
            <w:proofErr w:type="spellStart"/>
            <w:r w:rsidR="00A1192A" w:rsidRPr="00AA7774">
              <w:rPr>
                <w:rStyle w:val="A4"/>
              </w:rPr>
              <w:t>mokiny</w:t>
            </w:r>
            <w:proofErr w:type="spellEnd"/>
            <w:r w:rsidR="00A1192A" w:rsidRPr="00AA7774">
              <w:rPr>
                <w:rStyle w:val="A4"/>
              </w:rPr>
              <w:t xml:space="preserve"> 3 (KM3), Boorn-</w:t>
            </w:r>
            <w:proofErr w:type="spellStart"/>
            <w:r w:rsidR="00A1192A" w:rsidRPr="00AA7774">
              <w:rPr>
                <w:rStyle w:val="A4"/>
              </w:rPr>
              <w:t>mokiny</w:t>
            </w:r>
            <w:proofErr w:type="spellEnd"/>
            <w:r w:rsidR="00A1192A" w:rsidRPr="00AA7774">
              <w:rPr>
                <w:rStyle w:val="A4"/>
              </w:rPr>
              <w:t xml:space="preserve"> 1 (BM1), Minga-</w:t>
            </w:r>
            <w:proofErr w:type="spellStart"/>
            <w:r w:rsidR="00A1192A" w:rsidRPr="00AA7774">
              <w:rPr>
                <w:rStyle w:val="A4"/>
              </w:rPr>
              <w:t>mokiny</w:t>
            </w:r>
            <w:proofErr w:type="spellEnd"/>
            <w:r w:rsidR="00A1192A" w:rsidRPr="00AA7774">
              <w:rPr>
                <w:rStyle w:val="A4"/>
              </w:rPr>
              <w:t xml:space="preserve"> 4 (MM4), and E79)</w:t>
            </w:r>
            <w:r w:rsidRPr="00AA7774">
              <w:rPr>
                <w:rStyle w:val="A4"/>
              </w:rPr>
              <w:t xml:space="preserve"> over 24 hours</w:t>
            </w:r>
            <w:r w:rsidR="0010419E">
              <w:rPr>
                <w:rStyle w:val="A4"/>
              </w:rPr>
              <w:t>.</w:t>
            </w:r>
            <w:r w:rsidRPr="00AA7774">
              <w:rPr>
                <w:rStyle w:val="A4"/>
              </w:rPr>
              <w:t xml:space="preserve"> </w:t>
            </w:r>
            <w:r w:rsidR="005F1A68" w:rsidRPr="005F1A68">
              <w:rPr>
                <w:sz w:val="22"/>
                <w:szCs w:val="22"/>
              </w:rPr>
              <w:t>Barrier integrity was measured via transepithelial electrical resistance (TEER) and fluorescent permeability assays.</w:t>
            </w:r>
            <w:r w:rsidR="003C3751">
              <w:rPr>
                <w:sz w:val="22"/>
                <w:szCs w:val="22"/>
              </w:rPr>
              <w:t xml:space="preserve"> </w:t>
            </w:r>
            <w:r w:rsidR="00BB70E7" w:rsidRPr="00AA7774">
              <w:rPr>
                <w:rStyle w:val="A4"/>
              </w:rPr>
              <w:t xml:space="preserve">Apical and basolateral collected supernatants were measured for </w:t>
            </w:r>
            <w:r w:rsidR="00BB70E7">
              <w:rPr>
                <w:rStyle w:val="A4"/>
              </w:rPr>
              <w:t>cytotoxicity</w:t>
            </w:r>
            <w:r w:rsidR="003F33FC">
              <w:rPr>
                <w:rStyle w:val="A4"/>
              </w:rPr>
              <w:t>,</w:t>
            </w:r>
            <w:r w:rsidR="003C3751">
              <w:rPr>
                <w:rStyle w:val="A4"/>
              </w:rPr>
              <w:t xml:space="preserve"> </w:t>
            </w:r>
            <w:r w:rsidR="00BB70E7">
              <w:rPr>
                <w:rStyle w:val="A4"/>
              </w:rPr>
              <w:t>inflammatory marker (</w:t>
            </w:r>
            <w:r w:rsidR="00BB70E7" w:rsidRPr="00AA7774">
              <w:rPr>
                <w:rStyle w:val="A4"/>
              </w:rPr>
              <w:t>IL-8</w:t>
            </w:r>
            <w:r w:rsidR="00BB70E7">
              <w:rPr>
                <w:rStyle w:val="A4"/>
              </w:rPr>
              <w:t>) product</w:t>
            </w:r>
            <w:r w:rsidR="00BB70E7" w:rsidRPr="00AA7774">
              <w:rPr>
                <w:rStyle w:val="A4"/>
              </w:rPr>
              <w:t>ion</w:t>
            </w:r>
            <w:r w:rsidR="003F33FC">
              <w:rPr>
                <w:rStyle w:val="A4"/>
              </w:rPr>
              <w:t xml:space="preserve"> and </w:t>
            </w:r>
            <w:r w:rsidR="005D61E1" w:rsidRPr="00DE1F32">
              <w:rPr>
                <w:rStyle w:val="A4"/>
              </w:rPr>
              <w:t>phage concentration using plaque assa</w:t>
            </w:r>
            <w:r w:rsidR="003F33FC">
              <w:rPr>
                <w:rStyle w:val="A4"/>
              </w:rPr>
              <w:t>ys</w:t>
            </w:r>
            <w:r w:rsidR="00BB70E7" w:rsidRPr="00AA7774">
              <w:rPr>
                <w:rStyle w:val="A4"/>
              </w:rPr>
              <w:t>.</w:t>
            </w:r>
            <w:r w:rsidR="00054A98">
              <w:rPr>
                <w:rStyle w:val="A4"/>
              </w:rPr>
              <w:t xml:space="preserve"> </w:t>
            </w:r>
            <w:r w:rsidR="000108B5">
              <w:rPr>
                <w:rStyle w:val="A4"/>
              </w:rPr>
              <w:t>C</w:t>
            </w:r>
            <w:r w:rsidR="00054A98">
              <w:rPr>
                <w:rStyle w:val="A4"/>
              </w:rPr>
              <w:t xml:space="preserve">ellular markers β-tubulin (cilia), </w:t>
            </w:r>
            <w:r w:rsidR="000F521B" w:rsidRPr="000F521B">
              <w:rPr>
                <w:rStyle w:val="A4"/>
              </w:rPr>
              <w:t>Zona occludens-1 (ZO-1</w:t>
            </w:r>
            <w:r w:rsidR="000F521B">
              <w:rPr>
                <w:rStyle w:val="A4"/>
              </w:rPr>
              <w:t>; tight</w:t>
            </w:r>
            <w:r w:rsidR="00A91694">
              <w:rPr>
                <w:rStyle w:val="A4"/>
              </w:rPr>
              <w:t xml:space="preserve"> junction</w:t>
            </w:r>
            <w:r w:rsidR="001E716F" w:rsidRPr="000F521B">
              <w:rPr>
                <w:rStyle w:val="A4"/>
              </w:rPr>
              <w:t>)</w:t>
            </w:r>
            <w:r w:rsidR="001E716F">
              <w:rPr>
                <w:rStyle w:val="A4"/>
              </w:rPr>
              <w:t xml:space="preserve">, </w:t>
            </w:r>
            <w:r w:rsidR="00A91694">
              <w:rPr>
                <w:rStyle w:val="A4"/>
              </w:rPr>
              <w:t>and Mucin 5A (</w:t>
            </w:r>
            <w:r w:rsidR="00DB5D52">
              <w:rPr>
                <w:rStyle w:val="A4"/>
              </w:rPr>
              <w:t>MUC5AC</w:t>
            </w:r>
            <w:r w:rsidR="00D05EE0">
              <w:rPr>
                <w:rStyle w:val="A4"/>
              </w:rPr>
              <w:t xml:space="preserve">; </w:t>
            </w:r>
            <w:r w:rsidR="00A91694">
              <w:rPr>
                <w:rStyle w:val="A4"/>
              </w:rPr>
              <w:t xml:space="preserve">secretory mucus) were used to </w:t>
            </w:r>
            <w:r w:rsidR="007E085D">
              <w:rPr>
                <w:rStyle w:val="A4"/>
              </w:rPr>
              <w:t xml:space="preserve">assess the localisation of </w:t>
            </w:r>
            <w:r w:rsidR="00256403">
              <w:rPr>
                <w:rStyle w:val="A4"/>
              </w:rPr>
              <w:t xml:space="preserve">tagged </w:t>
            </w:r>
            <w:r w:rsidR="007E085D">
              <w:rPr>
                <w:rStyle w:val="A4"/>
              </w:rPr>
              <w:t>phages on ALI</w:t>
            </w:r>
            <w:r w:rsidR="00256403">
              <w:rPr>
                <w:rStyle w:val="A4"/>
              </w:rPr>
              <w:t xml:space="preserve"> cultures via confocal microscopy</w:t>
            </w:r>
            <w:r w:rsidR="00DB5D52">
              <w:rPr>
                <w:rStyle w:val="A4"/>
              </w:rPr>
              <w:t>.</w:t>
            </w:r>
            <w:r w:rsidR="00E14589">
              <w:t xml:space="preserve"> </w:t>
            </w:r>
            <w:r w:rsidR="001564A4">
              <w:rPr>
                <w:sz w:val="22"/>
                <w:szCs w:val="22"/>
              </w:rPr>
              <w:br/>
            </w:r>
            <w:r w:rsidR="001564A4" w:rsidRPr="0050053A">
              <w:rPr>
                <w:rStyle w:val="A4"/>
                <w:b/>
                <w:bCs/>
              </w:rPr>
              <w:t>Results:</w:t>
            </w:r>
            <w:r w:rsidR="00964327" w:rsidRPr="00964327">
              <w:rPr>
                <w:rStyle w:val="A4"/>
              </w:rPr>
              <w:t xml:space="preserve"> </w:t>
            </w:r>
            <w:r w:rsidR="00D908AE">
              <w:rPr>
                <w:rStyle w:val="A4"/>
              </w:rPr>
              <w:t>ALI culture</w:t>
            </w:r>
            <w:r w:rsidR="00362FC5">
              <w:rPr>
                <w:rStyle w:val="A4"/>
              </w:rPr>
              <w:t xml:space="preserve"> TEER</w:t>
            </w:r>
            <w:r w:rsidR="00D908AE" w:rsidRPr="00222058">
              <w:rPr>
                <w:rStyle w:val="A4"/>
              </w:rPr>
              <w:t xml:space="preserve"> </w:t>
            </w:r>
            <w:r w:rsidR="00E204C2">
              <w:rPr>
                <w:rStyle w:val="A4"/>
              </w:rPr>
              <w:t>post-e</w:t>
            </w:r>
            <w:r w:rsidR="00222058" w:rsidRPr="00222058">
              <w:rPr>
                <w:rStyle w:val="A4"/>
              </w:rPr>
              <w:t xml:space="preserve">xposure </w:t>
            </w:r>
            <w:r w:rsidR="00696202">
              <w:rPr>
                <w:rStyle w:val="A4"/>
              </w:rPr>
              <w:t>to</w:t>
            </w:r>
            <w:r w:rsidR="00222058" w:rsidRPr="00222058">
              <w:rPr>
                <w:rStyle w:val="A4"/>
              </w:rPr>
              <w:t xml:space="preserve"> </w:t>
            </w:r>
            <w:r w:rsidR="007F2BF4">
              <w:rPr>
                <w:rStyle w:val="A4"/>
              </w:rPr>
              <w:t xml:space="preserve">various </w:t>
            </w:r>
            <w:r w:rsidR="00362FC5">
              <w:rPr>
                <w:rStyle w:val="A4"/>
              </w:rPr>
              <w:t xml:space="preserve">phage </w:t>
            </w:r>
            <w:r w:rsidR="00696202" w:rsidRPr="00696202">
              <w:rPr>
                <w:sz w:val="22"/>
                <w:szCs w:val="22"/>
              </w:rPr>
              <w:t>morphotypes</w:t>
            </w:r>
            <w:r w:rsidR="00222058" w:rsidRPr="00222058">
              <w:rPr>
                <w:rStyle w:val="A4"/>
              </w:rPr>
              <w:t xml:space="preserve"> did not</w:t>
            </w:r>
            <w:r w:rsidR="006C3DD9">
              <w:rPr>
                <w:rStyle w:val="A4"/>
              </w:rPr>
              <w:t xml:space="preserve"> </w:t>
            </w:r>
            <w:r w:rsidR="00E204C2">
              <w:rPr>
                <w:rStyle w:val="A4"/>
              </w:rPr>
              <w:t>differ from the</w:t>
            </w:r>
            <w:r w:rsidR="008E26A9">
              <w:rPr>
                <w:rStyle w:val="A4"/>
              </w:rPr>
              <w:t xml:space="preserve"> control</w:t>
            </w:r>
            <w:r w:rsidR="00E204C2">
              <w:rPr>
                <w:rStyle w:val="A4"/>
              </w:rPr>
              <w:t xml:space="preserve"> </w:t>
            </w:r>
            <w:r w:rsidR="008E26A9">
              <w:rPr>
                <w:rStyle w:val="A4"/>
              </w:rPr>
              <w:t>(p=0.65)</w:t>
            </w:r>
            <w:r w:rsidR="00E204C2">
              <w:rPr>
                <w:rStyle w:val="A4"/>
              </w:rPr>
              <w:t>; ho</w:t>
            </w:r>
            <w:r w:rsidR="00BD31F8">
              <w:rPr>
                <w:rStyle w:val="A4"/>
              </w:rPr>
              <w:t>wever</w:t>
            </w:r>
            <w:r w:rsidR="00C76E9C">
              <w:rPr>
                <w:rStyle w:val="A4"/>
              </w:rPr>
              <w:t>,</w:t>
            </w:r>
            <w:r w:rsidR="00CF5A41" w:rsidRPr="00CF5A41">
              <w:rPr>
                <w:rStyle w:val="A4"/>
              </w:rPr>
              <w:t xml:space="preserve"> cultures were </w:t>
            </w:r>
            <w:r w:rsidR="00FF7C04">
              <w:rPr>
                <w:rStyle w:val="A4"/>
              </w:rPr>
              <w:t xml:space="preserve">less </w:t>
            </w:r>
            <w:r w:rsidR="00CF5A41" w:rsidRPr="00CF5A41">
              <w:rPr>
                <w:rStyle w:val="A4"/>
              </w:rPr>
              <w:t>permeable</w:t>
            </w:r>
            <w:r w:rsidR="00FF7C04">
              <w:rPr>
                <w:rStyle w:val="A4"/>
              </w:rPr>
              <w:t xml:space="preserve"> after exposure </w:t>
            </w:r>
            <w:r w:rsidR="00C76E9C">
              <w:rPr>
                <w:rStyle w:val="A4"/>
              </w:rPr>
              <w:t>to</w:t>
            </w:r>
            <w:r w:rsidR="00FF7C04">
              <w:rPr>
                <w:rStyle w:val="A4"/>
              </w:rPr>
              <w:t xml:space="preserve"> BM1 phage</w:t>
            </w:r>
            <w:r w:rsidR="00CF5A41" w:rsidRPr="00CF5A41">
              <w:rPr>
                <w:rStyle w:val="A4"/>
              </w:rPr>
              <w:t xml:space="preserve"> </w:t>
            </w:r>
            <w:r w:rsidR="00366EE5">
              <w:rPr>
                <w:rStyle w:val="A4"/>
              </w:rPr>
              <w:t xml:space="preserve">compared to </w:t>
            </w:r>
            <w:r w:rsidR="00362FC5">
              <w:rPr>
                <w:rStyle w:val="A4"/>
              </w:rPr>
              <w:t xml:space="preserve">untreated </w:t>
            </w:r>
            <w:r w:rsidR="00366EE5">
              <w:rPr>
                <w:rStyle w:val="A4"/>
              </w:rPr>
              <w:t>control</w:t>
            </w:r>
            <w:r w:rsidR="00362FC5">
              <w:rPr>
                <w:rStyle w:val="A4"/>
              </w:rPr>
              <w:t>s</w:t>
            </w:r>
            <w:r w:rsidR="00366EE5">
              <w:rPr>
                <w:rStyle w:val="A4"/>
              </w:rPr>
              <w:t xml:space="preserve"> </w:t>
            </w:r>
            <w:r w:rsidR="00CF5A41" w:rsidRPr="00CF5A41">
              <w:rPr>
                <w:rStyle w:val="A4"/>
              </w:rPr>
              <w:t>(</w:t>
            </w:r>
            <w:r w:rsidR="003A3212">
              <w:rPr>
                <w:rStyle w:val="A4"/>
              </w:rPr>
              <w:t>5</w:t>
            </w:r>
            <w:r w:rsidR="00352F6A">
              <w:rPr>
                <w:rStyle w:val="A4"/>
              </w:rPr>
              <w:t>.</w:t>
            </w:r>
            <w:r w:rsidR="003A3212">
              <w:rPr>
                <w:rStyle w:val="A4"/>
              </w:rPr>
              <w:t>7</w:t>
            </w:r>
            <w:r w:rsidR="007F2BF4">
              <w:rPr>
                <w:rStyle w:val="A4"/>
              </w:rPr>
              <w:t xml:space="preserve">±1.9 </w:t>
            </w:r>
            <w:r w:rsidR="00352F6A">
              <w:t>x</w:t>
            </w:r>
            <w:r w:rsidR="00B100B7" w:rsidRPr="00B100B7">
              <w:rPr>
                <w:rStyle w:val="A4"/>
              </w:rPr>
              <w:t>10</w:t>
            </w:r>
            <w:r w:rsidR="00B100B7" w:rsidRPr="00BB4E28">
              <w:rPr>
                <w:rStyle w:val="A4"/>
                <w:vertAlign w:val="superscript"/>
              </w:rPr>
              <w:t>−</w:t>
            </w:r>
            <w:r w:rsidR="00352F6A" w:rsidRPr="00BB4E28">
              <w:rPr>
                <w:rStyle w:val="A4"/>
                <w:vertAlign w:val="superscript"/>
              </w:rPr>
              <w:t>5</w:t>
            </w:r>
            <w:r w:rsidR="007F2BF4">
              <w:rPr>
                <w:rStyle w:val="A4"/>
              </w:rPr>
              <w:t xml:space="preserve"> </w:t>
            </w:r>
            <w:r w:rsidR="00B100B7" w:rsidRPr="00B100B7">
              <w:rPr>
                <w:rStyle w:val="A4"/>
              </w:rPr>
              <w:t>cm</w:t>
            </w:r>
            <w:r w:rsidR="00352F6A">
              <w:rPr>
                <w:rStyle w:val="A4"/>
              </w:rPr>
              <w:t>/sec</w:t>
            </w:r>
            <w:r w:rsidR="00CF5A41" w:rsidRPr="00CF5A41">
              <w:rPr>
                <w:rStyle w:val="A4"/>
              </w:rPr>
              <w:t xml:space="preserve"> vs </w:t>
            </w:r>
            <w:r w:rsidR="001B1EFE">
              <w:rPr>
                <w:rStyle w:val="A4"/>
              </w:rPr>
              <w:t>8.7</w:t>
            </w:r>
            <w:r w:rsidR="007F2BF4">
              <w:rPr>
                <w:rStyle w:val="A4"/>
              </w:rPr>
              <w:t xml:space="preserve">±3.1 </w:t>
            </w:r>
            <w:r w:rsidR="00BB4E28" w:rsidRPr="00BB4E28">
              <w:rPr>
                <w:rStyle w:val="A4"/>
              </w:rPr>
              <w:t>x10</w:t>
            </w:r>
            <w:r w:rsidR="00BB4E28" w:rsidRPr="00BB4E28">
              <w:rPr>
                <w:rStyle w:val="A4"/>
                <w:vertAlign w:val="superscript"/>
              </w:rPr>
              <w:t>−5</w:t>
            </w:r>
            <w:r w:rsidR="00BB4E28" w:rsidRPr="00BB4E28">
              <w:rPr>
                <w:rStyle w:val="A4"/>
              </w:rPr>
              <w:t xml:space="preserve"> cm/sec</w:t>
            </w:r>
            <w:r w:rsidR="007F2BF4">
              <w:rPr>
                <w:rStyle w:val="A4"/>
              </w:rPr>
              <w:t xml:space="preserve"> (SD)</w:t>
            </w:r>
            <w:r w:rsidR="00CF5A41" w:rsidRPr="00CF5A41">
              <w:rPr>
                <w:rStyle w:val="A4"/>
              </w:rPr>
              <w:t>, p&lt;0.05)</w:t>
            </w:r>
            <w:r w:rsidR="00227D44">
              <w:rPr>
                <w:rStyle w:val="A4"/>
              </w:rPr>
              <w:t>.</w:t>
            </w:r>
            <w:r w:rsidR="00DE0AA9">
              <w:rPr>
                <w:rStyle w:val="A4"/>
              </w:rPr>
              <w:t xml:space="preserve"> </w:t>
            </w:r>
            <w:proofErr w:type="gramStart"/>
            <w:r w:rsidR="00C4743F">
              <w:rPr>
                <w:rStyle w:val="A4"/>
              </w:rPr>
              <w:t>Additionally</w:t>
            </w:r>
            <w:proofErr w:type="gramEnd"/>
            <w:r w:rsidR="00C30EF2">
              <w:rPr>
                <w:rStyle w:val="A4"/>
              </w:rPr>
              <w:t>, n</w:t>
            </w:r>
            <w:r w:rsidR="00C30EF2">
              <w:rPr>
                <w:sz w:val="22"/>
                <w:szCs w:val="22"/>
              </w:rPr>
              <w:t xml:space="preserve">o </w:t>
            </w:r>
            <w:r w:rsidR="00C30EF2" w:rsidRPr="00D85E45">
              <w:rPr>
                <w:sz w:val="22"/>
                <w:szCs w:val="22"/>
                <w:lang w:val="en-GB"/>
              </w:rPr>
              <w:t xml:space="preserve">phages were recovered </w:t>
            </w:r>
            <w:r w:rsidR="00C30EF2">
              <w:rPr>
                <w:sz w:val="22"/>
                <w:szCs w:val="22"/>
                <w:lang w:val="en-GB"/>
              </w:rPr>
              <w:t>in the basolateral supernatant</w:t>
            </w:r>
            <w:r w:rsidR="000108B5">
              <w:rPr>
                <w:sz w:val="22"/>
                <w:szCs w:val="22"/>
                <w:lang w:val="en-GB"/>
              </w:rPr>
              <w:t>.</w:t>
            </w:r>
            <w:r w:rsidR="00C30EF2">
              <w:rPr>
                <w:sz w:val="22"/>
                <w:szCs w:val="22"/>
                <w:lang w:val="en-GB"/>
              </w:rPr>
              <w:t xml:space="preserve"> </w:t>
            </w:r>
            <w:r w:rsidR="00E93420" w:rsidRPr="00E93420">
              <w:rPr>
                <w:sz w:val="22"/>
                <w:szCs w:val="22"/>
              </w:rPr>
              <w:t xml:space="preserve">Exposure of AECs with </w:t>
            </w:r>
            <w:r w:rsidR="00F42A44">
              <w:rPr>
                <w:sz w:val="22"/>
                <w:szCs w:val="22"/>
              </w:rPr>
              <w:t>phages did not i</w:t>
            </w:r>
            <w:r w:rsidR="00E93420" w:rsidRPr="00E93420">
              <w:rPr>
                <w:sz w:val="22"/>
                <w:szCs w:val="22"/>
              </w:rPr>
              <w:t>ncrease cellular cytotoxicity (p</w:t>
            </w:r>
            <w:r w:rsidR="00203ACB">
              <w:rPr>
                <w:sz w:val="22"/>
                <w:szCs w:val="22"/>
              </w:rPr>
              <w:t>&gt;0.05</w:t>
            </w:r>
            <w:r w:rsidR="00E93420" w:rsidRPr="00E93420">
              <w:rPr>
                <w:sz w:val="22"/>
                <w:szCs w:val="22"/>
              </w:rPr>
              <w:t>)</w:t>
            </w:r>
            <w:r w:rsidR="00606161">
              <w:rPr>
                <w:sz w:val="22"/>
                <w:szCs w:val="22"/>
              </w:rPr>
              <w:t xml:space="preserve"> both apical</w:t>
            </w:r>
            <w:r w:rsidR="00362FC5">
              <w:rPr>
                <w:sz w:val="22"/>
                <w:szCs w:val="22"/>
              </w:rPr>
              <w:t xml:space="preserve">ly or </w:t>
            </w:r>
            <w:proofErr w:type="spellStart"/>
            <w:r w:rsidR="00606161">
              <w:rPr>
                <w:sz w:val="22"/>
                <w:szCs w:val="22"/>
              </w:rPr>
              <w:t>basolateral</w:t>
            </w:r>
            <w:r w:rsidR="00362FC5">
              <w:rPr>
                <w:sz w:val="22"/>
                <w:szCs w:val="22"/>
              </w:rPr>
              <w:t>ly</w:t>
            </w:r>
            <w:proofErr w:type="spellEnd"/>
            <w:r w:rsidR="000A1823">
              <w:rPr>
                <w:sz w:val="22"/>
                <w:szCs w:val="22"/>
              </w:rPr>
              <w:t xml:space="preserve">, nor </w:t>
            </w:r>
            <w:r w:rsidR="00F9379F">
              <w:rPr>
                <w:sz w:val="22"/>
                <w:szCs w:val="22"/>
              </w:rPr>
              <w:t xml:space="preserve">did it </w:t>
            </w:r>
            <w:r w:rsidR="00696202" w:rsidRPr="00696202">
              <w:rPr>
                <w:sz w:val="22"/>
                <w:szCs w:val="22"/>
              </w:rPr>
              <w:t xml:space="preserve">induce IL-8 production </w:t>
            </w:r>
            <w:r w:rsidR="00696202">
              <w:rPr>
                <w:sz w:val="22"/>
                <w:szCs w:val="22"/>
              </w:rPr>
              <w:t>(p&gt;0.05).</w:t>
            </w:r>
            <w:r w:rsidR="004F47EB">
              <w:rPr>
                <w:sz w:val="22"/>
                <w:szCs w:val="22"/>
              </w:rPr>
              <w:t xml:space="preserve"> </w:t>
            </w:r>
          </w:p>
          <w:p w14:paraId="4EAA0433" w14:textId="4AB5857D" w:rsidR="00B8726F" w:rsidRDefault="001564A4" w:rsidP="00F6504B">
            <w:pPr>
              <w:pStyle w:val="Pa12"/>
              <w:jc w:val="both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9006D9" w:rsidRPr="009006D9">
              <w:rPr>
                <w:rStyle w:val="A4"/>
              </w:rPr>
              <w:t xml:space="preserve">We demonstrated </w:t>
            </w:r>
            <w:r w:rsidR="002A6BA6">
              <w:rPr>
                <w:rStyle w:val="A4"/>
              </w:rPr>
              <w:t>that n</w:t>
            </w:r>
            <w:r w:rsidR="00AF67C4">
              <w:rPr>
                <w:rStyle w:val="A4"/>
              </w:rPr>
              <w:t>o</w:t>
            </w:r>
            <w:r w:rsidR="00DE0244" w:rsidRPr="00DE0244">
              <w:rPr>
                <w:rStyle w:val="A4"/>
              </w:rPr>
              <w:t xml:space="preserve"> </w:t>
            </w:r>
            <w:r w:rsidR="000F4EB6">
              <w:rPr>
                <w:rStyle w:val="A4"/>
              </w:rPr>
              <w:t xml:space="preserve">inflammatory or </w:t>
            </w:r>
            <w:r w:rsidR="00F9379F">
              <w:rPr>
                <w:rStyle w:val="A4"/>
              </w:rPr>
              <w:t>barrier-</w:t>
            </w:r>
            <w:r w:rsidR="000F4EB6">
              <w:rPr>
                <w:rStyle w:val="A4"/>
              </w:rPr>
              <w:t>compromising</w:t>
            </w:r>
            <w:r w:rsidR="000F4EB6" w:rsidRPr="00DE0244">
              <w:rPr>
                <w:rStyle w:val="A4"/>
              </w:rPr>
              <w:t xml:space="preserve"> </w:t>
            </w:r>
            <w:r w:rsidR="00DE0244" w:rsidRPr="00DE0244">
              <w:rPr>
                <w:rStyle w:val="A4"/>
              </w:rPr>
              <w:t>effects</w:t>
            </w:r>
            <w:r w:rsidR="00AF67C4">
              <w:rPr>
                <w:rStyle w:val="A4"/>
              </w:rPr>
              <w:t xml:space="preserve"> were detected</w:t>
            </w:r>
            <w:r w:rsidR="00DE0244" w:rsidRPr="00DE0244">
              <w:rPr>
                <w:rStyle w:val="A4"/>
              </w:rPr>
              <w:t xml:space="preserve"> on </w:t>
            </w:r>
            <w:r w:rsidR="00E20075">
              <w:rPr>
                <w:rStyle w:val="A4"/>
              </w:rPr>
              <w:t xml:space="preserve">the </w:t>
            </w:r>
            <w:r w:rsidR="00DE0244" w:rsidRPr="00DE0244">
              <w:rPr>
                <w:rStyle w:val="A4"/>
              </w:rPr>
              <w:t xml:space="preserve">airway </w:t>
            </w:r>
            <w:r w:rsidR="002A6BA6">
              <w:rPr>
                <w:rStyle w:val="A4"/>
              </w:rPr>
              <w:t>cells</w:t>
            </w:r>
            <w:r w:rsidR="00AF67C4">
              <w:rPr>
                <w:rStyle w:val="A4"/>
              </w:rPr>
              <w:t xml:space="preserve"> post</w:t>
            </w:r>
            <w:r w:rsidR="00F0259E">
              <w:rPr>
                <w:rStyle w:val="A4"/>
              </w:rPr>
              <w:t>-</w:t>
            </w:r>
            <w:r w:rsidR="00E20075">
              <w:rPr>
                <w:rStyle w:val="A4"/>
              </w:rPr>
              <w:t xml:space="preserve">exposure </w:t>
            </w:r>
            <w:r w:rsidR="00F0259E">
              <w:rPr>
                <w:rStyle w:val="A4"/>
              </w:rPr>
              <w:t>to</w:t>
            </w:r>
            <w:r w:rsidR="00E20075">
              <w:rPr>
                <w:rStyle w:val="A4"/>
              </w:rPr>
              <w:t xml:space="preserve"> </w:t>
            </w:r>
            <w:r w:rsidR="00F0259E">
              <w:rPr>
                <w:rStyle w:val="A4"/>
              </w:rPr>
              <w:t xml:space="preserve">phages, </w:t>
            </w:r>
            <w:r w:rsidR="00326C44">
              <w:rPr>
                <w:rStyle w:val="A4"/>
              </w:rPr>
              <w:t>providing preclinical safety evidence for phage therapy</w:t>
            </w:r>
            <w:r w:rsidR="002A6BA6">
              <w:rPr>
                <w:rStyle w:val="A4"/>
              </w:rPr>
              <w:t xml:space="preserve"> </w:t>
            </w:r>
            <w:r w:rsidR="00326C44">
              <w:rPr>
                <w:rStyle w:val="A4"/>
              </w:rPr>
              <w:t>to be</w:t>
            </w:r>
            <w:r w:rsidR="002A6BA6">
              <w:rPr>
                <w:rStyle w:val="A4"/>
              </w:rPr>
              <w:t xml:space="preserve"> </w:t>
            </w:r>
            <w:r w:rsidR="000F4EB6">
              <w:rPr>
                <w:rStyle w:val="A4"/>
              </w:rPr>
              <w:t xml:space="preserve">safe </w:t>
            </w:r>
            <w:r w:rsidR="002A6BA6">
              <w:rPr>
                <w:rStyle w:val="A4"/>
              </w:rPr>
              <w:t>and reliabl</w:t>
            </w:r>
            <w:r w:rsidR="00326C44">
              <w:rPr>
                <w:rStyle w:val="A4"/>
              </w:rPr>
              <w:t>e.</w:t>
            </w:r>
            <w:r w:rsidR="00F6504B">
              <w:rPr>
                <w:rStyle w:val="A4"/>
              </w:rPr>
              <w:t xml:space="preserve"> </w:t>
            </w:r>
            <w:r w:rsidR="00F6504B" w:rsidRPr="00F6504B">
              <w:rPr>
                <w:sz w:val="22"/>
                <w:szCs w:val="22"/>
              </w:rPr>
              <w:t xml:space="preserve">In the </w:t>
            </w:r>
            <w:r w:rsidR="00F6504B">
              <w:rPr>
                <w:sz w:val="22"/>
                <w:szCs w:val="22"/>
              </w:rPr>
              <w:t>primary airway</w:t>
            </w:r>
            <w:r w:rsidR="00F6504B" w:rsidRPr="00F6504B">
              <w:rPr>
                <w:sz w:val="22"/>
                <w:szCs w:val="22"/>
              </w:rPr>
              <w:t xml:space="preserve"> model, no detrimental effects were observed, indicating the safety of applying and delivering treatments for pulmonary infections.</w:t>
            </w:r>
          </w:p>
          <w:p w14:paraId="3AAB4A3B" w14:textId="77777777" w:rsidR="00B8726F" w:rsidRPr="00B8726F" w:rsidRDefault="00B8726F" w:rsidP="00F6504B">
            <w:pPr>
              <w:pStyle w:val="Pa12"/>
              <w:jc w:val="both"/>
              <w:rPr>
                <w:b/>
                <w:bCs/>
                <w:sz w:val="22"/>
                <w:szCs w:val="22"/>
              </w:rPr>
            </w:pPr>
            <w:r w:rsidRPr="00B8726F">
              <w:rPr>
                <w:b/>
                <w:bCs/>
                <w:sz w:val="22"/>
                <w:szCs w:val="22"/>
              </w:rPr>
              <w:t>Grant Support:</w:t>
            </w:r>
          </w:p>
          <w:p w14:paraId="2D0648E8" w14:textId="77777777" w:rsidR="00B8726F" w:rsidRDefault="00B8726F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Vertex Mentored Innovation Award</w:t>
            </w:r>
          </w:p>
          <w:p w14:paraId="1E481932" w14:textId="77777777" w:rsidR="00164359" w:rsidRDefault="00164359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Conquer Cystic Fibrosis Research Fellowship</w:t>
            </w:r>
          </w:p>
          <w:p w14:paraId="5F58D34F" w14:textId="2C58D620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MjQ0NjQ0NzI3MDZS0lEKTi0uzszPAykwrQUAXQ9zbywAAAA="/>
  </w:docVars>
  <w:rsids>
    <w:rsidRoot w:val="001564A4"/>
    <w:rsid w:val="00004600"/>
    <w:rsid w:val="000108B5"/>
    <w:rsid w:val="0001643B"/>
    <w:rsid w:val="000316C8"/>
    <w:rsid w:val="00054A98"/>
    <w:rsid w:val="00070759"/>
    <w:rsid w:val="00084337"/>
    <w:rsid w:val="000A1823"/>
    <w:rsid w:val="000B0F2D"/>
    <w:rsid w:val="000B1ACD"/>
    <w:rsid w:val="000F4EB6"/>
    <w:rsid w:val="000F521B"/>
    <w:rsid w:val="0010419E"/>
    <w:rsid w:val="00121198"/>
    <w:rsid w:val="001564A4"/>
    <w:rsid w:val="001642A9"/>
    <w:rsid w:val="00164359"/>
    <w:rsid w:val="001B1EFE"/>
    <w:rsid w:val="001C7AF5"/>
    <w:rsid w:val="001E716F"/>
    <w:rsid w:val="00203ACB"/>
    <w:rsid w:val="00210A1B"/>
    <w:rsid w:val="00222058"/>
    <w:rsid w:val="00226248"/>
    <w:rsid w:val="00227D44"/>
    <w:rsid w:val="00256403"/>
    <w:rsid w:val="002731B6"/>
    <w:rsid w:val="0027546C"/>
    <w:rsid w:val="002A6BA6"/>
    <w:rsid w:val="002D57F8"/>
    <w:rsid w:val="00315071"/>
    <w:rsid w:val="00325FFB"/>
    <w:rsid w:val="00326C44"/>
    <w:rsid w:val="00352F6A"/>
    <w:rsid w:val="00353992"/>
    <w:rsid w:val="00362FC5"/>
    <w:rsid w:val="00366EE5"/>
    <w:rsid w:val="003A3212"/>
    <w:rsid w:val="003C3751"/>
    <w:rsid w:val="003D49C5"/>
    <w:rsid w:val="003D5B39"/>
    <w:rsid w:val="003F33FC"/>
    <w:rsid w:val="00436699"/>
    <w:rsid w:val="004456EF"/>
    <w:rsid w:val="00477A37"/>
    <w:rsid w:val="004F47EB"/>
    <w:rsid w:val="005049FD"/>
    <w:rsid w:val="0051574E"/>
    <w:rsid w:val="005510FC"/>
    <w:rsid w:val="00552175"/>
    <w:rsid w:val="005A2DDF"/>
    <w:rsid w:val="005B5547"/>
    <w:rsid w:val="005D61E1"/>
    <w:rsid w:val="005F1A68"/>
    <w:rsid w:val="005F1F73"/>
    <w:rsid w:val="006020C2"/>
    <w:rsid w:val="00606161"/>
    <w:rsid w:val="00617FCF"/>
    <w:rsid w:val="00696202"/>
    <w:rsid w:val="006B66AE"/>
    <w:rsid w:val="006C3DD9"/>
    <w:rsid w:val="007C5FD8"/>
    <w:rsid w:val="007D48F8"/>
    <w:rsid w:val="007E085D"/>
    <w:rsid w:val="007F2BF4"/>
    <w:rsid w:val="007F6E1F"/>
    <w:rsid w:val="00840BF7"/>
    <w:rsid w:val="00851895"/>
    <w:rsid w:val="008803FA"/>
    <w:rsid w:val="00897866"/>
    <w:rsid w:val="008C2467"/>
    <w:rsid w:val="008E26A9"/>
    <w:rsid w:val="009006D9"/>
    <w:rsid w:val="00904D0B"/>
    <w:rsid w:val="0094034A"/>
    <w:rsid w:val="00953D8E"/>
    <w:rsid w:val="00964327"/>
    <w:rsid w:val="00994023"/>
    <w:rsid w:val="009D7CB7"/>
    <w:rsid w:val="009F0022"/>
    <w:rsid w:val="00A053A6"/>
    <w:rsid w:val="00A1192A"/>
    <w:rsid w:val="00A264BF"/>
    <w:rsid w:val="00A4504B"/>
    <w:rsid w:val="00A53FE1"/>
    <w:rsid w:val="00A91694"/>
    <w:rsid w:val="00AA1D85"/>
    <w:rsid w:val="00AA7774"/>
    <w:rsid w:val="00AB56E1"/>
    <w:rsid w:val="00AF67C4"/>
    <w:rsid w:val="00B100B7"/>
    <w:rsid w:val="00B12E32"/>
    <w:rsid w:val="00B8726F"/>
    <w:rsid w:val="00B9736F"/>
    <w:rsid w:val="00BA569D"/>
    <w:rsid w:val="00BB4E28"/>
    <w:rsid w:val="00BB70E7"/>
    <w:rsid w:val="00BD31F8"/>
    <w:rsid w:val="00C30EF2"/>
    <w:rsid w:val="00C4743F"/>
    <w:rsid w:val="00C63B93"/>
    <w:rsid w:val="00C728EE"/>
    <w:rsid w:val="00C76E9C"/>
    <w:rsid w:val="00CA4D1E"/>
    <w:rsid w:val="00CF4D4E"/>
    <w:rsid w:val="00CF5A41"/>
    <w:rsid w:val="00D05EE0"/>
    <w:rsid w:val="00D1467A"/>
    <w:rsid w:val="00D25C92"/>
    <w:rsid w:val="00D43315"/>
    <w:rsid w:val="00D53847"/>
    <w:rsid w:val="00D908AE"/>
    <w:rsid w:val="00DA3A2A"/>
    <w:rsid w:val="00DB5D52"/>
    <w:rsid w:val="00DE0244"/>
    <w:rsid w:val="00DE0AA9"/>
    <w:rsid w:val="00DE1F32"/>
    <w:rsid w:val="00E0700F"/>
    <w:rsid w:val="00E14589"/>
    <w:rsid w:val="00E20075"/>
    <w:rsid w:val="00E204C2"/>
    <w:rsid w:val="00E2669D"/>
    <w:rsid w:val="00E74B90"/>
    <w:rsid w:val="00E93420"/>
    <w:rsid w:val="00F0259E"/>
    <w:rsid w:val="00F22599"/>
    <w:rsid w:val="00F35FF2"/>
    <w:rsid w:val="00F42A44"/>
    <w:rsid w:val="00F510D1"/>
    <w:rsid w:val="00F6504B"/>
    <w:rsid w:val="00F678AB"/>
    <w:rsid w:val="00F9379F"/>
    <w:rsid w:val="00FB2550"/>
    <w:rsid w:val="00FE082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05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EE0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EE0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0F4EB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asnevents.com.au/event/1620/abstract/66116/view" TargetMode="External"/><Relationship Id="rId13" Type="http://schemas.openxmlformats.org/officeDocument/2006/relationships/hyperlink" Target="https://members.asnevents.com.au/event/1620/abstract/66116/view" TargetMode="External"/><Relationship Id="rId18" Type="http://schemas.openxmlformats.org/officeDocument/2006/relationships/hyperlink" Target="https://members.asnevents.com.au/event/1620/abstract/66116/vi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mbers.asnevents.com.au/event/1620/abstract/66116/view" TargetMode="External"/><Relationship Id="rId7" Type="http://schemas.openxmlformats.org/officeDocument/2006/relationships/hyperlink" Target="https://members.asnevents.com.au/event/1620/abstract/66116/view" TargetMode="External"/><Relationship Id="rId12" Type="http://schemas.openxmlformats.org/officeDocument/2006/relationships/hyperlink" Target="https://members.asnevents.com.au/event/1620/abstract/66116/view" TargetMode="External"/><Relationship Id="rId17" Type="http://schemas.openxmlformats.org/officeDocument/2006/relationships/hyperlink" Target="https://members.asnevents.com.au/event/1620/abstract/66116/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asnevents.com.au/event/1620/abstract/66116/view" TargetMode="External"/><Relationship Id="rId20" Type="http://schemas.openxmlformats.org/officeDocument/2006/relationships/hyperlink" Target="https://members.asnevents.com.au/event/1620/abstract/66116/vie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asnevents.com.au/event/1620/abstract/66116/vie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asnevents.com.au/event/1620/abstract/66116/vie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mbers.asnevents.com.au/event/1620/abstract/66116/view" TargetMode="External"/><Relationship Id="rId19" Type="http://schemas.openxmlformats.org/officeDocument/2006/relationships/hyperlink" Target="https://members.asnevents.com.au/event/1620/abstract/66116/view" TargetMode="External"/><Relationship Id="rId4" Type="http://schemas.openxmlformats.org/officeDocument/2006/relationships/styles" Target="styles.xml"/><Relationship Id="rId9" Type="http://schemas.openxmlformats.org/officeDocument/2006/relationships/hyperlink" Target="https://members.asnevents.com.au/event/1620/abstract/66116/view" TargetMode="External"/><Relationship Id="rId14" Type="http://schemas.openxmlformats.org/officeDocument/2006/relationships/hyperlink" Target="https://members.asnevents.com.au/event/1620/abstract/66116/vie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Kak-Ming Ling</cp:lastModifiedBy>
  <cp:revision>5</cp:revision>
  <dcterms:created xsi:type="dcterms:W3CDTF">2023-10-19T04:21:00Z</dcterms:created>
  <dcterms:modified xsi:type="dcterms:W3CDTF">2023-10-19T04:22:00Z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