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5032C6" w14:paraId="3CA33060" w14:textId="77777777" w:rsidTr="009F4EA0">
        <w:tc>
          <w:tcPr>
            <w:tcW w:w="8640" w:type="dxa"/>
            <w:shd w:val="clear" w:color="auto" w:fill="F2F2F2" w:themeFill="background1" w:themeFillShade="F2"/>
          </w:tcPr>
          <w:p w14:paraId="713D7326" w14:textId="77777777" w:rsidR="005032C6" w:rsidRPr="005032C6" w:rsidRDefault="005032C6" w:rsidP="005032C6">
            <w:pPr>
              <w:tabs>
                <w:tab w:val="left" w:pos="3386"/>
              </w:tabs>
              <w:rPr>
                <w:rFonts w:ascii="Arial" w:hAnsi="Arial" w:cs="Arial"/>
                <w:i/>
                <w:iCs/>
                <w:sz w:val="22"/>
                <w:szCs w:val="22"/>
                <w:lang w:val="en-US"/>
              </w:rPr>
            </w:pPr>
            <w:r w:rsidRPr="005032C6">
              <w:rPr>
                <w:rFonts w:ascii="Arial" w:hAnsi="Arial" w:cs="Arial"/>
                <w:i/>
                <w:iCs/>
                <w:sz w:val="22"/>
                <w:szCs w:val="22"/>
                <w:lang w:val="en-US"/>
              </w:rPr>
              <w:t>Paper</w:t>
            </w:r>
          </w:p>
          <w:p w14:paraId="4C75675F" w14:textId="3056C228" w:rsidR="005032C6" w:rsidRPr="005032C6" w:rsidRDefault="005032C6" w:rsidP="005032C6">
            <w:pPr>
              <w:tabs>
                <w:tab w:val="left" w:pos="3386"/>
              </w:tabs>
              <w:rPr>
                <w:rFonts w:ascii="Arial" w:hAnsi="Arial" w:cs="Arial"/>
                <w:b/>
                <w:bCs/>
                <w:sz w:val="22"/>
                <w:szCs w:val="22"/>
                <w:lang w:val="en-US"/>
              </w:rPr>
            </w:pPr>
            <w:r w:rsidRPr="005032C6">
              <w:rPr>
                <w:rFonts w:ascii="Arial" w:hAnsi="Arial" w:cs="Arial"/>
                <w:b/>
                <w:bCs/>
                <w:sz w:val="22"/>
                <w:szCs w:val="22"/>
                <w:lang w:val="en-US"/>
              </w:rPr>
              <w:t>Taking account of indigenous knowledge in the fisheries sector to improve resilience to climate change: the case of the local adaptation plan for Saint-Louis du Senegal</w:t>
            </w:r>
          </w:p>
          <w:p w14:paraId="3F7D1534" w14:textId="7994F0CF" w:rsidR="004D3CCF" w:rsidRPr="005032C6" w:rsidRDefault="004D3CCF" w:rsidP="005032C6">
            <w:pPr>
              <w:tabs>
                <w:tab w:val="left" w:pos="3386"/>
              </w:tabs>
              <w:rPr>
                <w:rFonts w:ascii="Arial" w:hAnsi="Arial" w:cs="Arial"/>
                <w:b/>
                <w:bCs/>
                <w:sz w:val="22"/>
                <w:szCs w:val="22"/>
                <w:lang w:val="en-US"/>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41888809" w14:textId="4B59AFAC" w:rsidR="00AE1F7F" w:rsidRPr="007D0AD7" w:rsidRDefault="0065012F" w:rsidP="00A00F30">
            <w:pPr>
              <w:spacing w:line="276" w:lineRule="auto"/>
              <w:jc w:val="both"/>
              <w:rPr>
                <w:rFonts w:ascii="Arial" w:hAnsi="Arial" w:cs="Arial"/>
                <w:b/>
                <w:sz w:val="22"/>
                <w:szCs w:val="22"/>
                <w:lang w:val="fr-FR"/>
              </w:rPr>
            </w:pPr>
            <w:r w:rsidRPr="007D0AD7">
              <w:rPr>
                <w:rFonts w:ascii="Arial" w:hAnsi="Arial" w:cs="Arial"/>
                <w:b/>
                <w:sz w:val="22"/>
                <w:szCs w:val="22"/>
                <w:lang w:val="fr-FR"/>
              </w:rPr>
              <w:t>Introduction</w:t>
            </w:r>
          </w:p>
          <w:p w14:paraId="517B3146" w14:textId="1466462F" w:rsidR="00747515" w:rsidRPr="00A00F30" w:rsidRDefault="009838B1" w:rsidP="00A00F30">
            <w:pPr>
              <w:spacing w:line="276" w:lineRule="auto"/>
              <w:jc w:val="both"/>
              <w:rPr>
                <w:rFonts w:ascii="Arial" w:hAnsi="Arial" w:cs="Arial"/>
                <w:sz w:val="22"/>
                <w:szCs w:val="22"/>
                <w:lang w:val="en-US"/>
              </w:rPr>
            </w:pPr>
            <w:r w:rsidRPr="00A00F30">
              <w:rPr>
                <w:rFonts w:ascii="Arial" w:hAnsi="Arial" w:cs="Arial"/>
                <w:sz w:val="22"/>
                <w:szCs w:val="22"/>
                <w:lang w:val="en-US"/>
              </w:rPr>
              <w:t xml:space="preserve">Fishing in Senegal plays a vital socio-economic role. However, in addition to overexploitation, the sector is suffering the effects of climate change. </w:t>
            </w:r>
          </w:p>
          <w:p w14:paraId="329F2522" w14:textId="77777777" w:rsidR="00F94586" w:rsidRPr="00A00F30" w:rsidRDefault="00F94586" w:rsidP="00A00F30">
            <w:pPr>
              <w:spacing w:line="276" w:lineRule="auto"/>
              <w:jc w:val="both"/>
              <w:rPr>
                <w:rFonts w:ascii="Arial" w:hAnsi="Arial" w:cs="Arial"/>
                <w:b/>
                <w:sz w:val="22"/>
                <w:szCs w:val="22"/>
                <w:lang w:val="en-US"/>
              </w:rPr>
            </w:pPr>
          </w:p>
          <w:p w14:paraId="5DE13B32" w14:textId="0CEBE9F6" w:rsidR="0065012F" w:rsidRPr="007D0AD7" w:rsidRDefault="0065012F" w:rsidP="00A00F30">
            <w:pPr>
              <w:spacing w:line="276" w:lineRule="auto"/>
              <w:jc w:val="both"/>
              <w:rPr>
                <w:rFonts w:ascii="Arial" w:hAnsi="Arial" w:cs="Arial"/>
                <w:b/>
                <w:sz w:val="22"/>
                <w:szCs w:val="22"/>
                <w:lang w:val="fr-FR"/>
              </w:rPr>
            </w:pPr>
            <w:r w:rsidRPr="007D0AD7">
              <w:rPr>
                <w:rFonts w:ascii="Arial" w:hAnsi="Arial" w:cs="Arial"/>
                <w:b/>
                <w:sz w:val="22"/>
                <w:szCs w:val="22"/>
                <w:lang w:val="fr-FR"/>
              </w:rPr>
              <w:t>Objectives</w:t>
            </w:r>
          </w:p>
          <w:p w14:paraId="6C83F98D" w14:textId="77777777" w:rsidR="009838B1" w:rsidRDefault="009838B1" w:rsidP="00A00F30">
            <w:pPr>
              <w:spacing w:line="276" w:lineRule="auto"/>
              <w:jc w:val="both"/>
              <w:rPr>
                <w:rFonts w:ascii="Arial" w:eastAsia="Calibri" w:hAnsi="Arial" w:cs="Arial"/>
                <w:sz w:val="22"/>
                <w:szCs w:val="22"/>
                <w:lang w:val="en-US"/>
              </w:rPr>
            </w:pPr>
            <w:r w:rsidRPr="009838B1">
              <w:rPr>
                <w:rFonts w:ascii="Arial" w:eastAsia="Calibri" w:hAnsi="Arial" w:cs="Arial"/>
                <w:sz w:val="22"/>
                <w:szCs w:val="22"/>
                <w:lang w:val="en-US"/>
              </w:rPr>
              <w:t xml:space="preserve">The aim of this study is to assess the vulnerability of Saint-Louis fishing industry players to climate change and to identify, in an inclusive manner, adaptation options that could improve their resilience, in order to produce a local climate change adaptation plan. </w:t>
            </w:r>
          </w:p>
          <w:p w14:paraId="6F66F627" w14:textId="77777777" w:rsidR="009838B1" w:rsidRDefault="009838B1" w:rsidP="00A00F30">
            <w:pPr>
              <w:spacing w:line="276" w:lineRule="auto"/>
              <w:jc w:val="both"/>
              <w:rPr>
                <w:rFonts w:ascii="Arial" w:eastAsia="Calibri" w:hAnsi="Arial" w:cs="Arial"/>
                <w:sz w:val="22"/>
                <w:szCs w:val="22"/>
                <w:lang w:val="en-US"/>
              </w:rPr>
            </w:pPr>
          </w:p>
          <w:p w14:paraId="457D2D05" w14:textId="1E098CB0" w:rsidR="0065012F" w:rsidRPr="007D0AD7" w:rsidRDefault="00906B39" w:rsidP="00A00F30">
            <w:pPr>
              <w:spacing w:line="276" w:lineRule="auto"/>
              <w:jc w:val="both"/>
              <w:rPr>
                <w:rFonts w:ascii="Arial" w:hAnsi="Arial" w:cs="Arial"/>
                <w:b/>
                <w:sz w:val="22"/>
                <w:szCs w:val="22"/>
                <w:lang w:val="fr-FR"/>
              </w:rPr>
            </w:pPr>
            <w:proofErr w:type="spellStart"/>
            <w:r w:rsidRPr="007D0AD7">
              <w:rPr>
                <w:rFonts w:ascii="Arial" w:hAnsi="Arial" w:cs="Arial"/>
                <w:b/>
                <w:sz w:val="22"/>
                <w:szCs w:val="22"/>
                <w:lang w:val="fr-FR"/>
              </w:rPr>
              <w:t>Methodology</w:t>
            </w:r>
            <w:proofErr w:type="spellEnd"/>
          </w:p>
          <w:p w14:paraId="015EFC6C" w14:textId="4F98A4DA" w:rsidR="0065012F" w:rsidRDefault="009838B1" w:rsidP="00A00F30">
            <w:pPr>
              <w:spacing w:line="276" w:lineRule="auto"/>
              <w:jc w:val="both"/>
              <w:rPr>
                <w:rFonts w:ascii="Arial" w:hAnsi="Arial" w:cs="Arial"/>
                <w:sz w:val="22"/>
                <w:szCs w:val="22"/>
                <w:lang w:val="en-US" w:eastAsia="fr-FR"/>
              </w:rPr>
            </w:pPr>
            <w:r w:rsidRPr="009838B1">
              <w:rPr>
                <w:rFonts w:ascii="Arial" w:hAnsi="Arial" w:cs="Arial"/>
                <w:sz w:val="22"/>
                <w:szCs w:val="22"/>
                <w:lang w:val="en-US" w:eastAsia="fr-FR"/>
              </w:rPr>
              <w:t xml:space="preserve">Inclusive community analysis of climate trends, impacts and vulnerabilities related to current and future climate hazards provides a better understanding of the impacts of climate variability and change on communities' main livelihoods. The vulnerability analysis framework based on the IPCC AR4 methodology, the GIZ vulnerability reference guide, the focus groups and the Climate Change Vulnerability and Adaptive Capacity Analysis (CCAA) tools, the Participatory Risk Component Analysis (PRCA) tools and the Community Risk Identification - Adaptation and Livelihoods (Cristal) tools were used to collect and process the data. </w:t>
            </w:r>
          </w:p>
          <w:p w14:paraId="2DF91284" w14:textId="77777777" w:rsidR="009838B1" w:rsidRPr="009838B1" w:rsidRDefault="009838B1" w:rsidP="00A00F30">
            <w:pPr>
              <w:spacing w:line="276" w:lineRule="auto"/>
              <w:jc w:val="both"/>
              <w:rPr>
                <w:rFonts w:ascii="Arial" w:hAnsi="Arial" w:cs="Arial"/>
                <w:b/>
                <w:sz w:val="22"/>
                <w:szCs w:val="22"/>
                <w:lang w:val="en-US"/>
              </w:rPr>
            </w:pPr>
          </w:p>
          <w:p w14:paraId="62DAA8AE" w14:textId="77777777" w:rsidR="0065012F" w:rsidRPr="007D0AD7" w:rsidRDefault="0065012F" w:rsidP="00A00F30">
            <w:pPr>
              <w:spacing w:line="276" w:lineRule="auto"/>
              <w:jc w:val="both"/>
              <w:rPr>
                <w:rFonts w:ascii="Arial" w:hAnsi="Arial" w:cs="Arial"/>
                <w:b/>
                <w:sz w:val="22"/>
                <w:szCs w:val="22"/>
                <w:lang w:val="fr-FR"/>
              </w:rPr>
            </w:pPr>
            <w:proofErr w:type="spellStart"/>
            <w:r w:rsidRPr="007D0AD7">
              <w:rPr>
                <w:rFonts w:ascii="Arial" w:hAnsi="Arial" w:cs="Arial"/>
                <w:b/>
                <w:sz w:val="22"/>
                <w:szCs w:val="22"/>
                <w:lang w:val="fr-FR"/>
              </w:rPr>
              <w:t>Findings</w:t>
            </w:r>
            <w:proofErr w:type="spellEnd"/>
          </w:p>
          <w:p w14:paraId="73D18018" w14:textId="77777777" w:rsidR="00A00F30" w:rsidRDefault="00A00F30" w:rsidP="00A00F30">
            <w:pPr>
              <w:spacing w:before="160" w:line="276" w:lineRule="auto"/>
              <w:jc w:val="both"/>
              <w:rPr>
                <w:rFonts w:ascii="Arial" w:hAnsi="Arial" w:cs="Arial"/>
                <w:sz w:val="22"/>
                <w:szCs w:val="22"/>
                <w:lang w:val="en-US" w:bidi="fr-FR"/>
              </w:rPr>
            </w:pPr>
            <w:r w:rsidRPr="00A00F30">
              <w:rPr>
                <w:rFonts w:ascii="Arial" w:hAnsi="Arial" w:cs="Arial"/>
                <w:sz w:val="22"/>
                <w:szCs w:val="22"/>
                <w:lang w:val="en-US" w:bidi="fr-FR"/>
              </w:rPr>
              <w:t>Climate change is having a significant impact in Saint-Louis, where the composite vulnerability index stands at 0.61, demonstrating the vuln</w:t>
            </w:r>
            <w:r>
              <w:rPr>
                <w:rFonts w:ascii="Arial" w:hAnsi="Arial" w:cs="Arial"/>
                <w:sz w:val="22"/>
                <w:szCs w:val="22"/>
                <w:lang w:val="en-US" w:bidi="fr-FR"/>
              </w:rPr>
              <w:t>erability of the fishing sector</w:t>
            </w:r>
            <w:r w:rsidR="00296232" w:rsidRPr="00296232">
              <w:rPr>
                <w:rFonts w:ascii="Arial" w:hAnsi="Arial" w:cs="Arial"/>
                <w:sz w:val="22"/>
                <w:szCs w:val="22"/>
                <w:lang w:val="en-US" w:bidi="fr-FR"/>
              </w:rPr>
              <w:t>.</w:t>
            </w:r>
          </w:p>
          <w:p w14:paraId="52FF6B9F" w14:textId="0B59809E" w:rsidR="00A00F30" w:rsidRDefault="00296232" w:rsidP="00A00F30">
            <w:pPr>
              <w:spacing w:before="160" w:line="276" w:lineRule="auto"/>
              <w:jc w:val="both"/>
              <w:rPr>
                <w:rFonts w:ascii="Arial" w:hAnsi="Arial" w:cs="Arial"/>
                <w:sz w:val="22"/>
                <w:szCs w:val="22"/>
                <w:lang w:val="en-US" w:bidi="fr-FR"/>
              </w:rPr>
            </w:pPr>
            <w:r w:rsidRPr="00296232">
              <w:rPr>
                <w:rFonts w:ascii="Arial" w:hAnsi="Arial" w:cs="Arial"/>
                <w:sz w:val="22"/>
                <w:szCs w:val="22"/>
                <w:lang w:val="en-US" w:bidi="fr-FR"/>
              </w:rPr>
              <w:t xml:space="preserve">Stakeholders' perceptions of climate change have made it possible to </w:t>
            </w:r>
            <w:r w:rsidR="00A00F30" w:rsidRPr="00296232">
              <w:rPr>
                <w:rFonts w:ascii="Arial" w:hAnsi="Arial" w:cs="Arial"/>
                <w:sz w:val="22"/>
                <w:szCs w:val="22"/>
                <w:lang w:val="en-US" w:bidi="fr-FR"/>
              </w:rPr>
              <w:t>prioritize</w:t>
            </w:r>
            <w:r w:rsidRPr="00296232">
              <w:rPr>
                <w:rFonts w:ascii="Arial" w:hAnsi="Arial" w:cs="Arial"/>
                <w:sz w:val="22"/>
                <w:szCs w:val="22"/>
                <w:lang w:val="en-US" w:bidi="fr-FR"/>
              </w:rPr>
              <w:t xml:space="preserve"> climatic hazards and hazards of climatic origin, the most influential of which are: strong and violent winds, marine submersion and the opening of a rift. The resources (natural, physical, human, financial and social) on which stakeholders rely to ensure their livelihoods are all affected by these hazards. </w:t>
            </w:r>
            <w:r w:rsidR="00A00F30" w:rsidRPr="00A00F30">
              <w:rPr>
                <w:rFonts w:ascii="Arial" w:hAnsi="Arial" w:cs="Arial"/>
                <w:sz w:val="22"/>
                <w:szCs w:val="22"/>
                <w:lang w:val="en-US" w:bidi="fr-FR"/>
              </w:rPr>
              <w:t>Among them, fisheries resources, housing, labor,</w:t>
            </w:r>
            <w:r w:rsidR="00A00F30">
              <w:rPr>
                <w:rFonts w:ascii="Arial" w:hAnsi="Arial" w:cs="Arial"/>
                <w:sz w:val="22"/>
                <w:szCs w:val="22"/>
                <w:lang w:val="en-US" w:bidi="fr-FR"/>
              </w:rPr>
              <w:t xml:space="preserve"> </w:t>
            </w:r>
            <w:r w:rsidR="00A00F30" w:rsidRPr="00A00F30">
              <w:rPr>
                <w:rFonts w:ascii="Arial" w:hAnsi="Arial" w:cs="Arial"/>
                <w:sz w:val="22"/>
                <w:szCs w:val="22"/>
                <w:lang w:val="en-US" w:bidi="fr-FR"/>
              </w:rPr>
              <w:t>income from fishing and solidarity gourds are the most affected. The consequences and impacts can be summed up in terms of accidents, loss of human life, destruction of fishing equipment and infrastructure, migration of fishermen, drop in income and disappearance of villages. Hence the average capacity of stakeholders to adapt (ICC = 0.36).</w:t>
            </w:r>
            <w:r w:rsidR="00A00F30">
              <w:rPr>
                <w:rFonts w:ascii="Arial" w:hAnsi="Arial" w:cs="Arial"/>
                <w:sz w:val="22"/>
                <w:szCs w:val="22"/>
                <w:lang w:val="en-US" w:bidi="fr-FR"/>
              </w:rPr>
              <w:t xml:space="preserve"> </w:t>
            </w:r>
          </w:p>
          <w:p w14:paraId="72FEF52F" w14:textId="23B8E57F" w:rsidR="00296232" w:rsidRDefault="00A00F30" w:rsidP="00A00F30">
            <w:pPr>
              <w:spacing w:before="160" w:line="276" w:lineRule="auto"/>
              <w:jc w:val="both"/>
              <w:rPr>
                <w:rFonts w:ascii="Arial" w:hAnsi="Arial" w:cs="Arial"/>
                <w:sz w:val="22"/>
                <w:szCs w:val="22"/>
                <w:lang w:val="en-US" w:bidi="fr-FR"/>
              </w:rPr>
            </w:pPr>
            <w:r w:rsidRPr="00A00F30">
              <w:rPr>
                <w:rFonts w:ascii="Arial" w:hAnsi="Arial" w:cs="Arial"/>
                <w:sz w:val="22"/>
                <w:szCs w:val="22"/>
                <w:lang w:val="en-US" w:bidi="fr-FR"/>
              </w:rPr>
              <w:t>The PCR</w:t>
            </w:r>
            <w:r w:rsidR="00EF4855">
              <w:rPr>
                <w:rFonts w:ascii="Arial" w:hAnsi="Arial" w:cs="Arial"/>
                <w:sz w:val="22"/>
                <w:szCs w:val="22"/>
                <w:lang w:val="en-US" w:bidi="fr-FR"/>
              </w:rPr>
              <w:t>A</w:t>
            </w:r>
            <w:r w:rsidRPr="00A00F30">
              <w:rPr>
                <w:rFonts w:ascii="Arial" w:hAnsi="Arial" w:cs="Arial"/>
                <w:sz w:val="22"/>
                <w:szCs w:val="22"/>
                <w:lang w:val="en-US" w:bidi="fr-FR"/>
              </w:rPr>
              <w:t xml:space="preserve"> (hazards) showed that fishery resources (pelagic), fishing infrastructure, fishing equipment and housing are all exposed and sensitive to all hazards.</w:t>
            </w:r>
          </w:p>
          <w:p w14:paraId="09516D2D" w14:textId="7180BEC2" w:rsidR="00A00F30" w:rsidRDefault="00A00F30" w:rsidP="00A00F30">
            <w:pPr>
              <w:spacing w:line="276" w:lineRule="auto"/>
              <w:jc w:val="both"/>
              <w:rPr>
                <w:rFonts w:ascii="Arial" w:eastAsia="Calibri" w:hAnsi="Arial" w:cs="Arial"/>
                <w:sz w:val="22"/>
                <w:szCs w:val="22"/>
                <w:lang w:val="en-US"/>
              </w:rPr>
            </w:pPr>
            <w:r w:rsidRPr="00A00F30">
              <w:rPr>
                <w:rFonts w:ascii="Arial" w:eastAsia="Calibri" w:hAnsi="Arial" w:cs="Arial"/>
                <w:sz w:val="22"/>
                <w:szCs w:val="22"/>
                <w:lang w:val="en-US"/>
              </w:rPr>
              <w:t xml:space="preserve">The vulnerability analysis showed that the resources most important to the implementation of the strategies are most affected by all the hazards, hence the risk of </w:t>
            </w:r>
            <w:r w:rsidRPr="00A00F30">
              <w:rPr>
                <w:rFonts w:ascii="Arial" w:eastAsia="Calibri" w:hAnsi="Arial" w:cs="Arial"/>
                <w:sz w:val="22"/>
                <w:szCs w:val="22"/>
                <w:lang w:val="en-US"/>
              </w:rPr>
              <w:lastRenderedPageBreak/>
              <w:t xml:space="preserve">vulnerability. In order to increase their resilience, adaptation strategies such as the use of </w:t>
            </w:r>
            <w:r w:rsidR="00EF4855" w:rsidRPr="00A00F30">
              <w:rPr>
                <w:rFonts w:ascii="Arial" w:eastAsia="Calibri" w:hAnsi="Arial" w:cs="Arial"/>
                <w:sz w:val="22"/>
                <w:szCs w:val="22"/>
                <w:lang w:val="en-US"/>
              </w:rPr>
              <w:t>fiberglass</w:t>
            </w:r>
            <w:r w:rsidRPr="00A00F30">
              <w:rPr>
                <w:rFonts w:ascii="Arial" w:eastAsia="Calibri" w:hAnsi="Arial" w:cs="Arial"/>
                <w:sz w:val="22"/>
                <w:szCs w:val="22"/>
                <w:lang w:val="en-US"/>
              </w:rPr>
              <w:t xml:space="preserve"> pirogues, the development of marine weather forecasting, the marking out, dredging and </w:t>
            </w:r>
            <w:r w:rsidR="00EF4855" w:rsidRPr="00A00F30">
              <w:rPr>
                <w:rFonts w:ascii="Arial" w:eastAsia="Calibri" w:hAnsi="Arial" w:cs="Arial"/>
                <w:sz w:val="22"/>
                <w:szCs w:val="22"/>
                <w:lang w:val="en-US"/>
              </w:rPr>
              <w:t>stabilization</w:t>
            </w:r>
            <w:r w:rsidRPr="00A00F30">
              <w:rPr>
                <w:rFonts w:ascii="Arial" w:eastAsia="Calibri" w:hAnsi="Arial" w:cs="Arial"/>
                <w:sz w:val="22"/>
                <w:szCs w:val="22"/>
                <w:lang w:val="en-US"/>
              </w:rPr>
              <w:t xml:space="preserve"> of the breach, the promotion of soft solutions such as banning the extraction of marine sand, the restoration of biodiversity, the introduction of a </w:t>
            </w:r>
            <w:proofErr w:type="spellStart"/>
            <w:r w:rsidRPr="00A00F30">
              <w:rPr>
                <w:rFonts w:ascii="Arial" w:eastAsia="Calibri" w:hAnsi="Arial" w:cs="Arial"/>
                <w:sz w:val="22"/>
                <w:szCs w:val="22"/>
                <w:lang w:val="en-US"/>
              </w:rPr>
              <w:t>typha</w:t>
            </w:r>
            <w:proofErr w:type="spellEnd"/>
            <w:r w:rsidRPr="00A00F30">
              <w:rPr>
                <w:rFonts w:ascii="Arial" w:eastAsia="Calibri" w:hAnsi="Arial" w:cs="Arial"/>
                <w:sz w:val="22"/>
                <w:szCs w:val="22"/>
                <w:lang w:val="en-US"/>
              </w:rPr>
              <w:t xml:space="preserve"> Vel system and capacity building for boat captains are priorities.</w:t>
            </w:r>
          </w:p>
          <w:p w14:paraId="04930360" w14:textId="77777777" w:rsidR="00296232" w:rsidRPr="00296232" w:rsidRDefault="00296232" w:rsidP="00A00F30">
            <w:pPr>
              <w:spacing w:line="276" w:lineRule="auto"/>
              <w:jc w:val="both"/>
              <w:rPr>
                <w:rFonts w:ascii="Arial" w:hAnsi="Arial" w:cs="Arial"/>
                <w:b/>
                <w:sz w:val="22"/>
                <w:szCs w:val="22"/>
                <w:lang w:val="en-US"/>
              </w:rPr>
            </w:pPr>
          </w:p>
          <w:p w14:paraId="261EC656" w14:textId="2669F05C" w:rsidR="00C8423A" w:rsidRDefault="0065012F" w:rsidP="00A00F30">
            <w:pPr>
              <w:spacing w:line="276" w:lineRule="auto"/>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5D72B34" w14:textId="68E2C86E" w:rsidR="00F94586" w:rsidRDefault="00F94586" w:rsidP="00A00F30">
            <w:pPr>
              <w:spacing w:line="276" w:lineRule="auto"/>
              <w:jc w:val="both"/>
              <w:rPr>
                <w:rFonts w:ascii="Arial" w:hAnsi="Arial" w:cs="Arial"/>
                <w:sz w:val="22"/>
                <w:szCs w:val="22"/>
                <w:lang w:val="en-US" w:bidi="fr-FR"/>
              </w:rPr>
            </w:pPr>
            <w:r w:rsidRPr="00F94586">
              <w:rPr>
                <w:rFonts w:ascii="Arial" w:hAnsi="Arial" w:cs="Arial"/>
                <w:sz w:val="22"/>
                <w:szCs w:val="22"/>
                <w:lang w:val="en-US" w:bidi="fr-FR"/>
              </w:rPr>
              <w:t xml:space="preserve">This PLACC is first and foremost a tool for steering, strategic and operational planning and guiding actions to adapt to climate change in the Saint-Louis fishing sector. Its implementation requires synergy, commitment and the active participation of the various stakeholders. It is a decision-making tool, an instrument for </w:t>
            </w:r>
            <w:r w:rsidR="00EF4855" w:rsidRPr="00F94586">
              <w:rPr>
                <w:rFonts w:ascii="Arial" w:hAnsi="Arial" w:cs="Arial"/>
                <w:sz w:val="22"/>
                <w:szCs w:val="22"/>
                <w:lang w:val="en-US" w:bidi="fr-FR"/>
              </w:rPr>
              <w:t>mobilizing</w:t>
            </w:r>
            <w:r w:rsidRPr="00F94586">
              <w:rPr>
                <w:rFonts w:ascii="Arial" w:hAnsi="Arial" w:cs="Arial"/>
                <w:sz w:val="22"/>
                <w:szCs w:val="22"/>
                <w:lang w:val="en-US" w:bidi="fr-FR"/>
              </w:rPr>
              <w:t xml:space="preserve"> resources to finance climate-related actions and a framework for integrating climate change and taking it into account in political spending.</w:t>
            </w:r>
          </w:p>
          <w:p w14:paraId="6B698C5F" w14:textId="77777777" w:rsidR="00F94586" w:rsidRDefault="00F94586" w:rsidP="00747515">
            <w:pPr>
              <w:rPr>
                <w:rFonts w:ascii="Arial" w:hAnsi="Arial" w:cs="Arial"/>
                <w:sz w:val="22"/>
                <w:szCs w:val="22"/>
                <w:lang w:val="en-US" w:bidi="fr-FR"/>
              </w:rPr>
            </w:pPr>
          </w:p>
          <w:p w14:paraId="6DC60CFB" w14:textId="1E6BE776" w:rsidR="00747515" w:rsidRPr="00F94586" w:rsidRDefault="00747515" w:rsidP="00747515">
            <w:pPr>
              <w:rPr>
                <w:rFonts w:asciiTheme="majorBidi" w:hAnsiTheme="majorBidi" w:cstheme="majorBidi"/>
                <w:b/>
                <w:bCs/>
                <w:szCs w:val="24"/>
                <w:lang w:val="en-US"/>
              </w:rPr>
            </w:pPr>
            <w:r w:rsidRPr="00F94586">
              <w:rPr>
                <w:rFonts w:asciiTheme="majorBidi" w:hAnsiTheme="majorBidi" w:cstheme="majorBidi"/>
                <w:b/>
                <w:bCs/>
                <w:szCs w:val="24"/>
                <w:lang w:val="en-US"/>
              </w:rPr>
              <w:t>Aut</w:t>
            </w:r>
            <w:r w:rsidR="00EF4855">
              <w:rPr>
                <w:rFonts w:asciiTheme="majorBidi" w:hAnsiTheme="majorBidi" w:cstheme="majorBidi"/>
                <w:b/>
                <w:bCs/>
                <w:szCs w:val="24"/>
                <w:lang w:val="en-US"/>
              </w:rPr>
              <w:t>hor</w:t>
            </w:r>
            <w:r w:rsidRPr="00F94586">
              <w:rPr>
                <w:rFonts w:asciiTheme="majorBidi" w:hAnsiTheme="majorBidi" w:cstheme="majorBidi"/>
                <w:b/>
                <w:bCs/>
                <w:szCs w:val="24"/>
                <w:lang w:val="en-US"/>
              </w:rPr>
              <w:t xml:space="preserve">s </w:t>
            </w:r>
          </w:p>
          <w:p w14:paraId="61ECE8D3" w14:textId="77777777" w:rsidR="00747515" w:rsidRPr="00F94586" w:rsidRDefault="00747515" w:rsidP="00747515">
            <w:pPr>
              <w:rPr>
                <w:rFonts w:asciiTheme="majorBidi" w:hAnsiTheme="majorBidi" w:cstheme="majorBidi"/>
                <w:b/>
                <w:bCs/>
                <w:szCs w:val="24"/>
                <w:lang w:val="en-US"/>
              </w:rPr>
            </w:pPr>
          </w:p>
          <w:p w14:paraId="58ACD95E" w14:textId="77777777" w:rsidR="00747515" w:rsidRPr="008F1F3A" w:rsidRDefault="00747515" w:rsidP="00747515">
            <w:pPr>
              <w:rPr>
                <w:rFonts w:asciiTheme="majorBidi" w:hAnsiTheme="majorBidi" w:cstheme="majorBidi"/>
                <w:b/>
                <w:bCs/>
                <w:szCs w:val="24"/>
                <w:lang w:val="fr-FR"/>
              </w:rPr>
            </w:pPr>
            <w:r w:rsidRPr="008F1F3A">
              <w:rPr>
                <w:rFonts w:asciiTheme="majorBidi" w:hAnsiTheme="majorBidi" w:cstheme="majorBidi"/>
                <w:b/>
                <w:bCs/>
                <w:szCs w:val="24"/>
                <w:lang w:val="fr-FR"/>
              </w:rPr>
              <w:t>DIALLO Aminata</w:t>
            </w:r>
            <w:r w:rsidRPr="008F1F3A">
              <w:rPr>
                <w:rFonts w:asciiTheme="majorBidi" w:hAnsiTheme="majorBidi" w:cstheme="majorBidi"/>
                <w:b/>
                <w:bCs/>
                <w:szCs w:val="24"/>
                <w:vertAlign w:val="superscript"/>
                <w:lang w:val="fr-FR"/>
              </w:rPr>
              <w:t>1,1</w:t>
            </w:r>
            <w:r w:rsidRPr="008F1F3A">
              <w:rPr>
                <w:rFonts w:asciiTheme="majorBidi" w:hAnsiTheme="majorBidi" w:cstheme="majorBidi"/>
                <w:b/>
                <w:bCs/>
                <w:szCs w:val="24"/>
                <w:lang w:val="fr-FR"/>
              </w:rPr>
              <w:t xml:space="preserve"> ; FALL Ndèye </w:t>
            </w:r>
            <w:proofErr w:type="spellStart"/>
            <w:r w:rsidRPr="008F1F3A">
              <w:rPr>
                <w:rFonts w:asciiTheme="majorBidi" w:hAnsiTheme="majorBidi" w:cstheme="majorBidi"/>
                <w:b/>
                <w:bCs/>
                <w:szCs w:val="24"/>
                <w:lang w:val="fr-FR"/>
              </w:rPr>
              <w:t>fatou</w:t>
            </w:r>
            <w:proofErr w:type="spellEnd"/>
            <w:r w:rsidRPr="008F1F3A">
              <w:rPr>
                <w:rFonts w:asciiTheme="majorBidi" w:hAnsiTheme="majorBidi" w:cstheme="majorBidi"/>
                <w:b/>
                <w:bCs/>
                <w:szCs w:val="24"/>
                <w:lang w:val="fr-FR"/>
              </w:rPr>
              <w:t xml:space="preserve"> </w:t>
            </w:r>
            <w:r w:rsidRPr="008F1F3A">
              <w:rPr>
                <w:rFonts w:asciiTheme="majorBidi" w:hAnsiTheme="majorBidi" w:cstheme="majorBidi"/>
                <w:b/>
                <w:bCs/>
                <w:szCs w:val="24"/>
                <w:vertAlign w:val="superscript"/>
                <w:lang w:val="fr-FR"/>
              </w:rPr>
              <w:t>1,2</w:t>
            </w:r>
            <w:r w:rsidRPr="008F1F3A">
              <w:rPr>
                <w:rFonts w:asciiTheme="majorBidi" w:hAnsiTheme="majorBidi" w:cstheme="majorBidi"/>
                <w:b/>
                <w:bCs/>
                <w:szCs w:val="24"/>
                <w:lang w:val="fr-FR"/>
              </w:rPr>
              <w:t>, SECK Dieynaba</w:t>
            </w:r>
            <w:r w:rsidRPr="008F1F3A">
              <w:rPr>
                <w:rFonts w:asciiTheme="majorBidi" w:hAnsiTheme="majorBidi" w:cstheme="majorBidi"/>
                <w:b/>
                <w:bCs/>
                <w:szCs w:val="24"/>
                <w:vertAlign w:val="superscript"/>
                <w:lang w:val="fr-FR"/>
              </w:rPr>
              <w:t xml:space="preserve"> 1,3</w:t>
            </w:r>
            <w:r w:rsidRPr="008F1F3A">
              <w:rPr>
                <w:rFonts w:asciiTheme="majorBidi" w:hAnsiTheme="majorBidi" w:cstheme="majorBidi"/>
                <w:b/>
                <w:bCs/>
                <w:szCs w:val="24"/>
                <w:lang w:val="fr-FR"/>
              </w:rPr>
              <w:t xml:space="preserve">, FAYE Abdoulaye </w:t>
            </w:r>
            <w:r w:rsidRPr="008F1F3A">
              <w:rPr>
                <w:rFonts w:asciiTheme="majorBidi" w:hAnsiTheme="majorBidi" w:cstheme="majorBidi"/>
                <w:b/>
                <w:bCs/>
                <w:szCs w:val="24"/>
                <w:vertAlign w:val="superscript"/>
                <w:lang w:val="fr-FR"/>
              </w:rPr>
              <w:t>1,4</w:t>
            </w:r>
          </w:p>
          <w:p w14:paraId="7A1BC882" w14:textId="77777777" w:rsidR="00747515" w:rsidRPr="008F1F3A" w:rsidRDefault="00747515" w:rsidP="00747515">
            <w:pPr>
              <w:jc w:val="both"/>
              <w:rPr>
                <w:rFonts w:asciiTheme="majorBidi" w:hAnsiTheme="majorBidi" w:cstheme="majorBidi"/>
                <w:szCs w:val="24"/>
                <w:lang w:val="fr-FR"/>
              </w:rPr>
            </w:pPr>
            <w:r w:rsidRPr="008F1F3A">
              <w:rPr>
                <w:rFonts w:asciiTheme="majorBidi" w:hAnsiTheme="majorBidi" w:cstheme="majorBidi"/>
                <w:szCs w:val="24"/>
                <w:vertAlign w:val="superscript"/>
                <w:lang w:val="fr-FR"/>
              </w:rPr>
              <w:t>1 </w:t>
            </w:r>
            <w:r w:rsidRPr="008F1F3A">
              <w:rPr>
                <w:rFonts w:asciiTheme="majorBidi" w:hAnsiTheme="majorBidi" w:cstheme="majorBidi"/>
                <w:szCs w:val="24"/>
                <w:lang w:val="fr-FR"/>
              </w:rPr>
              <w:t>: Centre de Suivi Ecologique (Sénégal)</w:t>
            </w:r>
          </w:p>
          <w:p w14:paraId="16E80982" w14:textId="55E7B598" w:rsidR="00747515" w:rsidRPr="00EF4855" w:rsidRDefault="00747515" w:rsidP="00747515">
            <w:pPr>
              <w:jc w:val="both"/>
              <w:rPr>
                <w:rFonts w:asciiTheme="majorBidi" w:hAnsiTheme="majorBidi" w:cstheme="majorBidi"/>
                <w:szCs w:val="24"/>
                <w:lang w:val="en-US"/>
              </w:rPr>
            </w:pPr>
            <w:r w:rsidRPr="00EF4855">
              <w:rPr>
                <w:rFonts w:asciiTheme="majorBidi" w:hAnsiTheme="majorBidi" w:cstheme="majorBidi"/>
                <w:szCs w:val="24"/>
                <w:vertAlign w:val="superscript"/>
                <w:lang w:val="en-US"/>
              </w:rPr>
              <w:t>1 </w:t>
            </w:r>
            <w:r w:rsidRPr="00EF4855">
              <w:rPr>
                <w:rFonts w:asciiTheme="majorBidi" w:hAnsiTheme="majorBidi" w:cstheme="majorBidi"/>
                <w:szCs w:val="24"/>
                <w:lang w:val="en-US"/>
              </w:rPr>
              <w:t xml:space="preserve">: </w:t>
            </w:r>
            <w:r w:rsidR="00EF4855">
              <w:rPr>
                <w:rFonts w:asciiTheme="majorBidi" w:hAnsiTheme="majorBidi" w:cstheme="majorBidi"/>
                <w:szCs w:val="24"/>
                <w:lang w:val="en-US"/>
              </w:rPr>
              <w:t>Project</w:t>
            </w:r>
            <w:r w:rsidR="00EF4855" w:rsidRPr="00EF4855">
              <w:rPr>
                <w:rFonts w:asciiTheme="majorBidi" w:hAnsiTheme="majorBidi" w:cstheme="majorBidi"/>
                <w:szCs w:val="24"/>
                <w:lang w:val="en-US"/>
              </w:rPr>
              <w:t xml:space="preserve"> Technical Assistant</w:t>
            </w:r>
            <w:r w:rsidRPr="00EF4855">
              <w:rPr>
                <w:rFonts w:asciiTheme="majorBidi" w:hAnsiTheme="majorBidi" w:cstheme="majorBidi"/>
                <w:szCs w:val="24"/>
                <w:lang w:val="en-US"/>
              </w:rPr>
              <w:t xml:space="preserve">, </w:t>
            </w:r>
            <w:r w:rsidRPr="00EF4855">
              <w:rPr>
                <w:lang w:val="en-US"/>
              </w:rPr>
              <w:t xml:space="preserve"> </w:t>
            </w:r>
            <w:hyperlink r:id="rId8" w:history="1">
              <w:r w:rsidRPr="00EF4855">
                <w:rPr>
                  <w:rStyle w:val="Hyperlink"/>
                  <w:rFonts w:asciiTheme="majorBidi" w:hAnsiTheme="majorBidi" w:cstheme="majorBidi"/>
                  <w:szCs w:val="24"/>
                  <w:lang w:val="en-US"/>
                </w:rPr>
                <w:t>aminata.diallo@cse.sn</w:t>
              </w:r>
            </w:hyperlink>
            <w:r w:rsidR="009F31A4">
              <w:rPr>
                <w:rStyle w:val="Hyperlink"/>
                <w:rFonts w:asciiTheme="majorBidi" w:hAnsiTheme="majorBidi" w:cstheme="majorBidi"/>
                <w:lang w:val="fr-FR"/>
              </w:rPr>
              <w:t xml:space="preserve"> </w:t>
            </w:r>
            <w:r w:rsidR="009F31A4" w:rsidRPr="009F31A4">
              <w:rPr>
                <w:rStyle w:val="Hyperlink"/>
                <w:rFonts w:asciiTheme="majorBidi" w:hAnsiTheme="majorBidi" w:cstheme="majorBidi"/>
                <w:u w:val="none"/>
                <w:lang w:val="fr-FR"/>
              </w:rPr>
              <w:t xml:space="preserve"> /  </w:t>
            </w:r>
            <w:r w:rsidR="009F31A4">
              <w:rPr>
                <w:rStyle w:val="Hyperlink"/>
                <w:rFonts w:asciiTheme="majorBidi" w:hAnsiTheme="majorBidi" w:cstheme="majorBidi"/>
                <w:lang w:val="fr-FR"/>
              </w:rPr>
              <w:t>aminadiallo8@gmail.com</w:t>
            </w:r>
          </w:p>
          <w:p w14:paraId="5EC17174" w14:textId="30E8A3E3" w:rsidR="00747515" w:rsidRDefault="00747515" w:rsidP="00747515">
            <w:pPr>
              <w:jc w:val="both"/>
              <w:rPr>
                <w:rFonts w:asciiTheme="majorBidi" w:hAnsiTheme="majorBidi" w:cstheme="majorBidi"/>
                <w:szCs w:val="24"/>
                <w:lang w:val="fr-FR"/>
              </w:rPr>
            </w:pPr>
            <w:r w:rsidRPr="008F1F3A">
              <w:rPr>
                <w:rFonts w:asciiTheme="majorBidi" w:hAnsiTheme="majorBidi" w:cstheme="majorBidi"/>
                <w:szCs w:val="24"/>
                <w:vertAlign w:val="superscript"/>
                <w:lang w:val="fr-FR"/>
              </w:rPr>
              <w:t xml:space="preserve">2 : </w:t>
            </w:r>
            <w:r w:rsidR="00EF4855">
              <w:rPr>
                <w:rFonts w:asciiTheme="majorBidi" w:hAnsiTheme="majorBidi" w:cstheme="majorBidi"/>
                <w:szCs w:val="24"/>
                <w:lang w:val="fr-FR"/>
              </w:rPr>
              <w:t>Project Assistant</w:t>
            </w:r>
            <w:r w:rsidRPr="008F1F3A">
              <w:rPr>
                <w:rFonts w:asciiTheme="majorBidi" w:hAnsiTheme="majorBidi" w:cstheme="majorBidi"/>
                <w:szCs w:val="24"/>
                <w:lang w:val="fr-FR"/>
              </w:rPr>
              <w:t xml:space="preserve">  </w:t>
            </w:r>
          </w:p>
          <w:p w14:paraId="4F5E8042" w14:textId="77777777" w:rsidR="00EF4855" w:rsidRPr="00EF4855" w:rsidRDefault="00747515" w:rsidP="00EF4855">
            <w:pPr>
              <w:jc w:val="both"/>
              <w:rPr>
                <w:rFonts w:asciiTheme="majorBidi" w:hAnsiTheme="majorBidi" w:cstheme="majorBidi"/>
                <w:szCs w:val="24"/>
                <w:lang w:val="fr-FR"/>
              </w:rPr>
            </w:pPr>
            <w:r w:rsidRPr="008F1F3A">
              <w:rPr>
                <w:rFonts w:asciiTheme="majorBidi" w:hAnsiTheme="majorBidi" w:cstheme="majorBidi"/>
                <w:szCs w:val="24"/>
                <w:vertAlign w:val="superscript"/>
                <w:lang w:val="fr-FR"/>
              </w:rPr>
              <w:t xml:space="preserve">3 :  </w:t>
            </w:r>
            <w:r w:rsidR="00EF4855" w:rsidRPr="00EF4855">
              <w:rPr>
                <w:rFonts w:asciiTheme="majorBidi" w:hAnsiTheme="majorBidi" w:cstheme="majorBidi"/>
                <w:szCs w:val="24"/>
                <w:lang w:val="fr-FR"/>
              </w:rPr>
              <w:t xml:space="preserve">Project manager   </w:t>
            </w:r>
          </w:p>
          <w:p w14:paraId="710BA45A" w14:textId="536C1D8D" w:rsidR="00EF4855" w:rsidRPr="008F1F3A" w:rsidRDefault="00747515" w:rsidP="00EF4855">
            <w:pPr>
              <w:jc w:val="both"/>
              <w:rPr>
                <w:rFonts w:asciiTheme="majorBidi" w:hAnsiTheme="majorBidi" w:cstheme="majorBidi"/>
                <w:szCs w:val="24"/>
                <w:vertAlign w:val="superscript"/>
                <w:lang w:val="fr-FR"/>
              </w:rPr>
            </w:pPr>
            <w:r w:rsidRPr="0045535E">
              <w:rPr>
                <w:rFonts w:asciiTheme="majorBidi" w:hAnsiTheme="majorBidi" w:cstheme="majorBidi"/>
                <w:szCs w:val="24"/>
                <w:vertAlign w:val="superscript"/>
                <w:lang w:val="fr-FR"/>
              </w:rPr>
              <w:t xml:space="preserve">4 : </w:t>
            </w:r>
            <w:r w:rsidR="00EF4855">
              <w:rPr>
                <w:rFonts w:asciiTheme="majorBidi" w:hAnsiTheme="majorBidi" w:cstheme="majorBidi"/>
                <w:szCs w:val="24"/>
                <w:lang w:val="fr-FR"/>
              </w:rPr>
              <w:t>A</w:t>
            </w:r>
            <w:r w:rsidR="00EF4855" w:rsidRPr="00EF4855">
              <w:rPr>
                <w:rFonts w:asciiTheme="majorBidi" w:hAnsiTheme="majorBidi" w:cstheme="majorBidi"/>
                <w:szCs w:val="24"/>
                <w:lang w:val="fr-FR"/>
              </w:rPr>
              <w:t>ssociate expert</w:t>
            </w:r>
          </w:p>
          <w:p w14:paraId="19EEB91F" w14:textId="77777777" w:rsidR="00747515" w:rsidRPr="00747515" w:rsidRDefault="00747515" w:rsidP="00747515">
            <w:pPr>
              <w:jc w:val="both"/>
              <w:rPr>
                <w:rFonts w:ascii="Arial" w:hAnsi="Arial" w:cs="Arial"/>
                <w:b/>
                <w:sz w:val="22"/>
                <w:szCs w:val="22"/>
                <w:lang w:val="fr-FR"/>
              </w:rPr>
            </w:pPr>
          </w:p>
          <w:p w14:paraId="2CBAECD6" w14:textId="5A2286A9" w:rsidR="009F4EA0" w:rsidRPr="0056710F" w:rsidRDefault="009F4EA0" w:rsidP="0056710F">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28496973">
    <w:abstractNumId w:val="0"/>
  </w:num>
  <w:num w:numId="2" w16cid:durableId="1860773380">
    <w:abstractNumId w:val="2"/>
  </w:num>
  <w:num w:numId="3" w16cid:durableId="48570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74A"/>
    <w:rsid w:val="00034467"/>
    <w:rsid w:val="000454E9"/>
    <w:rsid w:val="00105E39"/>
    <w:rsid w:val="00132AE5"/>
    <w:rsid w:val="00155315"/>
    <w:rsid w:val="00247C60"/>
    <w:rsid w:val="00256963"/>
    <w:rsid w:val="00296232"/>
    <w:rsid w:val="002E3AA3"/>
    <w:rsid w:val="00317356"/>
    <w:rsid w:val="0034503D"/>
    <w:rsid w:val="00354C31"/>
    <w:rsid w:val="00375B20"/>
    <w:rsid w:val="00386D01"/>
    <w:rsid w:val="004049E7"/>
    <w:rsid w:val="00462B90"/>
    <w:rsid w:val="004828A0"/>
    <w:rsid w:val="004B69C7"/>
    <w:rsid w:val="004D193B"/>
    <w:rsid w:val="004D3CCF"/>
    <w:rsid w:val="004F4CE8"/>
    <w:rsid w:val="004F5C81"/>
    <w:rsid w:val="005032C6"/>
    <w:rsid w:val="0053222C"/>
    <w:rsid w:val="005469BD"/>
    <w:rsid w:val="00550B17"/>
    <w:rsid w:val="0056710F"/>
    <w:rsid w:val="005854B8"/>
    <w:rsid w:val="0065012F"/>
    <w:rsid w:val="0068043B"/>
    <w:rsid w:val="00681CA7"/>
    <w:rsid w:val="00747515"/>
    <w:rsid w:val="007D0AD7"/>
    <w:rsid w:val="008235E8"/>
    <w:rsid w:val="008773DF"/>
    <w:rsid w:val="008B01BA"/>
    <w:rsid w:val="008B50A0"/>
    <w:rsid w:val="008C0C35"/>
    <w:rsid w:val="008C22AD"/>
    <w:rsid w:val="008C2633"/>
    <w:rsid w:val="008E3D8D"/>
    <w:rsid w:val="008F2F93"/>
    <w:rsid w:val="009010B0"/>
    <w:rsid w:val="00906B39"/>
    <w:rsid w:val="00963443"/>
    <w:rsid w:val="009838B1"/>
    <w:rsid w:val="009C374A"/>
    <w:rsid w:val="009F31A4"/>
    <w:rsid w:val="009F4EA0"/>
    <w:rsid w:val="00A00F30"/>
    <w:rsid w:val="00A71BAF"/>
    <w:rsid w:val="00AE1F7F"/>
    <w:rsid w:val="00B026E8"/>
    <w:rsid w:val="00BA0872"/>
    <w:rsid w:val="00BA26BB"/>
    <w:rsid w:val="00BC6810"/>
    <w:rsid w:val="00BE0B4D"/>
    <w:rsid w:val="00BE58D6"/>
    <w:rsid w:val="00C26081"/>
    <w:rsid w:val="00C40ECD"/>
    <w:rsid w:val="00C4126D"/>
    <w:rsid w:val="00C76C99"/>
    <w:rsid w:val="00C8423A"/>
    <w:rsid w:val="00CE53FE"/>
    <w:rsid w:val="00D716AD"/>
    <w:rsid w:val="00DB7929"/>
    <w:rsid w:val="00DD1BB3"/>
    <w:rsid w:val="00E612FF"/>
    <w:rsid w:val="00EB1B31"/>
    <w:rsid w:val="00EF4855"/>
    <w:rsid w:val="00F818D6"/>
    <w:rsid w:val="00F9458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customStyle="1" w:styleId="Default">
    <w:name w:val="Default"/>
    <w:rsid w:val="00AE1F7F"/>
    <w:pPr>
      <w:autoSpaceDE w:val="0"/>
      <w:autoSpaceDN w:val="0"/>
      <w:adjustRightInd w:val="0"/>
    </w:pPr>
    <w:rPr>
      <w:rFonts w:ascii="Times New Roman" w:hAnsi="Times New Roman" w:cs="Times New Roman"/>
      <w:color w:val="000000"/>
      <w:lang w:val="fr-FR"/>
    </w:rPr>
  </w:style>
  <w:style w:type="character" w:styleId="Hyperlink">
    <w:name w:val="Hyperlink"/>
    <w:basedOn w:val="DefaultParagraphFont"/>
    <w:uiPriority w:val="99"/>
    <w:unhideWhenUsed/>
    <w:rsid w:val="007475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nata.diallo@cse.s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D76841A4-F855-4ADE-9839-ED5C97243528}"/>
</file>

<file path=docProps/app.xml><?xml version="1.0" encoding="utf-8"?>
<Properties xmlns="http://schemas.openxmlformats.org/officeDocument/2006/extended-properties" xmlns:vt="http://schemas.openxmlformats.org/officeDocument/2006/docPropsVTypes">
  <Template>Normal.dotm</Template>
  <TotalTime>7</TotalTime>
  <Pages>2</Pages>
  <Words>574</Words>
  <Characters>3272</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cp:revision>
  <dcterms:created xsi:type="dcterms:W3CDTF">2025-02-12T11:52:00Z</dcterms:created>
  <dcterms:modified xsi:type="dcterms:W3CDTF">2025-08-09T19:29:00Z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