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5744" w14:textId="3BDF7347" w:rsidR="008427FA" w:rsidRPr="00EB7AFD" w:rsidRDefault="004D2E46" w:rsidP="00EB7AFD">
      <w:pPr>
        <w:jc w:val="both"/>
        <w:rPr>
          <w:rFonts w:ascii="Arial" w:hAnsi="Arial" w:cs="Arial"/>
          <w:b/>
          <w:bCs/>
        </w:rPr>
      </w:pPr>
      <w:r w:rsidRPr="00EB7AFD">
        <w:rPr>
          <w:rFonts w:ascii="Arial" w:hAnsi="Arial" w:cs="Arial"/>
          <w:b/>
          <w:bCs/>
        </w:rPr>
        <w:t>Exploring the clinical utility of a novel metric of between-day glycaemic variability derived from continuous glucose monitoring</w:t>
      </w:r>
      <w:r w:rsidR="00740C67" w:rsidRPr="00EB7AFD">
        <w:rPr>
          <w:rFonts w:ascii="Arial" w:hAnsi="Arial" w:cs="Arial"/>
          <w:b/>
          <w:bCs/>
        </w:rPr>
        <w:t>: The ST ratio</w:t>
      </w:r>
    </w:p>
    <w:p w14:paraId="1B3125BA" w14:textId="77777777" w:rsidR="00EB7AFD" w:rsidRPr="00EB7AFD" w:rsidRDefault="00EB7AFD" w:rsidP="00EB7AFD">
      <w:pPr>
        <w:jc w:val="both"/>
        <w:rPr>
          <w:rFonts w:ascii="Arial" w:hAnsi="Arial" w:cs="Arial"/>
          <w:b/>
          <w:bCs/>
        </w:rPr>
      </w:pPr>
    </w:p>
    <w:p w14:paraId="11FCF1FB" w14:textId="77777777" w:rsidR="00EB7AFD" w:rsidRDefault="004D2E46" w:rsidP="00EB7AFD">
      <w:pPr>
        <w:jc w:val="both"/>
        <w:rPr>
          <w:rFonts w:ascii="Arial" w:hAnsi="Arial" w:cs="Arial"/>
        </w:rPr>
      </w:pPr>
      <w:r w:rsidRPr="00EB7AFD">
        <w:rPr>
          <w:rFonts w:ascii="Arial" w:hAnsi="Arial" w:cs="Arial"/>
          <w:b/>
          <w:bCs/>
        </w:rPr>
        <w:t>Aim:</w:t>
      </w:r>
      <w:r w:rsidRPr="00EB7AFD">
        <w:rPr>
          <w:rFonts w:ascii="Arial" w:hAnsi="Arial" w:cs="Arial"/>
        </w:rPr>
        <w:t xml:space="preserve"> </w:t>
      </w:r>
    </w:p>
    <w:p w14:paraId="0EFF133E" w14:textId="3EE27DB2" w:rsidR="008427FA" w:rsidRPr="00EB7AFD" w:rsidRDefault="00B57B6E" w:rsidP="00EB7AFD">
      <w:pPr>
        <w:jc w:val="both"/>
        <w:rPr>
          <w:rFonts w:ascii="Arial" w:hAnsi="Arial" w:cs="Arial"/>
        </w:rPr>
      </w:pPr>
      <w:r w:rsidRPr="00EB7AFD">
        <w:rPr>
          <w:rFonts w:ascii="Arial" w:hAnsi="Arial" w:cs="Arial"/>
        </w:rPr>
        <w:t>In people with type 1 diabetes</w:t>
      </w:r>
      <w:r w:rsidR="00314FA1" w:rsidRPr="00EB7AFD">
        <w:rPr>
          <w:rFonts w:ascii="Arial" w:hAnsi="Arial" w:cs="Arial"/>
        </w:rPr>
        <w:t xml:space="preserve"> (T1D)</w:t>
      </w:r>
      <w:r w:rsidRPr="00EB7AFD">
        <w:rPr>
          <w:rFonts w:ascii="Arial" w:hAnsi="Arial" w:cs="Arial"/>
        </w:rPr>
        <w:t>, w</w:t>
      </w:r>
      <w:r w:rsidR="004D2E46" w:rsidRPr="00EB7AFD">
        <w:rPr>
          <w:rFonts w:ascii="Arial" w:hAnsi="Arial" w:cs="Arial"/>
        </w:rPr>
        <w:t>e have observed clinical</w:t>
      </w:r>
      <w:r w:rsidRPr="00EB7AFD">
        <w:rPr>
          <w:rFonts w:ascii="Arial" w:hAnsi="Arial" w:cs="Arial"/>
        </w:rPr>
        <w:t xml:space="preserve">ly </w:t>
      </w:r>
      <w:r w:rsidR="004D2E46" w:rsidRPr="00EB7AFD">
        <w:rPr>
          <w:rFonts w:ascii="Arial" w:hAnsi="Arial" w:cs="Arial"/>
        </w:rPr>
        <w:t>from the Ambulatory Glucose Profile that the 5</w:t>
      </w:r>
      <w:r w:rsidR="004D2E46" w:rsidRPr="00EB7AFD">
        <w:rPr>
          <w:rFonts w:ascii="Arial" w:hAnsi="Arial" w:cs="Arial"/>
          <w:vertAlign w:val="superscript"/>
        </w:rPr>
        <w:t>th</w:t>
      </w:r>
      <w:r w:rsidR="004D2E46" w:rsidRPr="00EB7AFD">
        <w:rPr>
          <w:rFonts w:ascii="Arial" w:hAnsi="Arial" w:cs="Arial"/>
        </w:rPr>
        <w:t>-95</w:t>
      </w:r>
      <w:r w:rsidR="004D2E46" w:rsidRPr="00EB7AFD">
        <w:rPr>
          <w:rFonts w:ascii="Arial" w:hAnsi="Arial" w:cs="Arial"/>
          <w:vertAlign w:val="superscript"/>
        </w:rPr>
        <w:t>th</w:t>
      </w:r>
      <w:r w:rsidR="004D2E46" w:rsidRPr="00EB7AFD">
        <w:rPr>
          <w:rFonts w:ascii="Arial" w:hAnsi="Arial" w:cs="Arial"/>
        </w:rPr>
        <w:t xml:space="preserve"> centile (</w:t>
      </w:r>
      <w:proofErr w:type="spellStart"/>
      <w:r w:rsidR="004D2E46" w:rsidRPr="00EB7AFD">
        <w:rPr>
          <w:rFonts w:ascii="Arial" w:hAnsi="Arial" w:cs="Arial"/>
        </w:rPr>
        <w:t>interventile</w:t>
      </w:r>
      <w:proofErr w:type="spellEnd"/>
      <w:r w:rsidR="004D2E46" w:rsidRPr="00EB7AFD">
        <w:rPr>
          <w:rFonts w:ascii="Arial" w:hAnsi="Arial" w:cs="Arial"/>
        </w:rPr>
        <w:t xml:space="preserve"> range [IVR]) </w:t>
      </w:r>
      <w:r w:rsidRPr="00EB7AFD">
        <w:rPr>
          <w:rFonts w:ascii="Arial" w:hAnsi="Arial" w:cs="Arial"/>
        </w:rPr>
        <w:t>can be compared</w:t>
      </w:r>
      <w:r w:rsidR="004D2E46" w:rsidRPr="00EB7AFD">
        <w:rPr>
          <w:rFonts w:ascii="Arial" w:hAnsi="Arial" w:cs="Arial"/>
        </w:rPr>
        <w:t xml:space="preserve"> with the 25</w:t>
      </w:r>
      <w:r w:rsidR="004D2E46" w:rsidRPr="00EB7AFD">
        <w:rPr>
          <w:rFonts w:ascii="Arial" w:hAnsi="Arial" w:cs="Arial"/>
          <w:vertAlign w:val="superscript"/>
        </w:rPr>
        <w:t>th</w:t>
      </w:r>
      <w:r w:rsidR="004D2E46" w:rsidRPr="00EB7AFD">
        <w:rPr>
          <w:rFonts w:ascii="Arial" w:hAnsi="Arial" w:cs="Arial"/>
        </w:rPr>
        <w:t>-7</w:t>
      </w:r>
      <w:r w:rsidRPr="00EB7AFD">
        <w:rPr>
          <w:rFonts w:ascii="Arial" w:hAnsi="Arial" w:cs="Arial"/>
        </w:rPr>
        <w:t>5</w:t>
      </w:r>
      <w:r w:rsidR="004D2E46" w:rsidRPr="00EB7AFD">
        <w:rPr>
          <w:rFonts w:ascii="Arial" w:hAnsi="Arial" w:cs="Arial"/>
          <w:vertAlign w:val="superscript"/>
        </w:rPr>
        <w:t>th</w:t>
      </w:r>
      <w:r w:rsidR="004D2E46" w:rsidRPr="00EB7AFD">
        <w:rPr>
          <w:rFonts w:ascii="Arial" w:hAnsi="Arial" w:cs="Arial"/>
        </w:rPr>
        <w:t xml:space="preserve"> centile (interquartile range [IQR])</w:t>
      </w:r>
      <w:r w:rsidRPr="00EB7AFD">
        <w:rPr>
          <w:rFonts w:ascii="Arial" w:hAnsi="Arial" w:cs="Arial"/>
        </w:rPr>
        <w:t xml:space="preserve"> to reflect </w:t>
      </w:r>
      <w:proofErr w:type="gramStart"/>
      <w:r w:rsidRPr="00EB7AFD">
        <w:rPr>
          <w:rFonts w:ascii="Arial" w:hAnsi="Arial" w:cs="Arial"/>
        </w:rPr>
        <w:t>less</w:t>
      </w:r>
      <w:proofErr w:type="gramEnd"/>
      <w:r w:rsidRPr="00EB7AFD">
        <w:rPr>
          <w:rFonts w:ascii="Arial" w:hAnsi="Arial" w:cs="Arial"/>
        </w:rPr>
        <w:t xml:space="preserve"> common excursions </w:t>
      </w:r>
      <w:r w:rsidR="00EB0442" w:rsidRPr="00EB7AFD">
        <w:rPr>
          <w:rFonts w:ascii="Arial" w:hAnsi="Arial" w:cs="Arial"/>
        </w:rPr>
        <w:t>(</w:t>
      </w:r>
      <w:proofErr w:type="spellStart"/>
      <w:r w:rsidR="00EB0442" w:rsidRPr="00EB7AFD">
        <w:rPr>
          <w:rFonts w:ascii="Arial" w:hAnsi="Arial" w:cs="Arial"/>
        </w:rPr>
        <w:t>ie</w:t>
      </w:r>
      <w:proofErr w:type="spellEnd"/>
      <w:r w:rsidR="00EB0442" w:rsidRPr="00EB7AFD">
        <w:rPr>
          <w:rFonts w:ascii="Arial" w:hAnsi="Arial" w:cs="Arial"/>
        </w:rPr>
        <w:t xml:space="preserve">. “Social events”) </w:t>
      </w:r>
      <w:r w:rsidR="007334AD" w:rsidRPr="00EB7AFD">
        <w:rPr>
          <w:rFonts w:ascii="Arial" w:hAnsi="Arial" w:cs="Arial"/>
        </w:rPr>
        <w:t>versus</w:t>
      </w:r>
      <w:r w:rsidRPr="00EB7AFD">
        <w:rPr>
          <w:rFonts w:ascii="Arial" w:hAnsi="Arial" w:cs="Arial"/>
        </w:rPr>
        <w:t xml:space="preserve"> more frequent variability </w:t>
      </w:r>
      <w:r w:rsidR="00EB0442" w:rsidRPr="00EB7AFD">
        <w:rPr>
          <w:rFonts w:ascii="Arial" w:hAnsi="Arial" w:cs="Arial"/>
        </w:rPr>
        <w:t>(</w:t>
      </w:r>
      <w:proofErr w:type="spellStart"/>
      <w:r w:rsidR="00EB0442" w:rsidRPr="00EB7AFD">
        <w:rPr>
          <w:rFonts w:ascii="Arial" w:hAnsi="Arial" w:cs="Arial"/>
        </w:rPr>
        <w:t>ie</w:t>
      </w:r>
      <w:proofErr w:type="spellEnd"/>
      <w:r w:rsidR="00EB0442" w:rsidRPr="00EB7AFD">
        <w:rPr>
          <w:rFonts w:ascii="Arial" w:hAnsi="Arial" w:cs="Arial"/>
        </w:rPr>
        <w:t xml:space="preserve">. “Typical events”) </w:t>
      </w:r>
      <w:r w:rsidRPr="00EB7AFD">
        <w:rPr>
          <w:rFonts w:ascii="Arial" w:hAnsi="Arial" w:cs="Arial"/>
        </w:rPr>
        <w:t xml:space="preserve">between days. We </w:t>
      </w:r>
      <w:r w:rsidR="00314FA1" w:rsidRPr="00EB7AFD">
        <w:rPr>
          <w:rFonts w:ascii="Arial" w:hAnsi="Arial" w:cs="Arial"/>
        </w:rPr>
        <w:t>aimed to quantify this relationship and explore its relationship with other glycaemic metrics.</w:t>
      </w:r>
    </w:p>
    <w:p w14:paraId="526D443E" w14:textId="77777777" w:rsidR="00EB7AFD" w:rsidRDefault="00EB7AFD" w:rsidP="00EB7AFD">
      <w:pPr>
        <w:jc w:val="both"/>
        <w:rPr>
          <w:rFonts w:ascii="Arial" w:hAnsi="Arial" w:cs="Arial"/>
          <w:b/>
          <w:bCs/>
        </w:rPr>
      </w:pPr>
    </w:p>
    <w:p w14:paraId="1F917C8E" w14:textId="7619AF76" w:rsidR="00EB7AFD" w:rsidRDefault="004D2E46" w:rsidP="00EB7AFD">
      <w:pPr>
        <w:jc w:val="both"/>
        <w:rPr>
          <w:rFonts w:ascii="Arial" w:hAnsi="Arial" w:cs="Arial"/>
        </w:rPr>
      </w:pPr>
      <w:r w:rsidRPr="00EB7AFD">
        <w:rPr>
          <w:rFonts w:ascii="Arial" w:hAnsi="Arial" w:cs="Arial"/>
          <w:b/>
          <w:bCs/>
        </w:rPr>
        <w:t>Methods:</w:t>
      </w:r>
      <w:r w:rsidR="00314FA1" w:rsidRPr="00EB7AFD">
        <w:rPr>
          <w:rFonts w:ascii="Arial" w:hAnsi="Arial" w:cs="Arial"/>
        </w:rPr>
        <w:t xml:space="preserve"> </w:t>
      </w:r>
    </w:p>
    <w:p w14:paraId="640B37A8" w14:textId="2FDBD545" w:rsidR="004D2E46" w:rsidRPr="00EB7AFD" w:rsidRDefault="00314FA1" w:rsidP="00EB7AFD">
      <w:pPr>
        <w:jc w:val="both"/>
        <w:rPr>
          <w:rFonts w:ascii="Arial" w:hAnsi="Arial" w:cs="Arial"/>
        </w:rPr>
      </w:pPr>
      <w:r w:rsidRPr="00EB7AFD">
        <w:rPr>
          <w:rFonts w:ascii="Arial" w:hAnsi="Arial" w:cs="Arial"/>
        </w:rPr>
        <w:t xml:space="preserve">We calculated a metric with the formula </w:t>
      </w:r>
      <w:r w:rsidRPr="00EB7AFD">
        <w:rPr>
          <w:rFonts w:ascii="Arial" w:hAnsi="Arial" w:cs="Arial"/>
          <w:i/>
          <w:iCs/>
        </w:rPr>
        <w:t>(IVR – IQR) / IQR</w:t>
      </w:r>
      <w:r w:rsidRPr="00EB7AFD">
        <w:rPr>
          <w:rFonts w:ascii="Arial" w:hAnsi="Arial" w:cs="Arial"/>
        </w:rPr>
        <w:t xml:space="preserve">, across different time periods: total (0000-2400), day (0600-2400), and night (0000-0600). </w:t>
      </w:r>
      <w:r w:rsidR="00740C67" w:rsidRPr="00EB7AFD">
        <w:rPr>
          <w:rFonts w:ascii="Arial" w:hAnsi="Arial" w:cs="Arial"/>
        </w:rPr>
        <w:t xml:space="preserve">This is coined here as the </w:t>
      </w:r>
      <w:r w:rsidR="00AB51CB" w:rsidRPr="00EB7AFD">
        <w:rPr>
          <w:rFonts w:ascii="Arial" w:hAnsi="Arial" w:cs="Arial"/>
        </w:rPr>
        <w:t>“</w:t>
      </w:r>
      <w:r w:rsidR="00740C67" w:rsidRPr="00EB7AFD">
        <w:rPr>
          <w:rFonts w:ascii="Arial" w:hAnsi="Arial" w:cs="Arial"/>
        </w:rPr>
        <w:t>ST</w:t>
      </w:r>
      <w:r w:rsidR="00AB51CB" w:rsidRPr="00EB7AFD">
        <w:rPr>
          <w:rFonts w:ascii="Arial" w:hAnsi="Arial" w:cs="Arial"/>
        </w:rPr>
        <w:t>”</w:t>
      </w:r>
      <w:r w:rsidR="00740C67" w:rsidRPr="00EB7AFD">
        <w:rPr>
          <w:rFonts w:ascii="Arial" w:hAnsi="Arial" w:cs="Arial"/>
        </w:rPr>
        <w:t xml:space="preserve"> ratio. </w:t>
      </w:r>
      <w:r w:rsidRPr="00EB7AFD">
        <w:rPr>
          <w:rFonts w:ascii="Arial" w:hAnsi="Arial" w:cs="Arial"/>
        </w:rPr>
        <w:t>We explored its relationships with other metrics derived from continuous glucose monitoring</w:t>
      </w:r>
      <w:r w:rsidR="00E56C62" w:rsidRPr="00EB7AFD">
        <w:rPr>
          <w:rFonts w:ascii="Arial" w:hAnsi="Arial" w:cs="Arial"/>
        </w:rPr>
        <w:t xml:space="preserve"> (CGM)</w:t>
      </w:r>
      <w:r w:rsidRPr="00EB7AFD">
        <w:rPr>
          <w:rFonts w:ascii="Arial" w:hAnsi="Arial" w:cs="Arial"/>
        </w:rPr>
        <w:t xml:space="preserve"> in two different datasets of people with T1D: (i) a randomised, controlled exercise intervention trial in overweight adults, and (ii) a cohort of older adults, half of whom had a recent history of severe hypoglycaemia.</w:t>
      </w:r>
    </w:p>
    <w:p w14:paraId="4DEF72F3" w14:textId="77777777" w:rsidR="00EB7AFD" w:rsidRDefault="00EB7AFD" w:rsidP="00EB7AFD">
      <w:pPr>
        <w:jc w:val="both"/>
        <w:rPr>
          <w:rFonts w:ascii="Arial" w:hAnsi="Arial" w:cs="Arial"/>
          <w:b/>
          <w:bCs/>
        </w:rPr>
      </w:pPr>
    </w:p>
    <w:p w14:paraId="378C8131" w14:textId="68743A5A" w:rsidR="00EB7AFD" w:rsidRDefault="004D2E46" w:rsidP="00EB7AFD">
      <w:pPr>
        <w:jc w:val="both"/>
        <w:rPr>
          <w:rFonts w:ascii="Arial" w:hAnsi="Arial" w:cs="Arial"/>
        </w:rPr>
      </w:pPr>
      <w:r w:rsidRPr="00EB7AFD">
        <w:rPr>
          <w:rFonts w:ascii="Arial" w:hAnsi="Arial" w:cs="Arial"/>
          <w:b/>
          <w:bCs/>
        </w:rPr>
        <w:t>Results:</w:t>
      </w:r>
      <w:r w:rsidR="00681940" w:rsidRPr="00EB7AFD">
        <w:rPr>
          <w:rFonts w:ascii="Arial" w:hAnsi="Arial" w:cs="Arial"/>
        </w:rPr>
        <w:t xml:space="preserve"> </w:t>
      </w:r>
    </w:p>
    <w:p w14:paraId="5A282098" w14:textId="2B6407D0" w:rsidR="004D2E46" w:rsidRPr="00EB7AFD" w:rsidRDefault="00681940" w:rsidP="00EB7AFD">
      <w:pPr>
        <w:jc w:val="both"/>
        <w:rPr>
          <w:rFonts w:ascii="Arial" w:hAnsi="Arial" w:cs="Arial"/>
        </w:rPr>
      </w:pPr>
      <w:r w:rsidRPr="00EB7AFD">
        <w:rPr>
          <w:rFonts w:ascii="Arial" w:hAnsi="Arial" w:cs="Arial"/>
        </w:rPr>
        <w:t xml:space="preserve">In the former cohort, there was no correlation between total ST </w:t>
      </w:r>
      <w:r w:rsidR="00740C67" w:rsidRPr="00EB7AFD">
        <w:rPr>
          <w:rFonts w:ascii="Arial" w:hAnsi="Arial" w:cs="Arial"/>
        </w:rPr>
        <w:t xml:space="preserve">ratio </w:t>
      </w:r>
      <w:r w:rsidRPr="00EB7AFD">
        <w:rPr>
          <w:rFonts w:ascii="Arial" w:hAnsi="Arial" w:cs="Arial"/>
        </w:rPr>
        <w:t>and time in range (TIR) at baseline, but there was a positive correlation following exercise intervention (r=0.480, p=0.018). Night ST rose significantly post-intervention (p=0.024). In the latter cohort, total ST was positively correlated with TIR (r=</w:t>
      </w:r>
      <w:r w:rsidR="00AB51CB" w:rsidRPr="00EB7AFD">
        <w:rPr>
          <w:rFonts w:ascii="Arial" w:hAnsi="Arial" w:cs="Arial"/>
        </w:rPr>
        <w:t>0</w:t>
      </w:r>
      <w:r w:rsidRPr="00EB7AFD">
        <w:rPr>
          <w:rFonts w:ascii="Arial" w:hAnsi="Arial" w:cs="Arial"/>
        </w:rPr>
        <w:t>.320, p&lt;0.001) and negatively correlated with time above range (TAR; r=-0.277, p&lt;0.001). Coefficient of variation (CV), but not ST, was associated with a recent history of severe hypoglycaemia.</w:t>
      </w:r>
    </w:p>
    <w:p w14:paraId="2F04DBE2" w14:textId="77777777" w:rsidR="00EB7AFD" w:rsidRDefault="00EB7AFD" w:rsidP="00EB7AFD">
      <w:pPr>
        <w:jc w:val="both"/>
        <w:rPr>
          <w:rFonts w:ascii="Arial" w:hAnsi="Arial" w:cs="Arial"/>
          <w:b/>
          <w:bCs/>
        </w:rPr>
      </w:pPr>
    </w:p>
    <w:p w14:paraId="07D100F2" w14:textId="781DEC72" w:rsidR="00EB7AFD" w:rsidRDefault="004D2E46" w:rsidP="00EB7AFD">
      <w:pPr>
        <w:jc w:val="both"/>
        <w:rPr>
          <w:rFonts w:ascii="Arial" w:hAnsi="Arial" w:cs="Arial"/>
        </w:rPr>
      </w:pPr>
      <w:r w:rsidRPr="00EB7AFD">
        <w:rPr>
          <w:rFonts w:ascii="Arial" w:hAnsi="Arial" w:cs="Arial"/>
          <w:b/>
          <w:bCs/>
        </w:rPr>
        <w:t>Conclusion:</w:t>
      </w:r>
      <w:r w:rsidR="00681940" w:rsidRPr="00EB7AFD">
        <w:rPr>
          <w:rFonts w:ascii="Arial" w:hAnsi="Arial" w:cs="Arial"/>
        </w:rPr>
        <w:t xml:space="preserve"> </w:t>
      </w:r>
    </w:p>
    <w:p w14:paraId="332154A9" w14:textId="24450B58" w:rsidR="004D2E46" w:rsidRPr="00EB7AFD" w:rsidRDefault="00681940" w:rsidP="00EB7AFD">
      <w:pPr>
        <w:jc w:val="both"/>
        <w:rPr>
          <w:rFonts w:ascii="Arial" w:hAnsi="Arial" w:cs="Arial"/>
        </w:rPr>
      </w:pPr>
      <w:r w:rsidRPr="00EB7AFD">
        <w:rPr>
          <w:rFonts w:ascii="Arial" w:hAnsi="Arial" w:cs="Arial"/>
        </w:rPr>
        <w:t>ST, a novel metric of between-day variability, can be readily quantitated and is correlated with established glycaemic measures including TIR and TAR. It is a dynamic parameter, modifiable by lifestyle intervention, and is distinct from CV.</w:t>
      </w:r>
      <w:r w:rsidR="00E56C62" w:rsidRPr="00EB7AFD">
        <w:rPr>
          <w:rFonts w:ascii="Arial" w:hAnsi="Arial" w:cs="Arial"/>
        </w:rPr>
        <w:t xml:space="preserve"> While further analysis from other datasets is needed to refine its clinical value, including in other types of diabetes, we propose that ST can be added to established CGM metrics which can assist with patient care and reflect causes of glycaemic variability.</w:t>
      </w:r>
    </w:p>
    <w:p w14:paraId="6A91FA94" w14:textId="77777777" w:rsidR="008427FA" w:rsidRPr="00EB7AFD" w:rsidRDefault="008427FA" w:rsidP="00EB7AFD">
      <w:pPr>
        <w:jc w:val="both"/>
        <w:rPr>
          <w:rFonts w:ascii="Arial" w:hAnsi="Arial" w:cs="Arial"/>
        </w:rPr>
      </w:pPr>
    </w:p>
    <w:p w14:paraId="2461606C" w14:textId="77777777" w:rsidR="00EB0442" w:rsidRPr="00EB7AFD" w:rsidRDefault="00EB0442" w:rsidP="00EB7AFD">
      <w:pPr>
        <w:jc w:val="both"/>
        <w:rPr>
          <w:rFonts w:ascii="Arial" w:hAnsi="Arial" w:cs="Arial"/>
        </w:rPr>
      </w:pPr>
    </w:p>
    <w:p w14:paraId="22A97A63" w14:textId="77777777" w:rsidR="008427FA" w:rsidRPr="00EB7AFD" w:rsidRDefault="008427FA" w:rsidP="00EB7AFD">
      <w:pPr>
        <w:jc w:val="both"/>
        <w:rPr>
          <w:rFonts w:ascii="Arial" w:hAnsi="Arial" w:cs="Arial"/>
        </w:rPr>
      </w:pPr>
    </w:p>
    <w:p w14:paraId="5AC8EF12" w14:textId="77777777" w:rsidR="008427FA" w:rsidRPr="00EB7AFD" w:rsidRDefault="008427FA" w:rsidP="00EB7AFD">
      <w:pPr>
        <w:jc w:val="both"/>
        <w:rPr>
          <w:rFonts w:ascii="Arial" w:hAnsi="Arial" w:cs="Arial"/>
        </w:rPr>
      </w:pPr>
    </w:p>
    <w:p w14:paraId="69886DD6" w14:textId="77777777" w:rsidR="008427FA" w:rsidRPr="00EB7AFD" w:rsidRDefault="008427FA" w:rsidP="00EB7AFD">
      <w:pPr>
        <w:jc w:val="both"/>
        <w:rPr>
          <w:rFonts w:ascii="Arial" w:hAnsi="Arial" w:cs="Arial"/>
        </w:rPr>
      </w:pPr>
    </w:p>
    <w:p w14:paraId="31EAA4F4" w14:textId="77777777" w:rsidR="008427FA" w:rsidRPr="00EB7AFD" w:rsidRDefault="008427FA" w:rsidP="00EB7AFD">
      <w:pPr>
        <w:jc w:val="both"/>
        <w:rPr>
          <w:rFonts w:ascii="Arial" w:hAnsi="Arial" w:cs="Arial"/>
        </w:rPr>
      </w:pPr>
    </w:p>
    <w:p w14:paraId="11C6E1EF" w14:textId="77777777" w:rsidR="008427FA" w:rsidRPr="00EB7AFD" w:rsidRDefault="008427FA" w:rsidP="00EB7AFD">
      <w:pPr>
        <w:jc w:val="both"/>
        <w:rPr>
          <w:rFonts w:ascii="Arial" w:hAnsi="Arial" w:cs="Arial"/>
        </w:rPr>
      </w:pPr>
    </w:p>
    <w:p w14:paraId="15D657A2" w14:textId="77777777" w:rsidR="008427FA" w:rsidRPr="00EB7AFD" w:rsidRDefault="008427FA" w:rsidP="00EB7AFD">
      <w:pPr>
        <w:jc w:val="both"/>
        <w:rPr>
          <w:rFonts w:ascii="Arial" w:hAnsi="Arial" w:cs="Arial"/>
        </w:rPr>
      </w:pPr>
    </w:p>
    <w:p w14:paraId="5AEC921B" w14:textId="77777777" w:rsidR="008427FA" w:rsidRPr="00EB7AFD" w:rsidRDefault="008427FA" w:rsidP="00EB7AFD">
      <w:pPr>
        <w:jc w:val="both"/>
        <w:rPr>
          <w:rFonts w:ascii="Arial" w:hAnsi="Arial" w:cs="Arial"/>
        </w:rPr>
      </w:pPr>
    </w:p>
    <w:p w14:paraId="40ADEEC0" w14:textId="77777777" w:rsidR="008427FA" w:rsidRPr="00EB7AFD" w:rsidRDefault="008427FA" w:rsidP="00EB7AFD">
      <w:pPr>
        <w:jc w:val="both"/>
        <w:rPr>
          <w:rFonts w:ascii="Arial" w:hAnsi="Arial" w:cs="Arial"/>
        </w:rPr>
      </w:pPr>
    </w:p>
    <w:p w14:paraId="6BAD0687" w14:textId="77777777" w:rsidR="008427FA" w:rsidRPr="00EB7AFD" w:rsidRDefault="008427FA" w:rsidP="00EB7AFD">
      <w:pPr>
        <w:jc w:val="both"/>
        <w:rPr>
          <w:rFonts w:ascii="Arial" w:hAnsi="Arial" w:cs="Arial"/>
        </w:rPr>
      </w:pPr>
    </w:p>
    <w:p w14:paraId="67E04D85" w14:textId="77777777" w:rsidR="008427FA" w:rsidRPr="00EB7AFD" w:rsidRDefault="008427FA" w:rsidP="00EB7AFD">
      <w:pPr>
        <w:jc w:val="both"/>
        <w:rPr>
          <w:rFonts w:ascii="Arial" w:hAnsi="Arial" w:cs="Arial"/>
        </w:rPr>
      </w:pPr>
    </w:p>
    <w:p w14:paraId="230AD77C" w14:textId="77777777" w:rsidR="008427FA" w:rsidRPr="00EB7AFD" w:rsidRDefault="008427FA" w:rsidP="00EB7AFD">
      <w:pPr>
        <w:jc w:val="both"/>
        <w:rPr>
          <w:rFonts w:ascii="Arial" w:hAnsi="Arial" w:cs="Arial"/>
        </w:rPr>
      </w:pPr>
    </w:p>
    <w:p w14:paraId="71F986A9" w14:textId="77777777" w:rsidR="008427FA" w:rsidRPr="00EB7AFD" w:rsidRDefault="008427FA" w:rsidP="00EB7AFD">
      <w:pPr>
        <w:jc w:val="both"/>
        <w:rPr>
          <w:rFonts w:ascii="Arial" w:hAnsi="Arial" w:cs="Arial"/>
        </w:rPr>
      </w:pPr>
    </w:p>
    <w:p w14:paraId="0CB000B3" w14:textId="77777777" w:rsidR="008427FA" w:rsidRPr="00EB7AFD" w:rsidRDefault="008427FA" w:rsidP="00EB7AFD">
      <w:pPr>
        <w:jc w:val="both"/>
        <w:rPr>
          <w:rFonts w:ascii="Arial" w:hAnsi="Arial" w:cs="Arial"/>
        </w:rPr>
      </w:pPr>
    </w:p>
    <w:p w14:paraId="57179DE1" w14:textId="77777777" w:rsidR="008427FA" w:rsidRPr="00EB7AFD" w:rsidRDefault="008427FA" w:rsidP="00EB7AFD">
      <w:pPr>
        <w:jc w:val="both"/>
        <w:rPr>
          <w:rFonts w:ascii="Arial" w:hAnsi="Arial" w:cs="Arial"/>
        </w:rPr>
      </w:pPr>
    </w:p>
    <w:p w14:paraId="4010AC30" w14:textId="77777777" w:rsidR="008427FA" w:rsidRPr="00EB7AFD" w:rsidRDefault="008427FA" w:rsidP="00EB7AFD">
      <w:pPr>
        <w:jc w:val="both"/>
        <w:rPr>
          <w:rFonts w:ascii="Arial" w:hAnsi="Arial" w:cs="Arial"/>
        </w:rPr>
      </w:pPr>
    </w:p>
    <w:p w14:paraId="5AAA730B" w14:textId="77777777" w:rsidR="008427FA" w:rsidRPr="00EB7AFD" w:rsidRDefault="008427FA" w:rsidP="00EB7AFD">
      <w:pPr>
        <w:jc w:val="both"/>
        <w:rPr>
          <w:rFonts w:ascii="Arial" w:hAnsi="Arial" w:cs="Arial"/>
        </w:rPr>
      </w:pPr>
    </w:p>
    <w:p w14:paraId="580C6362" w14:textId="77777777" w:rsidR="008427FA" w:rsidRDefault="008427FA" w:rsidP="008427FA"/>
    <w:p w14:paraId="6E4D8023" w14:textId="77777777" w:rsidR="008427FA" w:rsidRDefault="008427FA" w:rsidP="008427FA"/>
    <w:p w14:paraId="2E39C13E" w14:textId="77777777" w:rsidR="008427FA" w:rsidRDefault="008427FA" w:rsidP="008427FA"/>
    <w:p w14:paraId="78B72B2E" w14:textId="77777777" w:rsidR="008427FA" w:rsidRDefault="008427FA" w:rsidP="008427FA"/>
    <w:p w14:paraId="260084BD" w14:textId="77777777" w:rsidR="008427FA" w:rsidRDefault="008427FA" w:rsidP="008427FA"/>
    <w:p w14:paraId="7CF11867" w14:textId="77777777" w:rsidR="008427FA" w:rsidRDefault="008427FA" w:rsidP="008427FA"/>
    <w:p w14:paraId="48422E24" w14:textId="77777777" w:rsidR="008427FA" w:rsidRDefault="008427FA" w:rsidP="008427FA"/>
    <w:p w14:paraId="2DF0E555" w14:textId="77777777" w:rsidR="008427FA" w:rsidRDefault="008427FA" w:rsidP="008427FA"/>
    <w:p w14:paraId="0D9AC7F2" w14:textId="77777777" w:rsidR="008427FA" w:rsidRDefault="008427FA" w:rsidP="008427FA"/>
    <w:p w14:paraId="05F54F22" w14:textId="77777777" w:rsidR="008427FA" w:rsidRDefault="008427FA" w:rsidP="008427FA"/>
    <w:p w14:paraId="2EE97204" w14:textId="77777777" w:rsidR="008427FA" w:rsidRDefault="008427FA" w:rsidP="008427FA"/>
    <w:p w14:paraId="4CC7D2CD" w14:textId="77777777" w:rsidR="008427FA" w:rsidRDefault="008427FA" w:rsidP="008427FA"/>
    <w:p w14:paraId="28EEEA06" w14:textId="77777777" w:rsidR="008427FA" w:rsidRDefault="008427FA" w:rsidP="008427FA"/>
    <w:p w14:paraId="484FA34F" w14:textId="77777777" w:rsidR="00830A4D" w:rsidRDefault="00830A4D"/>
    <w:sectPr w:rsidR="00830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E3336"/>
    <w:rsid w:val="00241CB7"/>
    <w:rsid w:val="00276F67"/>
    <w:rsid w:val="0028124D"/>
    <w:rsid w:val="00314FA1"/>
    <w:rsid w:val="00376B39"/>
    <w:rsid w:val="004D2E46"/>
    <w:rsid w:val="00681940"/>
    <w:rsid w:val="006A2FEF"/>
    <w:rsid w:val="007334AD"/>
    <w:rsid w:val="00740C67"/>
    <w:rsid w:val="007446C7"/>
    <w:rsid w:val="00830A4D"/>
    <w:rsid w:val="008427FA"/>
    <w:rsid w:val="008D531C"/>
    <w:rsid w:val="009A582D"/>
    <w:rsid w:val="00A41B16"/>
    <w:rsid w:val="00A95138"/>
    <w:rsid w:val="00AB51CB"/>
    <w:rsid w:val="00AF5680"/>
    <w:rsid w:val="00B57B6E"/>
    <w:rsid w:val="00BE0355"/>
    <w:rsid w:val="00C70F14"/>
    <w:rsid w:val="00D03039"/>
    <w:rsid w:val="00DA1968"/>
    <w:rsid w:val="00DC0557"/>
    <w:rsid w:val="00E56C62"/>
    <w:rsid w:val="00EB0442"/>
    <w:rsid w:val="00EB7AFD"/>
    <w:rsid w:val="00FE56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40C67"/>
  </w:style>
  <w:style w:type="character" w:styleId="CommentReference">
    <w:name w:val="annotation reference"/>
    <w:basedOn w:val="DefaultParagraphFont"/>
    <w:uiPriority w:val="99"/>
    <w:semiHidden/>
    <w:unhideWhenUsed/>
    <w:rsid w:val="00EB0442"/>
    <w:rPr>
      <w:sz w:val="16"/>
      <w:szCs w:val="16"/>
    </w:rPr>
  </w:style>
  <w:style w:type="paragraph" w:styleId="CommentText">
    <w:name w:val="annotation text"/>
    <w:basedOn w:val="Normal"/>
    <w:link w:val="CommentTextChar"/>
    <w:uiPriority w:val="99"/>
    <w:unhideWhenUsed/>
    <w:rsid w:val="00EB0442"/>
    <w:pPr>
      <w:spacing w:after="160"/>
    </w:pPr>
    <w:rPr>
      <w:rFonts w:asciiTheme="minorHAnsi" w:hAnsiTheme="minorHAnsi"/>
      <w:kern w:val="2"/>
      <w:sz w:val="20"/>
      <w:szCs w:val="20"/>
      <w:lang w:val="en-AU"/>
      <w14:ligatures w14:val="standardContextual"/>
    </w:rPr>
  </w:style>
  <w:style w:type="character" w:customStyle="1" w:styleId="CommentTextChar">
    <w:name w:val="Comment Text Char"/>
    <w:basedOn w:val="DefaultParagraphFont"/>
    <w:link w:val="CommentText"/>
    <w:uiPriority w:val="99"/>
    <w:rsid w:val="00EB0442"/>
    <w:rPr>
      <w:rFonts w:asciiTheme="minorHAnsi" w:hAnsiTheme="minorHAnsi"/>
      <w:kern w:val="2"/>
      <w:sz w:val="20"/>
      <w:szCs w:val="20"/>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409283">
      <w:bodyDiv w:val="1"/>
      <w:marLeft w:val="0"/>
      <w:marRight w:val="0"/>
      <w:marTop w:val="0"/>
      <w:marBottom w:val="0"/>
      <w:divBdr>
        <w:top w:val="none" w:sz="0" w:space="0" w:color="auto"/>
        <w:left w:val="none" w:sz="0" w:space="0" w:color="auto"/>
        <w:bottom w:val="none" w:sz="0" w:space="0" w:color="auto"/>
        <w:right w:val="none" w:sz="0" w:space="0" w:color="auto"/>
      </w:divBdr>
      <w:divsChild>
        <w:div w:id="952370512">
          <w:marLeft w:val="0"/>
          <w:marRight w:val="0"/>
          <w:marTop w:val="0"/>
          <w:marBottom w:val="0"/>
          <w:divBdr>
            <w:top w:val="none" w:sz="0" w:space="0" w:color="auto"/>
            <w:left w:val="none" w:sz="0" w:space="0" w:color="auto"/>
            <w:bottom w:val="none" w:sz="0" w:space="0" w:color="auto"/>
            <w:right w:val="none" w:sz="0" w:space="0" w:color="auto"/>
          </w:divBdr>
        </w:div>
        <w:div w:id="1184826695">
          <w:marLeft w:val="0"/>
          <w:marRight w:val="0"/>
          <w:marTop w:val="0"/>
          <w:marBottom w:val="0"/>
          <w:divBdr>
            <w:top w:val="none" w:sz="0" w:space="0" w:color="auto"/>
            <w:left w:val="none" w:sz="0" w:space="0" w:color="auto"/>
            <w:bottom w:val="none" w:sz="0" w:space="0" w:color="auto"/>
            <w:right w:val="none" w:sz="0" w:space="0" w:color="auto"/>
          </w:divBdr>
        </w:div>
        <w:div w:id="157039234">
          <w:marLeft w:val="0"/>
          <w:marRight w:val="0"/>
          <w:marTop w:val="0"/>
          <w:marBottom w:val="0"/>
          <w:divBdr>
            <w:top w:val="none" w:sz="0" w:space="0" w:color="auto"/>
            <w:left w:val="none" w:sz="0" w:space="0" w:color="auto"/>
            <w:bottom w:val="none" w:sz="0" w:space="0" w:color="auto"/>
            <w:right w:val="none" w:sz="0" w:space="0" w:color="auto"/>
          </w:divBdr>
        </w:div>
        <w:div w:id="835729847">
          <w:marLeft w:val="0"/>
          <w:marRight w:val="0"/>
          <w:marTop w:val="0"/>
          <w:marBottom w:val="0"/>
          <w:divBdr>
            <w:top w:val="none" w:sz="0" w:space="0" w:color="auto"/>
            <w:left w:val="none" w:sz="0" w:space="0" w:color="auto"/>
            <w:bottom w:val="none" w:sz="0" w:space="0" w:color="auto"/>
            <w:right w:val="none" w:sz="0" w:space="0" w:color="auto"/>
          </w:divBdr>
        </w:div>
        <w:div w:id="850804186">
          <w:marLeft w:val="0"/>
          <w:marRight w:val="0"/>
          <w:marTop w:val="0"/>
          <w:marBottom w:val="0"/>
          <w:divBdr>
            <w:top w:val="none" w:sz="0" w:space="0" w:color="auto"/>
            <w:left w:val="none" w:sz="0" w:space="0" w:color="auto"/>
            <w:bottom w:val="none" w:sz="0" w:space="0" w:color="auto"/>
            <w:right w:val="none" w:sz="0" w:space="0" w:color="auto"/>
          </w:divBdr>
        </w:div>
        <w:div w:id="2017421501">
          <w:marLeft w:val="0"/>
          <w:marRight w:val="0"/>
          <w:marTop w:val="0"/>
          <w:marBottom w:val="0"/>
          <w:divBdr>
            <w:top w:val="none" w:sz="0" w:space="0" w:color="auto"/>
            <w:left w:val="none" w:sz="0" w:space="0" w:color="auto"/>
            <w:bottom w:val="none" w:sz="0" w:space="0" w:color="auto"/>
            <w:right w:val="none" w:sz="0" w:space="0" w:color="auto"/>
          </w:divBdr>
        </w:div>
        <w:div w:id="1109741421">
          <w:marLeft w:val="0"/>
          <w:marRight w:val="0"/>
          <w:marTop w:val="0"/>
          <w:marBottom w:val="0"/>
          <w:divBdr>
            <w:top w:val="none" w:sz="0" w:space="0" w:color="auto"/>
            <w:left w:val="none" w:sz="0" w:space="0" w:color="auto"/>
            <w:bottom w:val="none" w:sz="0" w:space="0" w:color="auto"/>
            <w:right w:val="none" w:sz="0" w:space="0" w:color="auto"/>
          </w:divBdr>
        </w:div>
        <w:div w:id="378095348">
          <w:marLeft w:val="0"/>
          <w:marRight w:val="0"/>
          <w:marTop w:val="0"/>
          <w:marBottom w:val="0"/>
          <w:divBdr>
            <w:top w:val="none" w:sz="0" w:space="0" w:color="auto"/>
            <w:left w:val="none" w:sz="0" w:space="0" w:color="auto"/>
            <w:bottom w:val="none" w:sz="0" w:space="0" w:color="auto"/>
            <w:right w:val="none" w:sz="0" w:space="0" w:color="auto"/>
          </w:divBdr>
        </w:div>
        <w:div w:id="310991023">
          <w:marLeft w:val="0"/>
          <w:marRight w:val="0"/>
          <w:marTop w:val="0"/>
          <w:marBottom w:val="0"/>
          <w:divBdr>
            <w:top w:val="none" w:sz="0" w:space="0" w:color="auto"/>
            <w:left w:val="none" w:sz="0" w:space="0" w:color="auto"/>
            <w:bottom w:val="none" w:sz="0" w:space="0" w:color="auto"/>
            <w:right w:val="none" w:sz="0" w:space="0" w:color="auto"/>
          </w:divBdr>
        </w:div>
        <w:div w:id="1390303708">
          <w:marLeft w:val="0"/>
          <w:marRight w:val="0"/>
          <w:marTop w:val="0"/>
          <w:marBottom w:val="0"/>
          <w:divBdr>
            <w:top w:val="none" w:sz="0" w:space="0" w:color="auto"/>
            <w:left w:val="none" w:sz="0" w:space="0" w:color="auto"/>
            <w:bottom w:val="none" w:sz="0" w:space="0" w:color="auto"/>
            <w:right w:val="none" w:sz="0" w:space="0" w:color="auto"/>
          </w:divBdr>
        </w:div>
        <w:div w:id="2101832274">
          <w:marLeft w:val="0"/>
          <w:marRight w:val="0"/>
          <w:marTop w:val="0"/>
          <w:marBottom w:val="0"/>
          <w:divBdr>
            <w:top w:val="none" w:sz="0" w:space="0" w:color="auto"/>
            <w:left w:val="none" w:sz="0" w:space="0" w:color="auto"/>
            <w:bottom w:val="none" w:sz="0" w:space="0" w:color="auto"/>
            <w:right w:val="none" w:sz="0" w:space="0" w:color="auto"/>
          </w:divBdr>
        </w:div>
        <w:div w:id="1753353050">
          <w:marLeft w:val="0"/>
          <w:marRight w:val="0"/>
          <w:marTop w:val="0"/>
          <w:marBottom w:val="0"/>
          <w:divBdr>
            <w:top w:val="none" w:sz="0" w:space="0" w:color="auto"/>
            <w:left w:val="none" w:sz="0" w:space="0" w:color="auto"/>
            <w:bottom w:val="none" w:sz="0" w:space="0" w:color="auto"/>
            <w:right w:val="none" w:sz="0" w:space="0" w:color="auto"/>
          </w:divBdr>
        </w:div>
        <w:div w:id="436289568">
          <w:marLeft w:val="0"/>
          <w:marRight w:val="0"/>
          <w:marTop w:val="0"/>
          <w:marBottom w:val="0"/>
          <w:divBdr>
            <w:top w:val="none" w:sz="0" w:space="0" w:color="auto"/>
            <w:left w:val="none" w:sz="0" w:space="0" w:color="auto"/>
            <w:bottom w:val="none" w:sz="0" w:space="0" w:color="auto"/>
            <w:right w:val="none" w:sz="0" w:space="0" w:color="auto"/>
          </w:divBdr>
        </w:div>
        <w:div w:id="527179163">
          <w:marLeft w:val="0"/>
          <w:marRight w:val="0"/>
          <w:marTop w:val="0"/>
          <w:marBottom w:val="0"/>
          <w:divBdr>
            <w:top w:val="none" w:sz="0" w:space="0" w:color="auto"/>
            <w:left w:val="none" w:sz="0" w:space="0" w:color="auto"/>
            <w:bottom w:val="none" w:sz="0" w:space="0" w:color="auto"/>
            <w:right w:val="none" w:sz="0" w:space="0" w:color="auto"/>
          </w:divBdr>
        </w:div>
        <w:div w:id="1616475504">
          <w:marLeft w:val="0"/>
          <w:marRight w:val="0"/>
          <w:marTop w:val="0"/>
          <w:marBottom w:val="0"/>
          <w:divBdr>
            <w:top w:val="none" w:sz="0" w:space="0" w:color="auto"/>
            <w:left w:val="none" w:sz="0" w:space="0" w:color="auto"/>
            <w:bottom w:val="none" w:sz="0" w:space="0" w:color="auto"/>
            <w:right w:val="none" w:sz="0" w:space="0" w:color="auto"/>
          </w:divBdr>
        </w:div>
        <w:div w:id="1824588802">
          <w:marLeft w:val="0"/>
          <w:marRight w:val="0"/>
          <w:marTop w:val="0"/>
          <w:marBottom w:val="0"/>
          <w:divBdr>
            <w:top w:val="none" w:sz="0" w:space="0" w:color="auto"/>
            <w:left w:val="none" w:sz="0" w:space="0" w:color="auto"/>
            <w:bottom w:val="none" w:sz="0" w:space="0" w:color="auto"/>
            <w:right w:val="none" w:sz="0" w:space="0" w:color="auto"/>
          </w:divBdr>
        </w:div>
        <w:div w:id="1187984877">
          <w:marLeft w:val="0"/>
          <w:marRight w:val="0"/>
          <w:marTop w:val="0"/>
          <w:marBottom w:val="0"/>
          <w:divBdr>
            <w:top w:val="none" w:sz="0" w:space="0" w:color="auto"/>
            <w:left w:val="none" w:sz="0" w:space="0" w:color="auto"/>
            <w:bottom w:val="none" w:sz="0" w:space="0" w:color="auto"/>
            <w:right w:val="none" w:sz="0" w:space="0" w:color="auto"/>
          </w:divBdr>
        </w:div>
        <w:div w:id="1272468485">
          <w:marLeft w:val="0"/>
          <w:marRight w:val="0"/>
          <w:marTop w:val="0"/>
          <w:marBottom w:val="0"/>
          <w:divBdr>
            <w:top w:val="none" w:sz="0" w:space="0" w:color="auto"/>
            <w:left w:val="none" w:sz="0" w:space="0" w:color="auto"/>
            <w:bottom w:val="none" w:sz="0" w:space="0" w:color="auto"/>
            <w:right w:val="none" w:sz="0" w:space="0" w:color="auto"/>
          </w:divBdr>
        </w:div>
        <w:div w:id="1816331028">
          <w:marLeft w:val="0"/>
          <w:marRight w:val="0"/>
          <w:marTop w:val="0"/>
          <w:marBottom w:val="0"/>
          <w:divBdr>
            <w:top w:val="none" w:sz="0" w:space="0" w:color="auto"/>
            <w:left w:val="none" w:sz="0" w:space="0" w:color="auto"/>
            <w:bottom w:val="none" w:sz="0" w:space="0" w:color="auto"/>
            <w:right w:val="none" w:sz="0" w:space="0" w:color="auto"/>
          </w:divBdr>
        </w:div>
        <w:div w:id="608124997">
          <w:marLeft w:val="0"/>
          <w:marRight w:val="0"/>
          <w:marTop w:val="0"/>
          <w:marBottom w:val="0"/>
          <w:divBdr>
            <w:top w:val="none" w:sz="0" w:space="0" w:color="auto"/>
            <w:left w:val="none" w:sz="0" w:space="0" w:color="auto"/>
            <w:bottom w:val="none" w:sz="0" w:space="0" w:color="auto"/>
            <w:right w:val="none" w:sz="0" w:space="0" w:color="auto"/>
          </w:divBdr>
        </w:div>
      </w:divsChild>
    </w:div>
    <w:div w:id="1584683848">
      <w:bodyDiv w:val="1"/>
      <w:marLeft w:val="0"/>
      <w:marRight w:val="0"/>
      <w:marTop w:val="0"/>
      <w:marBottom w:val="0"/>
      <w:divBdr>
        <w:top w:val="none" w:sz="0" w:space="0" w:color="auto"/>
        <w:left w:val="none" w:sz="0" w:space="0" w:color="auto"/>
        <w:bottom w:val="none" w:sz="0" w:space="0" w:color="auto"/>
        <w:right w:val="none" w:sz="0" w:space="0" w:color="auto"/>
      </w:divBdr>
      <w:divsChild>
        <w:div w:id="1600672426">
          <w:marLeft w:val="0"/>
          <w:marRight w:val="0"/>
          <w:marTop w:val="0"/>
          <w:marBottom w:val="0"/>
          <w:divBdr>
            <w:top w:val="none" w:sz="0" w:space="0" w:color="auto"/>
            <w:left w:val="none" w:sz="0" w:space="0" w:color="auto"/>
            <w:bottom w:val="none" w:sz="0" w:space="0" w:color="auto"/>
            <w:right w:val="none" w:sz="0" w:space="0" w:color="auto"/>
          </w:divBdr>
        </w:div>
        <w:div w:id="1778788290">
          <w:marLeft w:val="0"/>
          <w:marRight w:val="0"/>
          <w:marTop w:val="0"/>
          <w:marBottom w:val="0"/>
          <w:divBdr>
            <w:top w:val="none" w:sz="0" w:space="0" w:color="auto"/>
            <w:left w:val="none" w:sz="0" w:space="0" w:color="auto"/>
            <w:bottom w:val="none" w:sz="0" w:space="0" w:color="auto"/>
            <w:right w:val="none" w:sz="0" w:space="0" w:color="auto"/>
          </w:divBdr>
        </w:div>
        <w:div w:id="1412461323">
          <w:marLeft w:val="0"/>
          <w:marRight w:val="0"/>
          <w:marTop w:val="0"/>
          <w:marBottom w:val="0"/>
          <w:divBdr>
            <w:top w:val="none" w:sz="0" w:space="0" w:color="auto"/>
            <w:left w:val="none" w:sz="0" w:space="0" w:color="auto"/>
            <w:bottom w:val="none" w:sz="0" w:space="0" w:color="auto"/>
            <w:right w:val="none" w:sz="0" w:space="0" w:color="auto"/>
          </w:divBdr>
        </w:div>
        <w:div w:id="546187329">
          <w:marLeft w:val="0"/>
          <w:marRight w:val="0"/>
          <w:marTop w:val="0"/>
          <w:marBottom w:val="0"/>
          <w:divBdr>
            <w:top w:val="none" w:sz="0" w:space="0" w:color="auto"/>
            <w:left w:val="none" w:sz="0" w:space="0" w:color="auto"/>
            <w:bottom w:val="none" w:sz="0" w:space="0" w:color="auto"/>
            <w:right w:val="none" w:sz="0" w:space="0" w:color="auto"/>
          </w:divBdr>
        </w:div>
        <w:div w:id="1477644040">
          <w:marLeft w:val="0"/>
          <w:marRight w:val="0"/>
          <w:marTop w:val="0"/>
          <w:marBottom w:val="0"/>
          <w:divBdr>
            <w:top w:val="none" w:sz="0" w:space="0" w:color="auto"/>
            <w:left w:val="none" w:sz="0" w:space="0" w:color="auto"/>
            <w:bottom w:val="none" w:sz="0" w:space="0" w:color="auto"/>
            <w:right w:val="none" w:sz="0" w:space="0" w:color="auto"/>
          </w:divBdr>
        </w:div>
        <w:div w:id="686492318">
          <w:marLeft w:val="0"/>
          <w:marRight w:val="0"/>
          <w:marTop w:val="0"/>
          <w:marBottom w:val="0"/>
          <w:divBdr>
            <w:top w:val="none" w:sz="0" w:space="0" w:color="auto"/>
            <w:left w:val="none" w:sz="0" w:space="0" w:color="auto"/>
            <w:bottom w:val="none" w:sz="0" w:space="0" w:color="auto"/>
            <w:right w:val="none" w:sz="0" w:space="0" w:color="auto"/>
          </w:divBdr>
        </w:div>
        <w:div w:id="1685937243">
          <w:marLeft w:val="0"/>
          <w:marRight w:val="0"/>
          <w:marTop w:val="0"/>
          <w:marBottom w:val="0"/>
          <w:divBdr>
            <w:top w:val="none" w:sz="0" w:space="0" w:color="auto"/>
            <w:left w:val="none" w:sz="0" w:space="0" w:color="auto"/>
            <w:bottom w:val="none" w:sz="0" w:space="0" w:color="auto"/>
            <w:right w:val="none" w:sz="0" w:space="0" w:color="auto"/>
          </w:divBdr>
        </w:div>
        <w:div w:id="1100220688">
          <w:marLeft w:val="0"/>
          <w:marRight w:val="0"/>
          <w:marTop w:val="0"/>
          <w:marBottom w:val="0"/>
          <w:divBdr>
            <w:top w:val="none" w:sz="0" w:space="0" w:color="auto"/>
            <w:left w:val="none" w:sz="0" w:space="0" w:color="auto"/>
            <w:bottom w:val="none" w:sz="0" w:space="0" w:color="auto"/>
            <w:right w:val="none" w:sz="0" w:space="0" w:color="auto"/>
          </w:divBdr>
        </w:div>
        <w:div w:id="768089654">
          <w:marLeft w:val="0"/>
          <w:marRight w:val="0"/>
          <w:marTop w:val="0"/>
          <w:marBottom w:val="0"/>
          <w:divBdr>
            <w:top w:val="none" w:sz="0" w:space="0" w:color="auto"/>
            <w:left w:val="none" w:sz="0" w:space="0" w:color="auto"/>
            <w:bottom w:val="none" w:sz="0" w:space="0" w:color="auto"/>
            <w:right w:val="none" w:sz="0" w:space="0" w:color="auto"/>
          </w:divBdr>
        </w:div>
        <w:div w:id="427820626">
          <w:marLeft w:val="0"/>
          <w:marRight w:val="0"/>
          <w:marTop w:val="0"/>
          <w:marBottom w:val="0"/>
          <w:divBdr>
            <w:top w:val="none" w:sz="0" w:space="0" w:color="auto"/>
            <w:left w:val="none" w:sz="0" w:space="0" w:color="auto"/>
            <w:bottom w:val="none" w:sz="0" w:space="0" w:color="auto"/>
            <w:right w:val="none" w:sz="0" w:space="0" w:color="auto"/>
          </w:divBdr>
        </w:div>
        <w:div w:id="194850236">
          <w:marLeft w:val="0"/>
          <w:marRight w:val="0"/>
          <w:marTop w:val="0"/>
          <w:marBottom w:val="0"/>
          <w:divBdr>
            <w:top w:val="none" w:sz="0" w:space="0" w:color="auto"/>
            <w:left w:val="none" w:sz="0" w:space="0" w:color="auto"/>
            <w:bottom w:val="none" w:sz="0" w:space="0" w:color="auto"/>
            <w:right w:val="none" w:sz="0" w:space="0" w:color="auto"/>
          </w:divBdr>
        </w:div>
        <w:div w:id="227494172">
          <w:marLeft w:val="0"/>
          <w:marRight w:val="0"/>
          <w:marTop w:val="0"/>
          <w:marBottom w:val="0"/>
          <w:divBdr>
            <w:top w:val="none" w:sz="0" w:space="0" w:color="auto"/>
            <w:left w:val="none" w:sz="0" w:space="0" w:color="auto"/>
            <w:bottom w:val="none" w:sz="0" w:space="0" w:color="auto"/>
            <w:right w:val="none" w:sz="0" w:space="0" w:color="auto"/>
          </w:divBdr>
        </w:div>
        <w:div w:id="1672492471">
          <w:marLeft w:val="0"/>
          <w:marRight w:val="0"/>
          <w:marTop w:val="0"/>
          <w:marBottom w:val="0"/>
          <w:divBdr>
            <w:top w:val="none" w:sz="0" w:space="0" w:color="auto"/>
            <w:left w:val="none" w:sz="0" w:space="0" w:color="auto"/>
            <w:bottom w:val="none" w:sz="0" w:space="0" w:color="auto"/>
            <w:right w:val="none" w:sz="0" w:space="0" w:color="auto"/>
          </w:divBdr>
        </w:div>
        <w:div w:id="905189502">
          <w:marLeft w:val="0"/>
          <w:marRight w:val="0"/>
          <w:marTop w:val="0"/>
          <w:marBottom w:val="0"/>
          <w:divBdr>
            <w:top w:val="none" w:sz="0" w:space="0" w:color="auto"/>
            <w:left w:val="none" w:sz="0" w:space="0" w:color="auto"/>
            <w:bottom w:val="none" w:sz="0" w:space="0" w:color="auto"/>
            <w:right w:val="none" w:sz="0" w:space="0" w:color="auto"/>
          </w:divBdr>
        </w:div>
        <w:div w:id="951203547">
          <w:marLeft w:val="0"/>
          <w:marRight w:val="0"/>
          <w:marTop w:val="0"/>
          <w:marBottom w:val="0"/>
          <w:divBdr>
            <w:top w:val="none" w:sz="0" w:space="0" w:color="auto"/>
            <w:left w:val="none" w:sz="0" w:space="0" w:color="auto"/>
            <w:bottom w:val="none" w:sz="0" w:space="0" w:color="auto"/>
            <w:right w:val="none" w:sz="0" w:space="0" w:color="auto"/>
          </w:divBdr>
        </w:div>
        <w:div w:id="1994288105">
          <w:marLeft w:val="0"/>
          <w:marRight w:val="0"/>
          <w:marTop w:val="0"/>
          <w:marBottom w:val="0"/>
          <w:divBdr>
            <w:top w:val="none" w:sz="0" w:space="0" w:color="auto"/>
            <w:left w:val="none" w:sz="0" w:space="0" w:color="auto"/>
            <w:bottom w:val="none" w:sz="0" w:space="0" w:color="auto"/>
            <w:right w:val="none" w:sz="0" w:space="0" w:color="auto"/>
          </w:divBdr>
        </w:div>
        <w:div w:id="81881331">
          <w:marLeft w:val="0"/>
          <w:marRight w:val="0"/>
          <w:marTop w:val="0"/>
          <w:marBottom w:val="0"/>
          <w:divBdr>
            <w:top w:val="none" w:sz="0" w:space="0" w:color="auto"/>
            <w:left w:val="none" w:sz="0" w:space="0" w:color="auto"/>
            <w:bottom w:val="none" w:sz="0" w:space="0" w:color="auto"/>
            <w:right w:val="none" w:sz="0" w:space="0" w:color="auto"/>
          </w:divBdr>
        </w:div>
        <w:div w:id="1523088512">
          <w:marLeft w:val="0"/>
          <w:marRight w:val="0"/>
          <w:marTop w:val="0"/>
          <w:marBottom w:val="0"/>
          <w:divBdr>
            <w:top w:val="none" w:sz="0" w:space="0" w:color="auto"/>
            <w:left w:val="none" w:sz="0" w:space="0" w:color="auto"/>
            <w:bottom w:val="none" w:sz="0" w:space="0" w:color="auto"/>
            <w:right w:val="none" w:sz="0" w:space="0" w:color="auto"/>
          </w:divBdr>
        </w:div>
        <w:div w:id="1882394942">
          <w:marLeft w:val="0"/>
          <w:marRight w:val="0"/>
          <w:marTop w:val="0"/>
          <w:marBottom w:val="0"/>
          <w:divBdr>
            <w:top w:val="none" w:sz="0" w:space="0" w:color="auto"/>
            <w:left w:val="none" w:sz="0" w:space="0" w:color="auto"/>
            <w:bottom w:val="none" w:sz="0" w:space="0" w:color="auto"/>
            <w:right w:val="none" w:sz="0" w:space="0" w:color="auto"/>
          </w:divBdr>
        </w:div>
        <w:div w:id="30123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schemas.microsoft.com/office/infopath/2007/PartnerControls"/>
    <ds:schemaRef ds:uri="http://schemas.microsoft.com/office/2006/documentManagement/types"/>
    <ds:schemaRef ds:uri="http://www.w3.org/XML/1998/namespace"/>
    <ds:schemaRef ds:uri="http://purl.org/dc/elements/1.1/"/>
    <ds:schemaRef ds:uri="cab52c9b-ab33-4221-8af9-54f8f2b86a80"/>
    <ds:schemaRef ds:uri="http://schemas.openxmlformats.org/package/2006/metadata/core-properties"/>
    <ds:schemaRef ds:uri="9c8a2b7b-0bee-4c48-b0a6-23db8982d3bc"/>
    <ds:schemaRef ds:uri="http://schemas.microsoft.com/office/2006/metadata/properties"/>
    <ds:schemaRef ds:uri="6911e96c-4cc4-42d5-8e43-f93924cf6a05"/>
    <ds:schemaRef ds:uri="http://purl.org/dc/dcmitype/"/>
    <ds:schemaRef ds:uri="http://purl.org/dc/terms/"/>
  </ds:schemaRefs>
</ds:datastoreItem>
</file>

<file path=customXml/itemProps3.xml><?xml version="1.0" encoding="utf-8"?>
<ds:datastoreItem xmlns:ds="http://schemas.openxmlformats.org/officeDocument/2006/customXml" ds:itemID="{B0979AB4-3BC8-4A19-8E61-F9D33774A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2025-05-24T01:50:00Z</dcterms:created>
  <dcterms:modified xsi:type="dcterms:W3CDTF">2025-05-24T01:51:00Z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