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B419" w14:textId="7F5E99AB" w:rsidR="005148E3" w:rsidRPr="00CE7FB9" w:rsidRDefault="005148E3" w:rsidP="00F02DD4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5148E3">
        <w:rPr>
          <w:rFonts w:ascii="Arial" w:hAnsi="Arial" w:cs="Arial"/>
          <w:b/>
          <w:bCs/>
          <w:sz w:val="28"/>
          <w:szCs w:val="28"/>
        </w:rPr>
        <w:t>Same service, different outcomes: comparing type 1 and type 2 diabetes in a multidisciplinary diabetic foot service</w:t>
      </w:r>
    </w:p>
    <w:p w14:paraId="2E1A3587" w14:textId="6B3A2ECD" w:rsidR="00F02DD4" w:rsidRPr="00CE7FB9" w:rsidRDefault="00F02DD4" w:rsidP="00F02DD4">
      <w:pPr>
        <w:pStyle w:val="NormalWeb"/>
        <w:rPr>
          <w:rFonts w:ascii="Arial" w:hAnsi="Arial" w:cs="Arial"/>
        </w:rPr>
      </w:pPr>
      <w:r w:rsidRPr="00CE7FB9">
        <w:rPr>
          <w:rStyle w:val="Strong"/>
          <w:rFonts w:ascii="Arial" w:eastAsiaTheme="majorEastAsia" w:hAnsi="Arial" w:cs="Arial"/>
        </w:rPr>
        <w:t>Aim</w:t>
      </w:r>
      <w:r w:rsidRPr="00CE7FB9">
        <w:rPr>
          <w:rFonts w:ascii="Arial" w:hAnsi="Arial" w:cs="Arial"/>
        </w:rPr>
        <w:br/>
        <w:t xml:space="preserve">To </w:t>
      </w:r>
      <w:r w:rsidR="003857FA">
        <w:rPr>
          <w:rFonts w:ascii="Arial" w:hAnsi="Arial" w:cs="Arial"/>
        </w:rPr>
        <w:t>compare</w:t>
      </w:r>
      <w:r w:rsidR="003857FA" w:rsidRPr="00CE7FB9">
        <w:rPr>
          <w:rFonts w:ascii="Arial" w:hAnsi="Arial" w:cs="Arial"/>
        </w:rPr>
        <w:t xml:space="preserve"> </w:t>
      </w:r>
      <w:r w:rsidRPr="00CE7FB9">
        <w:rPr>
          <w:rFonts w:ascii="Arial" w:hAnsi="Arial" w:cs="Arial"/>
        </w:rPr>
        <w:t xml:space="preserve">the </w:t>
      </w:r>
      <w:r w:rsidR="00EA60B2">
        <w:rPr>
          <w:rFonts w:ascii="Arial" w:hAnsi="Arial" w:cs="Arial"/>
        </w:rPr>
        <w:t>characteristics</w:t>
      </w:r>
      <w:r w:rsidR="00DA08BA">
        <w:rPr>
          <w:rFonts w:ascii="Arial" w:hAnsi="Arial" w:cs="Arial"/>
        </w:rPr>
        <w:t xml:space="preserve"> </w:t>
      </w:r>
      <w:r w:rsidRPr="00CE7FB9">
        <w:rPr>
          <w:rFonts w:ascii="Arial" w:hAnsi="Arial" w:cs="Arial"/>
        </w:rPr>
        <w:t xml:space="preserve">and outcomes of patients </w:t>
      </w:r>
      <w:r w:rsidR="003857FA">
        <w:rPr>
          <w:rFonts w:ascii="Arial" w:hAnsi="Arial" w:cs="Arial"/>
        </w:rPr>
        <w:t xml:space="preserve">with type 1 (T1D) and type 2 diabetes (T2D) </w:t>
      </w:r>
      <w:r w:rsidRPr="00CE7FB9">
        <w:rPr>
          <w:rFonts w:ascii="Arial" w:hAnsi="Arial" w:cs="Arial"/>
        </w:rPr>
        <w:t>attending a metropolitan multidisciplinary diabetic foot unit</w:t>
      </w:r>
      <w:r w:rsidR="001C0E82">
        <w:rPr>
          <w:rFonts w:ascii="Arial" w:hAnsi="Arial" w:cs="Arial"/>
        </w:rPr>
        <w:t xml:space="preserve"> (DFU). </w:t>
      </w:r>
    </w:p>
    <w:p w14:paraId="72F6321F" w14:textId="274521FF" w:rsidR="00F02DD4" w:rsidRPr="00CE7FB9" w:rsidRDefault="00F02DD4" w:rsidP="00F02DD4">
      <w:pPr>
        <w:pStyle w:val="NormalWeb"/>
        <w:rPr>
          <w:rFonts w:ascii="Arial" w:hAnsi="Arial" w:cs="Arial"/>
        </w:rPr>
      </w:pPr>
      <w:r w:rsidRPr="00CE7FB9">
        <w:rPr>
          <w:rStyle w:val="Strong"/>
          <w:rFonts w:ascii="Arial" w:eastAsiaTheme="majorEastAsia" w:hAnsi="Arial" w:cs="Arial"/>
        </w:rPr>
        <w:t>Background</w:t>
      </w:r>
      <w:r w:rsidRPr="00CE7FB9">
        <w:rPr>
          <w:rFonts w:ascii="Arial" w:hAnsi="Arial" w:cs="Arial"/>
        </w:rPr>
        <w:br/>
      </w:r>
      <w:r w:rsidR="00CD6324" w:rsidRPr="00CE7FB9">
        <w:rPr>
          <w:rFonts w:ascii="Arial" w:hAnsi="Arial" w:cs="Arial"/>
        </w:rPr>
        <w:t xml:space="preserve">Diabetes-related foot disease (DFD) is associated with substantial morbidity, </w:t>
      </w:r>
      <w:r w:rsidR="00112249">
        <w:rPr>
          <w:rFonts w:ascii="Arial" w:hAnsi="Arial" w:cs="Arial"/>
        </w:rPr>
        <w:t>hospitalisation</w:t>
      </w:r>
      <w:r w:rsidR="00CD6324" w:rsidRPr="00CE7FB9">
        <w:rPr>
          <w:rFonts w:ascii="Arial" w:hAnsi="Arial" w:cs="Arial"/>
        </w:rPr>
        <w:t xml:space="preserve">, and premature mortality. </w:t>
      </w:r>
      <w:r w:rsidR="00466319">
        <w:rPr>
          <w:rFonts w:ascii="Arial" w:hAnsi="Arial" w:cs="Arial"/>
        </w:rPr>
        <w:t xml:space="preserve">Despite differences in the pathophysiology and management of T1D and T2D, </w:t>
      </w:r>
      <w:r w:rsidR="001E3B38">
        <w:rPr>
          <w:rFonts w:ascii="Arial" w:hAnsi="Arial" w:cs="Arial"/>
        </w:rPr>
        <w:t>comparative data</w:t>
      </w:r>
      <w:r w:rsidR="00466319">
        <w:rPr>
          <w:rFonts w:ascii="Arial" w:hAnsi="Arial" w:cs="Arial"/>
        </w:rPr>
        <w:t xml:space="preserve"> within the DFU cohort is lacking. </w:t>
      </w:r>
      <w:r w:rsidR="00EA60B2">
        <w:rPr>
          <w:rFonts w:ascii="Arial" w:hAnsi="Arial" w:cs="Arial"/>
        </w:rPr>
        <w:t xml:space="preserve"> </w:t>
      </w:r>
    </w:p>
    <w:p w14:paraId="69EDCE43" w14:textId="2075BC74" w:rsidR="00F02DD4" w:rsidRPr="00CE7FB9" w:rsidRDefault="00F02DD4" w:rsidP="00F02DD4">
      <w:pPr>
        <w:pStyle w:val="NormalWeb"/>
        <w:rPr>
          <w:rFonts w:ascii="Arial" w:hAnsi="Arial" w:cs="Arial"/>
        </w:rPr>
      </w:pPr>
      <w:r w:rsidRPr="00CE7FB9">
        <w:rPr>
          <w:rStyle w:val="Strong"/>
          <w:rFonts w:ascii="Arial" w:eastAsiaTheme="majorEastAsia" w:hAnsi="Arial" w:cs="Arial"/>
        </w:rPr>
        <w:t>Methods</w:t>
      </w:r>
      <w:r w:rsidRPr="00CE7FB9">
        <w:rPr>
          <w:rFonts w:ascii="Arial" w:hAnsi="Arial" w:cs="Arial"/>
        </w:rPr>
        <w:br/>
      </w:r>
      <w:r w:rsidR="00CD6324" w:rsidRPr="00CE7FB9">
        <w:rPr>
          <w:rFonts w:ascii="Arial" w:hAnsi="Arial" w:cs="Arial"/>
        </w:rPr>
        <w:t xml:space="preserve">We conducted a retrospective cohort study using data from the Australian Diabetes High Risk Foot Service Database </w:t>
      </w:r>
      <w:r w:rsidR="001C0E82">
        <w:rPr>
          <w:rFonts w:ascii="Arial" w:hAnsi="Arial" w:cs="Arial"/>
        </w:rPr>
        <w:t>of</w:t>
      </w:r>
      <w:r w:rsidR="00CD6324" w:rsidRPr="00CE7FB9">
        <w:rPr>
          <w:rFonts w:ascii="Arial" w:hAnsi="Arial" w:cs="Arial"/>
        </w:rPr>
        <w:t xml:space="preserve"> patients attending the Sir Charles Gairdner Hospital multidisciplinary diabetic foot clinic since 2021. Demographic characteristics, ulcer severity, management, and outcomes were </w:t>
      </w:r>
      <w:r w:rsidR="00C47AFB">
        <w:rPr>
          <w:rFonts w:ascii="Arial" w:hAnsi="Arial" w:cs="Arial"/>
        </w:rPr>
        <w:t>compared between T1D and T2D</w:t>
      </w:r>
      <w:r w:rsidR="00976286">
        <w:rPr>
          <w:rFonts w:ascii="Arial" w:hAnsi="Arial" w:cs="Arial"/>
        </w:rPr>
        <w:t>.</w:t>
      </w:r>
    </w:p>
    <w:p w14:paraId="57944273" w14:textId="1B5DDA31" w:rsidR="00482654" w:rsidRPr="00CE7FB9" w:rsidRDefault="00CD6324" w:rsidP="00482654">
      <w:pPr>
        <w:pStyle w:val="NormalWeb"/>
        <w:rPr>
          <w:rFonts w:ascii="Arial" w:hAnsi="Arial" w:cs="Arial"/>
        </w:rPr>
      </w:pPr>
      <w:r w:rsidRPr="00CE7FB9">
        <w:rPr>
          <w:rStyle w:val="Strong"/>
          <w:rFonts w:ascii="Arial" w:eastAsiaTheme="majorEastAsia" w:hAnsi="Arial" w:cs="Arial"/>
        </w:rPr>
        <w:t>Results</w:t>
      </w:r>
      <w:r w:rsidRPr="00CE7FB9">
        <w:rPr>
          <w:rFonts w:ascii="Arial" w:hAnsi="Arial" w:cs="Arial"/>
        </w:rPr>
        <w:br/>
      </w:r>
      <w:r w:rsidR="00482654" w:rsidRPr="00CE7FB9">
        <w:rPr>
          <w:rFonts w:ascii="Arial" w:hAnsi="Arial" w:cs="Arial"/>
        </w:rPr>
        <w:t>617 patients with 1,154 ulcers were included. The cohort was predominantly male (74.2%), with a mean diabetes duration of 23.8 years</w:t>
      </w:r>
      <w:r w:rsidR="00466319">
        <w:rPr>
          <w:rFonts w:ascii="Arial" w:hAnsi="Arial" w:cs="Arial"/>
        </w:rPr>
        <w:t xml:space="preserve">. </w:t>
      </w:r>
      <w:r w:rsidR="00482654" w:rsidRPr="00CE7FB9">
        <w:rPr>
          <w:rFonts w:ascii="Arial" w:hAnsi="Arial" w:cs="Arial"/>
        </w:rPr>
        <w:t>Previous ulceration was present in 66.0%, prior amputation in 48.1%, and mean ulcer SINBAD score was 2.38.</w:t>
      </w:r>
      <w:r w:rsidR="001E3B38">
        <w:rPr>
          <w:rFonts w:ascii="Arial" w:hAnsi="Arial" w:cs="Arial"/>
        </w:rPr>
        <w:t xml:space="preserve"> </w:t>
      </w:r>
    </w:p>
    <w:p w14:paraId="35C36E30" w14:textId="605ED3DC" w:rsidR="008E0C63" w:rsidRPr="00CE7FB9" w:rsidRDefault="001C0E82" w:rsidP="008E0C6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Among patients with record of diabetes type</w:t>
      </w:r>
      <w:r w:rsidR="00482654" w:rsidRPr="00CE7FB9">
        <w:rPr>
          <w:rFonts w:ascii="Arial" w:hAnsi="Arial" w:cs="Arial"/>
        </w:rPr>
        <w:t>, 43 patients</w:t>
      </w:r>
      <w:r w:rsidR="00976286">
        <w:rPr>
          <w:rFonts w:ascii="Arial" w:hAnsi="Arial" w:cs="Arial"/>
        </w:rPr>
        <w:t xml:space="preserve"> (</w:t>
      </w:r>
      <w:r w:rsidR="00466319">
        <w:rPr>
          <w:rFonts w:ascii="Arial" w:hAnsi="Arial" w:cs="Arial"/>
        </w:rPr>
        <w:t>7.4</w:t>
      </w:r>
      <w:r w:rsidR="00976286">
        <w:rPr>
          <w:rFonts w:ascii="Arial" w:hAnsi="Arial" w:cs="Arial"/>
        </w:rPr>
        <w:t>%)</w:t>
      </w:r>
      <w:r w:rsidR="00482654" w:rsidRPr="00CE7FB9">
        <w:rPr>
          <w:rFonts w:ascii="Arial" w:hAnsi="Arial" w:cs="Arial"/>
        </w:rPr>
        <w:t xml:space="preserve"> with </w:t>
      </w:r>
      <w:r w:rsidR="00DA08BA">
        <w:rPr>
          <w:rFonts w:ascii="Arial" w:hAnsi="Arial" w:cs="Arial"/>
        </w:rPr>
        <w:t>T1D</w:t>
      </w:r>
      <w:r>
        <w:rPr>
          <w:rFonts w:ascii="Arial" w:hAnsi="Arial" w:cs="Arial"/>
        </w:rPr>
        <w:t>,</w:t>
      </w:r>
      <w:r w:rsidR="00DA08BA">
        <w:rPr>
          <w:rFonts w:ascii="Arial" w:hAnsi="Arial" w:cs="Arial"/>
        </w:rPr>
        <w:t xml:space="preserve"> </w:t>
      </w:r>
      <w:r w:rsidR="00482654" w:rsidRPr="00CE7FB9">
        <w:rPr>
          <w:rFonts w:ascii="Arial" w:hAnsi="Arial" w:cs="Arial"/>
        </w:rPr>
        <w:t>account</w:t>
      </w:r>
      <w:r w:rsidR="005148E3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</w:t>
      </w:r>
      <w:r w:rsidR="00482654" w:rsidRPr="00CE7FB9">
        <w:rPr>
          <w:rFonts w:ascii="Arial" w:hAnsi="Arial" w:cs="Arial"/>
        </w:rPr>
        <w:t xml:space="preserve">for 268 </w:t>
      </w:r>
      <w:r w:rsidR="00976286">
        <w:rPr>
          <w:rFonts w:ascii="Arial" w:hAnsi="Arial" w:cs="Arial"/>
        </w:rPr>
        <w:t>(</w:t>
      </w:r>
      <w:r w:rsidR="00466319">
        <w:rPr>
          <w:rFonts w:ascii="Arial" w:hAnsi="Arial" w:cs="Arial"/>
        </w:rPr>
        <w:t>21.3</w:t>
      </w:r>
      <w:r w:rsidR="00976286">
        <w:rPr>
          <w:rFonts w:ascii="Arial" w:hAnsi="Arial" w:cs="Arial"/>
        </w:rPr>
        <w:t>%)</w:t>
      </w:r>
      <w:r w:rsidR="00466319">
        <w:rPr>
          <w:rFonts w:ascii="Arial" w:hAnsi="Arial" w:cs="Arial"/>
        </w:rPr>
        <w:t xml:space="preserve"> </w:t>
      </w:r>
      <w:r w:rsidR="00482654" w:rsidRPr="00CE7FB9">
        <w:rPr>
          <w:rFonts w:ascii="Arial" w:hAnsi="Arial" w:cs="Arial"/>
        </w:rPr>
        <w:t>ulcers</w:t>
      </w:r>
      <w:r w:rsidR="001E3B38">
        <w:rPr>
          <w:rFonts w:ascii="Arial" w:hAnsi="Arial" w:cs="Arial"/>
        </w:rPr>
        <w:t xml:space="preserve">, with a higher ulcer incidence per patient </w:t>
      </w:r>
      <w:r w:rsidR="00DA08BA">
        <w:rPr>
          <w:rFonts w:ascii="Arial" w:hAnsi="Arial" w:cs="Arial"/>
        </w:rPr>
        <w:t>(6.2 vs 1.8</w:t>
      </w:r>
      <w:r w:rsidR="001E3B38">
        <w:rPr>
          <w:rFonts w:ascii="Arial" w:hAnsi="Arial" w:cs="Arial"/>
        </w:rPr>
        <w:t>). T2D patients had</w:t>
      </w:r>
      <w:r w:rsidR="00DA08BA">
        <w:rPr>
          <w:rFonts w:ascii="Arial" w:hAnsi="Arial" w:cs="Arial"/>
        </w:rPr>
        <w:t xml:space="preserve"> higher rates of macrovascular disease (69 vs 44%).  </w:t>
      </w:r>
    </w:p>
    <w:p w14:paraId="67C3DCF9" w14:textId="094A0366" w:rsidR="008E0C63" w:rsidRDefault="00482654" w:rsidP="00B72B65">
      <w:pPr>
        <w:pStyle w:val="NormalWeb"/>
        <w:rPr>
          <w:rFonts w:ascii="Arial" w:hAnsi="Arial" w:cs="Arial"/>
        </w:rPr>
      </w:pPr>
      <w:r w:rsidRPr="00CE7FB9">
        <w:rPr>
          <w:rFonts w:ascii="Arial" w:hAnsi="Arial" w:cs="Arial"/>
        </w:rPr>
        <w:t>T1D was associated with higher ulcer recurrence (38.8% vs 20.7%), greater ulcer severity (mean SINBAD 2.54 vs 2.37), and lower healing rates (14.1% vs 22.0%)</w:t>
      </w:r>
      <w:r w:rsidR="00B72B65">
        <w:rPr>
          <w:rFonts w:ascii="Arial" w:hAnsi="Arial" w:cs="Arial"/>
        </w:rPr>
        <w:t xml:space="preserve"> </w:t>
      </w:r>
      <w:r w:rsidR="00DA08BA">
        <w:rPr>
          <w:rFonts w:ascii="Arial" w:hAnsi="Arial" w:cs="Arial"/>
        </w:rPr>
        <w:t xml:space="preserve">compared to T2D. </w:t>
      </w:r>
      <w:r w:rsidR="001C0E82" w:rsidRPr="005148E3">
        <w:rPr>
          <w:rFonts w:ascii="Arial" w:hAnsi="Arial" w:cs="Arial"/>
        </w:rPr>
        <w:t>Although amputation rates per ulcer were lower in T1D (5.2% vs 12.0%), amputation rates per patient were higher (32.5% vs 21.8%).</w:t>
      </w:r>
    </w:p>
    <w:p w14:paraId="7AD991DD" w14:textId="470A2575" w:rsidR="00482654" w:rsidRPr="00CE7FB9" w:rsidRDefault="00482654" w:rsidP="00482654">
      <w:pPr>
        <w:pStyle w:val="NormalWeb"/>
        <w:rPr>
          <w:rFonts w:ascii="Arial" w:hAnsi="Arial" w:cs="Arial"/>
        </w:rPr>
      </w:pPr>
      <w:r w:rsidRPr="00CE7FB9">
        <w:rPr>
          <w:rFonts w:ascii="Arial" w:hAnsi="Arial" w:cs="Arial"/>
        </w:rPr>
        <w:t>Mortality was substantial, with 112 deaths among patients with T2D (20.7%), while no deaths were recorded in T1D. Among patients with 4–5 years of follow-up, 38.3</w:t>
      </w:r>
      <w:r w:rsidR="00CE7FB9" w:rsidRPr="00CE7FB9">
        <w:rPr>
          <w:rFonts w:ascii="Arial" w:hAnsi="Arial" w:cs="Arial"/>
        </w:rPr>
        <w:t xml:space="preserve">% </w:t>
      </w:r>
      <w:r w:rsidRPr="00CE7FB9">
        <w:rPr>
          <w:rFonts w:ascii="Arial" w:hAnsi="Arial" w:cs="Arial"/>
        </w:rPr>
        <w:t>were deceased.</w:t>
      </w:r>
    </w:p>
    <w:p w14:paraId="78A6D8FC" w14:textId="73BEF2AC" w:rsidR="00F02DD4" w:rsidRDefault="00F02DD4" w:rsidP="001E3B38">
      <w:pPr>
        <w:pStyle w:val="NormalWeb"/>
      </w:pPr>
      <w:r w:rsidRPr="00CE7FB9">
        <w:rPr>
          <w:rStyle w:val="Strong"/>
          <w:rFonts w:ascii="Arial" w:eastAsiaTheme="majorEastAsia" w:hAnsi="Arial" w:cs="Arial"/>
        </w:rPr>
        <w:t>Conclusion</w:t>
      </w:r>
      <w:r w:rsidRPr="00CE7FB9">
        <w:rPr>
          <w:rFonts w:ascii="Arial" w:hAnsi="Arial" w:cs="Arial"/>
        </w:rPr>
        <w:br/>
      </w:r>
      <w:r w:rsidR="001C0E82" w:rsidRPr="005148E3">
        <w:rPr>
          <w:rFonts w:ascii="Arial" w:hAnsi="Arial" w:cs="Arial"/>
        </w:rPr>
        <w:t>Patients with T1D and DFD demonstrated higher ulcer burden, recurrence, severity, and poorer healing outcomes. T2D was associated with higher per-ulcer amputation rates and mortality, highlighting important differences between these groups.</w:t>
      </w:r>
    </w:p>
    <w:sectPr w:rsidR="00F02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F2"/>
    <w:rsid w:val="00004BCD"/>
    <w:rsid w:val="00112249"/>
    <w:rsid w:val="001141D9"/>
    <w:rsid w:val="001C0E82"/>
    <w:rsid w:val="001E3B38"/>
    <w:rsid w:val="0022714E"/>
    <w:rsid w:val="002B0F59"/>
    <w:rsid w:val="003857FA"/>
    <w:rsid w:val="00466319"/>
    <w:rsid w:val="00482654"/>
    <w:rsid w:val="005148E3"/>
    <w:rsid w:val="00527873"/>
    <w:rsid w:val="0056264A"/>
    <w:rsid w:val="005E29A2"/>
    <w:rsid w:val="00615B04"/>
    <w:rsid w:val="006410E9"/>
    <w:rsid w:val="007B79E1"/>
    <w:rsid w:val="008B0E6E"/>
    <w:rsid w:val="008C60F2"/>
    <w:rsid w:val="008E0C63"/>
    <w:rsid w:val="009741E8"/>
    <w:rsid w:val="00976286"/>
    <w:rsid w:val="009C19C3"/>
    <w:rsid w:val="009C78D4"/>
    <w:rsid w:val="009F435A"/>
    <w:rsid w:val="00A00468"/>
    <w:rsid w:val="00A73576"/>
    <w:rsid w:val="00B72B65"/>
    <w:rsid w:val="00BB2E94"/>
    <w:rsid w:val="00C47AFB"/>
    <w:rsid w:val="00CD6324"/>
    <w:rsid w:val="00CE7FB9"/>
    <w:rsid w:val="00D10AA8"/>
    <w:rsid w:val="00D34206"/>
    <w:rsid w:val="00D53D5A"/>
    <w:rsid w:val="00D73992"/>
    <w:rsid w:val="00DA08BA"/>
    <w:rsid w:val="00E02E59"/>
    <w:rsid w:val="00EA60B2"/>
    <w:rsid w:val="00F02DD4"/>
    <w:rsid w:val="00F16536"/>
    <w:rsid w:val="00F27C1D"/>
    <w:rsid w:val="00F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84A0"/>
  <w15:chartTrackingRefBased/>
  <w15:docId w15:val="{048DBE7D-34E7-214E-B09E-498311BB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0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0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2DD4"/>
    <w:rPr>
      <w:b/>
      <w:bCs/>
    </w:rPr>
  </w:style>
  <w:style w:type="paragraph" w:styleId="Revision">
    <w:name w:val="Revision"/>
    <w:hidden/>
    <w:uiPriority w:val="99"/>
    <w:semiHidden/>
    <w:rsid w:val="001122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6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2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2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2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CE6836-4708-B54B-9B54-98813A32B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AA001-7B1D-42CB-A29D-58468B6AC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3088E-D0DC-4651-8645-254D0D094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B871C-4243-401A-8134-A66E938D27E6}">
  <ds:schemaRefs>
    <ds:schemaRef ds:uri="9c8a2b7b-0bee-4c48-b0a6-23db8982d3bc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6911e96c-4cc4-42d5-8e43-f93924cf6a0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ab52c9b-ab33-4221-8af9-54f8f2b86a8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Cate</dc:creator>
  <cp:keywords/>
  <dc:description/>
  <cp:lastModifiedBy>Clare Kelly</cp:lastModifiedBy>
  <cp:revision>2</cp:revision>
  <dcterms:created xsi:type="dcterms:W3CDTF">2026-05-21T03:14:00Z</dcterms:created>
  <dcterms:modified xsi:type="dcterms:W3CDTF">2026-05-21T03:14:00Z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