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EFB03" w14:textId="77777777" w:rsidR="004F5223" w:rsidRDefault="004F5223" w:rsidP="004F5223">
      <w:pPr>
        <w:spacing w:line="240" w:lineRule="auto"/>
        <w:rPr>
          <w:rFonts w:ascii="Arial" w:hAnsi="Arial" w:cs="Arial"/>
          <w:b/>
          <w:bCs/>
        </w:rPr>
      </w:pPr>
    </w:p>
    <w:p w14:paraId="20FE71D8" w14:textId="0A58C756" w:rsidR="009577AA" w:rsidRPr="004F5223" w:rsidRDefault="009577AA" w:rsidP="004F5223">
      <w:pPr>
        <w:spacing w:line="240" w:lineRule="auto"/>
        <w:rPr>
          <w:rFonts w:ascii="Arial" w:hAnsi="Arial" w:cs="Arial"/>
          <w:b/>
          <w:bCs/>
        </w:rPr>
      </w:pPr>
      <w:r w:rsidRPr="009577AA">
        <w:rPr>
          <w:rFonts w:ascii="Arial" w:hAnsi="Arial" w:cs="Arial"/>
          <w:b/>
          <w:bCs/>
        </w:rPr>
        <w:t>Residual Maladaptation Score (RMS): A Novel Risk Stratification Index for Early Detection of Diabetes and Valvular Heart Disease in Hypothyroid Patients Beyond Conventional Thyroid Markers</w:t>
      </w:r>
    </w:p>
    <w:p w14:paraId="5C6223F7" w14:textId="77777777" w:rsidR="009577AA" w:rsidRPr="009577AA" w:rsidRDefault="009577AA" w:rsidP="004F5223">
      <w:pPr>
        <w:spacing w:line="240" w:lineRule="auto"/>
        <w:rPr>
          <w:rFonts w:ascii="Arial" w:hAnsi="Arial" w:cs="Arial"/>
        </w:rPr>
      </w:pPr>
      <w:r w:rsidRPr="004F5223">
        <w:rPr>
          <w:rFonts w:ascii="Arial" w:hAnsi="Arial" w:cs="Arial"/>
          <w:b/>
        </w:rPr>
        <w:t>Background:</w:t>
      </w:r>
      <w:r w:rsidRPr="009577AA">
        <w:rPr>
          <w:rFonts w:ascii="Arial" w:hAnsi="Arial" w:cs="Arial"/>
        </w:rPr>
        <w:br/>
        <w:t xml:space="preserve">Hypothyroidism is linked to metabolic and early </w:t>
      </w:r>
      <w:r>
        <w:rPr>
          <w:rFonts w:ascii="Arial" w:hAnsi="Arial" w:cs="Arial"/>
        </w:rPr>
        <w:t xml:space="preserve">Structural </w:t>
      </w:r>
      <w:r w:rsidRPr="009577AA">
        <w:rPr>
          <w:rFonts w:ascii="Arial" w:hAnsi="Arial" w:cs="Arial"/>
        </w:rPr>
        <w:t>cardiac changes that routine measures often miss. Conventional markers</w:t>
      </w:r>
      <w:r>
        <w:rPr>
          <w:rFonts w:ascii="Arial" w:hAnsi="Arial" w:cs="Arial"/>
        </w:rPr>
        <w:t xml:space="preserve"> such as Thyroid profile, Ejection Fractions </w:t>
      </w:r>
      <w:r w:rsidRPr="009577AA">
        <w:rPr>
          <w:rFonts w:ascii="Arial" w:hAnsi="Arial" w:cs="Arial"/>
        </w:rPr>
        <w:t>may appear normal despite ongoing risk. To bridge this gap, we developed the Residual Maladaptation Score (RMS), a composite index that detects subclinical cardiometabolic stress beyond standard thyroid and cardiac parameters.</w:t>
      </w:r>
    </w:p>
    <w:p w14:paraId="3C0A92EC" w14:textId="77777777" w:rsidR="009577AA" w:rsidRPr="009577AA" w:rsidRDefault="009577AA" w:rsidP="004F5223">
      <w:pPr>
        <w:spacing w:line="240" w:lineRule="auto"/>
        <w:rPr>
          <w:rFonts w:ascii="Arial" w:hAnsi="Arial" w:cs="Arial"/>
        </w:rPr>
      </w:pPr>
      <w:r w:rsidRPr="004F5223">
        <w:rPr>
          <w:rFonts w:ascii="Arial" w:hAnsi="Arial" w:cs="Arial"/>
          <w:b/>
        </w:rPr>
        <w:t>Methods:</w:t>
      </w:r>
      <w:r>
        <w:rPr>
          <w:rFonts w:ascii="Arial" w:hAnsi="Arial" w:cs="Arial"/>
        </w:rPr>
        <w:br/>
        <w:t xml:space="preserve">In this </w:t>
      </w:r>
      <w:r w:rsidRPr="009577AA">
        <w:rPr>
          <w:rFonts w:ascii="Arial" w:hAnsi="Arial" w:cs="Arial"/>
        </w:rPr>
        <w:t>study, 277 adults with established hypothyroidism were analyzed. RMS integrates three mechanistic domains: (1) cardiac maladaptation quantified by negative EF prediction residuals derived from multivariable modeling, (2) vascular load using pulse pressure, and (3) thy</w:t>
      </w:r>
      <w:r w:rsidR="00F7081E">
        <w:rPr>
          <w:rFonts w:ascii="Arial" w:hAnsi="Arial" w:cs="Arial"/>
        </w:rPr>
        <w:t>roid regulatory discordance with</w:t>
      </w:r>
      <w:r w:rsidRPr="009577AA">
        <w:rPr>
          <w:rFonts w:ascii="Arial" w:hAnsi="Arial" w:cs="Arial"/>
        </w:rPr>
        <w:t xml:space="preserve"> TSH–FT4 mismatch. Components were standardized and combined into a continuous score. Associations with diabetes and valvular abnormalities wer</w:t>
      </w:r>
      <w:r>
        <w:rPr>
          <w:rFonts w:ascii="Arial" w:hAnsi="Arial" w:cs="Arial"/>
        </w:rPr>
        <w:t xml:space="preserve">e evaluated using </w:t>
      </w:r>
      <w:r w:rsidRPr="009577AA">
        <w:rPr>
          <w:rFonts w:ascii="Arial" w:hAnsi="Arial" w:cs="Arial"/>
        </w:rPr>
        <w:t>regression adjusted for conventional risk factors. Discriminatory performance was assessed using receiver operating characteristic (ROC) analysis, with internal validation using 5-fold cross-validation and 5,000-sample bootstrap resampling.</w:t>
      </w:r>
    </w:p>
    <w:p w14:paraId="7CB3398D" w14:textId="77777777" w:rsidR="009577AA" w:rsidRPr="009577AA" w:rsidRDefault="009577AA" w:rsidP="004F5223">
      <w:pPr>
        <w:spacing w:line="240" w:lineRule="auto"/>
        <w:rPr>
          <w:rFonts w:ascii="Arial" w:hAnsi="Arial" w:cs="Arial"/>
        </w:rPr>
      </w:pPr>
      <w:r w:rsidRPr="004F5223">
        <w:rPr>
          <w:rFonts w:ascii="Arial" w:hAnsi="Arial" w:cs="Arial"/>
          <w:b/>
        </w:rPr>
        <w:t>Results:</w:t>
      </w:r>
      <w:r w:rsidRPr="009577AA">
        <w:rPr>
          <w:rFonts w:ascii="Arial" w:hAnsi="Arial" w:cs="Arial"/>
        </w:rPr>
        <w:br/>
        <w:t>RMS demonstrated superior risk discrimination compared with conventional thyroid and metabolic markers. Mean RMS values were significantly elevated in patients with diabetes (0.14 vs −0.28; p = 0.001) and in those with valvular abnormalities (1.04 vs −0.07; p &lt; 0.001), while TSH and FT4 showed no significant discriminatory ability.RMS independently predicted dia</w:t>
      </w:r>
      <w:r w:rsidR="003157E2">
        <w:rPr>
          <w:rFonts w:ascii="Arial" w:hAnsi="Arial" w:cs="Arial"/>
        </w:rPr>
        <w:t>betes (OR 1.61</w:t>
      </w:r>
      <w:r w:rsidRPr="009577AA">
        <w:rPr>
          <w:rFonts w:ascii="Arial" w:hAnsi="Arial" w:cs="Arial"/>
        </w:rPr>
        <w:t>; p = 0.002) and valvular abnormalities (OR 2.48; p &lt; 0.001). Model performance showed moderate discrimination for diabetes (AUC 0.66) and good discrimination for valvular disease (AUC 0.75), with consistent cross-validated and bootstrap-corrected results.</w:t>
      </w:r>
    </w:p>
    <w:p w14:paraId="02B3E3EB" w14:textId="77777777" w:rsidR="009577AA" w:rsidRPr="009577AA" w:rsidRDefault="009577AA" w:rsidP="004F5223">
      <w:pPr>
        <w:spacing w:line="240" w:lineRule="auto"/>
        <w:rPr>
          <w:rFonts w:ascii="Arial" w:hAnsi="Arial" w:cs="Arial"/>
        </w:rPr>
      </w:pPr>
      <w:r w:rsidRPr="004F5223">
        <w:rPr>
          <w:rFonts w:ascii="Arial" w:hAnsi="Arial" w:cs="Arial"/>
          <w:b/>
        </w:rPr>
        <w:t>Conclusion:</w:t>
      </w:r>
      <w:r w:rsidRPr="009577AA">
        <w:rPr>
          <w:rFonts w:ascii="Arial" w:hAnsi="Arial" w:cs="Arial"/>
        </w:rPr>
        <w:br/>
        <w:t xml:space="preserve">RMS offers a clinically meaningful, early-warning risk signal that enables proactive identification of hypothyroid patients at elevated risk for diabetes and valvular heart disease despite normal conventional markers. Its use can directly </w:t>
      </w:r>
      <w:r w:rsidR="00F7081E">
        <w:rPr>
          <w:rFonts w:ascii="Arial" w:hAnsi="Arial" w:cs="Arial"/>
        </w:rPr>
        <w:t xml:space="preserve">stratify </w:t>
      </w:r>
      <w:r w:rsidRPr="009577AA">
        <w:rPr>
          <w:rFonts w:ascii="Arial" w:hAnsi="Arial" w:cs="Arial"/>
        </w:rPr>
        <w:t>earlier diabetes screening, prompt cardiology referral, and intensified cardiovascular surveillance, shifting hypothyroidism management from a reactive, laboratory-focused approach to a preventive, risk-guided clinical strategy with potential to reduce delayed diagnoses and long-term cardiometabolic complications.</w:t>
      </w:r>
    </w:p>
    <w:p w14:paraId="4A3B4E11" w14:textId="77777777" w:rsidR="009577AA" w:rsidRPr="009577AA" w:rsidRDefault="009577AA" w:rsidP="009577AA">
      <w:pPr>
        <w:rPr>
          <w:rFonts w:ascii="Arial" w:hAnsi="Arial" w:cs="Arial"/>
        </w:rPr>
      </w:pPr>
    </w:p>
    <w:p w14:paraId="602EB5A6" w14:textId="77777777" w:rsidR="00814279" w:rsidRPr="009577AA" w:rsidRDefault="00814279">
      <w:pPr>
        <w:rPr>
          <w:rFonts w:ascii="Arial" w:hAnsi="Arial" w:cs="Arial"/>
        </w:rPr>
      </w:pPr>
    </w:p>
    <w:sectPr w:rsidR="00814279" w:rsidRPr="009577AA" w:rsidSect="00771F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7AA"/>
    <w:rsid w:val="0002247F"/>
    <w:rsid w:val="003157E2"/>
    <w:rsid w:val="004F5223"/>
    <w:rsid w:val="00577D14"/>
    <w:rsid w:val="00814279"/>
    <w:rsid w:val="009577AA"/>
    <w:rsid w:val="00A36B6E"/>
    <w:rsid w:val="00F7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0F5B9"/>
  <w15:docId w15:val="{F52A137C-240E-4B9A-8C85-D4A28E40B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77A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94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3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36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26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8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734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9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63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AB960E-DBE1-40AF-9C58-6C40EAC2BB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091FB2-2A66-43D8-A05E-C3368BB03A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3D2304-01EE-4E75-875F-63DB8503E9B8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2218</Characters>
  <Application>Microsoft Office Word</Application>
  <DocSecurity>0</DocSecurity>
  <Lines>32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Karthy Mohan</dc:creator>
  <cp:keywords/>
  <dc:description/>
  <cp:lastModifiedBy>Tanya Yandall</cp:lastModifiedBy>
  <cp:revision>3</cp:revision>
  <dcterms:created xsi:type="dcterms:W3CDTF">2026-02-17T00:43:00Z</dcterms:created>
  <dcterms:modified xsi:type="dcterms:W3CDTF">2026-02-17T00:44:00Z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