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1"/>
      </w:tblGrid>
      <w:tr w:rsidR="001564A4" w:rsidRPr="0050053A" w14:paraId="5C38377B" w14:textId="77777777" w:rsidTr="00DC6AC0">
        <w:trPr>
          <w:trHeight w:val="699"/>
          <w:jc w:val="center"/>
        </w:trPr>
        <w:tc>
          <w:tcPr>
            <w:tcW w:w="8821" w:type="dxa"/>
            <w:shd w:val="clear" w:color="auto" w:fill="auto"/>
          </w:tcPr>
          <w:p w14:paraId="5C44F357" w14:textId="11BB55F7" w:rsidR="001564A4" w:rsidRPr="0050053A" w:rsidRDefault="0096124A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Detecting drought stress </w:t>
            </w:r>
            <w:r w:rsidR="00F3508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using machine learning and hyperspectral drone imagery</w:t>
            </w:r>
            <w:r w:rsidR="00F3508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 </w:t>
            </w:r>
            <w:r w:rsidR="00F3508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 mixed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Mediterranean </w:t>
            </w:r>
            <w:r w:rsidR="00F3508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forest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6DAF615A" w14:textId="77777777" w:rsidTr="00580482">
        <w:trPr>
          <w:trHeight w:hRule="exact" w:val="12297"/>
          <w:jc w:val="center"/>
        </w:trPr>
        <w:tc>
          <w:tcPr>
            <w:tcW w:w="8821" w:type="dxa"/>
            <w:shd w:val="clear" w:color="auto" w:fill="auto"/>
          </w:tcPr>
          <w:p w14:paraId="739E7937" w14:textId="669B01AC" w:rsidR="001564A4" w:rsidRPr="0050053A" w:rsidRDefault="001564A4" w:rsidP="00DC6AC0">
            <w:pPr>
              <w:pStyle w:val="Pa12"/>
              <w:spacing w:before="180" w:after="100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58CB8AD1" w14:textId="77777777" w:rsidR="00580482" w:rsidRPr="00FC52B9" w:rsidRDefault="00580482" w:rsidP="00580482">
            <w:pPr>
              <w:pStyle w:val="Pa12"/>
              <w:spacing w:after="60" w:line="240" w:lineRule="auto"/>
              <w:jc w:val="both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Forests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increasingly face drought, leading to trees' vulnerability to pests, diseases, and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eventually 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death.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Monitoring the water status of forest trees across large spatial scales is crucial for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management and conservation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. Leaf water potential (</w:t>
            </w:r>
            <m:oMath>
              <m:r>
                <w:rPr>
                  <w:rFonts w:ascii="Cambria Math" w:hAnsi="Cambria Math" w:cstheme="minorBidi"/>
                  <w:sz w:val="22"/>
                  <w:szCs w:val="22"/>
                  <w:lang w:val="en-US"/>
                </w:rPr>
                <m:t>ψ</m:t>
              </m:r>
            </m:oMath>
            <w:r w:rsidRPr="00FC52B9">
              <w:rPr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leaf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) is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a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vital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metric for characterizing tree drought stress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and is thus used as an early warning signal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. However, measuring </w:t>
            </w:r>
            <m:oMath>
              <m:r>
                <w:rPr>
                  <w:rFonts w:ascii="Cambria Math" w:hAnsi="Cambria Math" w:cstheme="minorBidi"/>
                  <w:sz w:val="22"/>
                  <w:szCs w:val="22"/>
                  <w:lang w:val="en-US"/>
                </w:rPr>
                <m:t>ψ</m:t>
              </m:r>
            </m:oMath>
            <w:r w:rsidRPr="00FC52B9">
              <w:rPr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leaf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is time-consuming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and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hence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, limited to a relatively small area. Remote sensing enables rapid and non-invasive assessment of vegetation characteristics. Previous studies have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shown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the potential for using remote sensing spectral vegetation indices to assess </w:t>
            </w:r>
            <m:oMath>
              <m:r>
                <w:rPr>
                  <w:rFonts w:ascii="Cambria Math" w:hAnsi="Cambria Math" w:cstheme="minorBidi"/>
                  <w:sz w:val="22"/>
                  <w:szCs w:val="22"/>
                  <w:lang w:val="en-US"/>
                </w:rPr>
                <m:t>ψ</m:t>
              </m:r>
            </m:oMath>
            <w:r w:rsidRPr="00FC52B9">
              <w:rPr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leaf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across vegetation types. Yet,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this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method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was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not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tested in diverse, mixed-species forests at high spatial resolutions. Also,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studies have yet to combine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such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data with machine learning (ML) to predict </w:t>
            </w:r>
            <m:oMath>
              <m:r>
                <w:rPr>
                  <w:rFonts w:ascii="Cambria Math" w:hAnsi="Cambria Math" w:cstheme="minorBidi"/>
                  <w:sz w:val="22"/>
                  <w:szCs w:val="22"/>
                  <w:lang w:val="en-US"/>
                </w:rPr>
                <m:t>ψ</m:t>
              </m:r>
            </m:oMath>
            <w:r w:rsidRPr="00FC52B9">
              <w:rPr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leaf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.</w:t>
            </w:r>
          </w:p>
          <w:p w14:paraId="433424E4" w14:textId="13995C74" w:rsidR="00414B55" w:rsidRPr="00414B55" w:rsidRDefault="00580482" w:rsidP="00580482">
            <w:pPr>
              <w:pStyle w:val="Default"/>
              <w:spacing w:after="60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W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e use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d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high-resolution drone images to assess </w:t>
            </w:r>
            <m:oMath>
              <m:r>
                <w:rPr>
                  <w:rFonts w:ascii="Cambria Math" w:hAnsi="Cambria Math" w:cstheme="minorBidi"/>
                  <w:sz w:val="22"/>
                  <w:szCs w:val="22"/>
                  <w:lang w:val="en-US"/>
                </w:rPr>
                <m:t>ψ</m:t>
              </m:r>
            </m:oMath>
            <w:r w:rsidRPr="00FC52B9">
              <w:rPr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leaf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in five key woody Mediterranean species. We develop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ed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ML models and compare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d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them with traditional spectral indices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.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We also test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ed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an ML classification model to determine whether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it can distinguish between 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trees suffering from stress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and those that do not</w:t>
            </w:r>
            <w:r w:rsidRPr="00414B55">
              <w:rPr>
                <w:sz w:val="22"/>
                <w:szCs w:val="22"/>
                <w:lang w:val="en-US"/>
              </w:rPr>
              <w:t>.</w:t>
            </w:r>
          </w:p>
          <w:p w14:paraId="1B39336E" w14:textId="77777777" w:rsidR="001564A4" w:rsidRPr="0050053A" w:rsidRDefault="001564A4" w:rsidP="00414B55">
            <w:pPr>
              <w:pStyle w:val="Pa12"/>
              <w:spacing w:before="100" w:after="100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0A39F78" w14:textId="5C6E6BE8" w:rsidR="001564A4" w:rsidRPr="006B626D" w:rsidRDefault="00580482" w:rsidP="006B626D">
            <w:pPr>
              <w:pStyle w:val="Pa12"/>
              <w:jc w:val="both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ix experimental plots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(</w:t>
            </w:r>
            <w:r w:rsidRPr="00C407D4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c.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C407D4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0.05 ha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each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) were set 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in a mixed Mediterranean forest in central Israel (Yishi Forest).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Rain shelters were placed beneath the canopies in three plot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s to reduce rain by </w:t>
            </w:r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c.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5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0%. Each plot had the five woody species that compose the mixed forest – </w:t>
            </w:r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Pinus </w:t>
            </w:r>
            <w:proofErr w:type="spellStart"/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halepensis</w:t>
            </w:r>
            <w:proofErr w:type="spellEnd"/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Quercus </w:t>
            </w:r>
            <w:proofErr w:type="spellStart"/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calliprinos</w:t>
            </w:r>
            <w:proofErr w:type="spellEnd"/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Cupressus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sempervirens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Ceratonia siliqua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and </w:t>
            </w:r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Pistacia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lentiscus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.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Five </w:t>
            </w:r>
            <w:r w:rsidRPr="00304968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leaves from 3 individuals were sampled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per</w:t>
            </w:r>
            <w:r w:rsidRPr="00304968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each co-occurring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woody</w:t>
            </w:r>
            <w:r w:rsidRPr="00304968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species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. </w:t>
            </w:r>
            <m:oMath>
              <m:r>
                <w:rPr>
                  <w:rFonts w:ascii="Cambria Math" w:hAnsi="Cambria Math" w:cstheme="minorBidi"/>
                  <w:sz w:val="22"/>
                  <w:szCs w:val="22"/>
                  <w:lang w:val="en-US"/>
                </w:rPr>
                <m:t>ψ</m:t>
              </m:r>
            </m:oMath>
            <w:r w:rsidRPr="00FC52B9">
              <w:rPr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leaf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m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easurements were conducted between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9 am and 1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pm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once every two weeks using a pressure chamber from </w:t>
            </w:r>
            <w:r w:rsidRPr="003363EC">
              <w:rPr>
                <w:rFonts w:asciiTheme="minorBidi" w:hAnsiTheme="minorBidi" w:cstheme="minorBidi"/>
                <w:sz w:val="22"/>
                <w:szCs w:val="22"/>
                <w:lang w:val="en-US"/>
              </w:rPr>
              <w:t>October 2022 to March 2023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. On the same da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y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, hyperspectral images were taken at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60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m height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using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a Headwall Photonics nano-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hyper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spec camera on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board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a DJI </w:t>
            </w:r>
            <w:proofErr w:type="spellStart"/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Matrice</w:t>
            </w:r>
            <w:proofErr w:type="spellEnd"/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600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Pro 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drone.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The background and shades were removed from the images using NDVI and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NIR threshold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s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. </w:t>
            </w:r>
            <m:oMath>
              <m:r>
                <w:rPr>
                  <w:rFonts w:ascii="Cambria Math" w:hAnsi="Cambria Math" w:cstheme="minorBidi"/>
                  <w:sz w:val="22"/>
                  <w:szCs w:val="22"/>
                  <w:lang w:val="en-US"/>
                </w:rPr>
                <m:t>ψ</m:t>
              </m:r>
            </m:oMath>
            <w:r w:rsidRPr="00FC52B9">
              <w:rPr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leaf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w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as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correlated with 12 spectral indices, thousands of normalized difference spectral index (NDSI) combinations, and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ML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models fed with the hyperspectral data. We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also 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applied a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n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ML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classification model to assess whether trees in the drought plots can be distinguished from those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in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the 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control</w:t>
            </w:r>
            <w:r>
              <w:rPr>
                <w:sz w:val="22"/>
                <w:szCs w:val="22"/>
                <w:lang w:val="en-US"/>
              </w:rPr>
              <w:t>.</w:t>
            </w:r>
            <w:r w:rsidR="00DC6AC0">
              <w:rPr>
                <w:sz w:val="22"/>
                <w:szCs w:val="22"/>
                <w:lang w:val="en-US"/>
              </w:rPr>
              <w:t xml:space="preserve"> </w:t>
            </w:r>
          </w:p>
          <w:p w14:paraId="6BF3F094" w14:textId="77777777" w:rsidR="001564A4" w:rsidRPr="0050053A" w:rsidRDefault="001564A4" w:rsidP="00DC6AC0">
            <w:pPr>
              <w:pStyle w:val="Pa12"/>
              <w:spacing w:before="100" w:after="100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4FBC400C" w:rsidR="001564A4" w:rsidRPr="0050053A" w:rsidRDefault="00580482" w:rsidP="00EE1EED">
            <w:pPr>
              <w:pStyle w:val="Pa12"/>
              <w:jc w:val="both"/>
              <w:rPr>
                <w:rStyle w:val="A4"/>
                <w:bCs/>
              </w:rPr>
            </w:pPr>
            <m:oMath>
              <m:r>
                <w:rPr>
                  <w:rFonts w:ascii="Cambria Math" w:hAnsi="Cambria Math" w:cstheme="minorBidi"/>
                  <w:sz w:val="22"/>
                  <w:szCs w:val="22"/>
                  <w:lang w:val="en-US"/>
                </w:rPr>
                <m:t>ψ</m:t>
              </m:r>
            </m:oMath>
            <w:r w:rsidRPr="00FC52B9">
              <w:rPr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leaf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ranged between –1.0 MPa in unstressed trees and –5.0 MPa in rain-deprived </w:t>
            </w:r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Cupressus</w:t>
            </w:r>
            <w:r w:rsidRPr="00FC52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FC52B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sempervirens</w:t>
            </w:r>
            <w:r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>ML models showed only slight improvement compared to simple linear regressions of the commonly used spectral indices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with </w:t>
            </w:r>
            <m:oMath>
              <m:r>
                <w:rPr>
                  <w:rFonts w:ascii="Cambria Math" w:hAnsi="Cambria Math" w:cstheme="minorBidi"/>
                  <w:sz w:val="22"/>
                  <w:szCs w:val="22"/>
                  <w:lang w:val="en-US"/>
                </w:rPr>
                <m:t>ψ</m:t>
              </m:r>
            </m:oMath>
            <w:r w:rsidRPr="00FC52B9">
              <w:rPr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leaf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>. The best model was derived from plot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-level regressions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with all species (R</w:t>
            </w:r>
            <w:r w:rsidRPr="00FC52B9">
              <w:rPr>
                <w:rFonts w:asciiTheme="minorBidi" w:hAnsiTheme="minorBidi" w:cstheme="minorBidi"/>
                <w:sz w:val="22"/>
                <w:szCs w:val="22"/>
                <w:vertAlign w:val="superscript"/>
                <w:lang w:val="en-GB"/>
              </w:rPr>
              <w:t>2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= 0.8, RMSE = 0.31 MPa). The ML classification model using 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seven running averages over 40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bands had an accuracy of 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88%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and F1 of 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0.88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in detecting trees suffer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ing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from drought stress (trees in reduced rainfall plots)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,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even though physiological metrics showed little or no significant response</w:t>
            </w:r>
            <w:r w:rsidRPr="00EE1EED">
              <w:rPr>
                <w:sz w:val="22"/>
                <w:szCs w:val="22"/>
                <w:lang w:val="en-GB"/>
              </w:rPr>
              <w:t>.</w:t>
            </w:r>
          </w:p>
          <w:p w14:paraId="652F7BE1" w14:textId="25F8A5F2" w:rsidR="001564A4" w:rsidRPr="0050053A" w:rsidRDefault="001564A4" w:rsidP="00EE1EED">
            <w:pPr>
              <w:pStyle w:val="Pa12"/>
              <w:spacing w:before="100" w:after="100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</w:p>
          <w:p w14:paraId="78891603" w14:textId="0693032C" w:rsidR="00EE1EED" w:rsidRDefault="00580482" w:rsidP="00EE1EED">
            <w:pPr>
              <w:pStyle w:val="Pa12"/>
              <w:jc w:val="both"/>
              <w:rPr>
                <w:sz w:val="22"/>
                <w:szCs w:val="22"/>
                <w:lang w:val="en-GB"/>
              </w:rPr>
            </w:pP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Our </w:t>
            </w:r>
            <m:oMath>
              <m:r>
                <w:rPr>
                  <w:rFonts w:ascii="Cambria Math" w:hAnsi="Cambria Math" w:cstheme="minorBidi"/>
                  <w:sz w:val="22"/>
                  <w:szCs w:val="22"/>
                  <w:lang w:val="en-US"/>
                </w:rPr>
                <m:t>ψ</m:t>
              </m:r>
            </m:oMath>
            <w:r w:rsidRPr="00FC52B9">
              <w:rPr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leaf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ML 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model can be used with satellite data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across sites </w:t>
            </w:r>
            <w:r w:rsidRPr="00FC52B9">
              <w:rPr>
                <w:rFonts w:asciiTheme="minorBidi" w:hAnsiTheme="minorBidi" w:cstheme="minorBidi"/>
                <w:sz w:val="22"/>
                <w:szCs w:val="22"/>
                <w:lang w:val="en-GB"/>
              </w:rPr>
              <w:t>since the best model was exerted on the plot level with all species combined. The ML classification model showed promising results in detecting early responses to drought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, facilitating timely forest management practices like thinning or selected logging</w:t>
            </w:r>
            <w:r w:rsidRPr="00EE1EED">
              <w:rPr>
                <w:sz w:val="22"/>
                <w:szCs w:val="22"/>
                <w:lang w:val="en-GB"/>
              </w:rPr>
              <w:t>.</w:t>
            </w:r>
          </w:p>
          <w:p w14:paraId="69B04572" w14:textId="582E052B" w:rsidR="001564A4" w:rsidRPr="0050053A" w:rsidRDefault="001564A4" w:rsidP="00EE1EED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5A73F06" w14:textId="47B9312F" w:rsidR="001F0AC4" w:rsidRPr="00A22F57" w:rsidRDefault="001F0AC4" w:rsidP="00A22F57">
      <w:pPr>
        <w:bidi/>
        <w:rPr>
          <w:rtl/>
          <w:lang w:val="en-US" w:bidi="he-IL"/>
        </w:rPr>
      </w:pPr>
    </w:p>
    <w:sectPr w:rsidR="001F0AC4" w:rsidRPr="00A22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0ADF"/>
    <w:rsid w:val="001564A4"/>
    <w:rsid w:val="001F0AC4"/>
    <w:rsid w:val="002B22EC"/>
    <w:rsid w:val="002E6BFC"/>
    <w:rsid w:val="003363EC"/>
    <w:rsid w:val="003E7389"/>
    <w:rsid w:val="00414B55"/>
    <w:rsid w:val="004A6C96"/>
    <w:rsid w:val="004E63D0"/>
    <w:rsid w:val="0051574E"/>
    <w:rsid w:val="00580482"/>
    <w:rsid w:val="00592955"/>
    <w:rsid w:val="005F3425"/>
    <w:rsid w:val="00677C0E"/>
    <w:rsid w:val="006B626D"/>
    <w:rsid w:val="00836CC9"/>
    <w:rsid w:val="00852A1C"/>
    <w:rsid w:val="008803FA"/>
    <w:rsid w:val="0096124A"/>
    <w:rsid w:val="00972E19"/>
    <w:rsid w:val="00990E2F"/>
    <w:rsid w:val="00A22F57"/>
    <w:rsid w:val="00A644BC"/>
    <w:rsid w:val="00AF3BA2"/>
    <w:rsid w:val="00B12E32"/>
    <w:rsid w:val="00C06A13"/>
    <w:rsid w:val="00CA4CFC"/>
    <w:rsid w:val="00CF7FFC"/>
    <w:rsid w:val="00D9463C"/>
    <w:rsid w:val="00DB16E3"/>
    <w:rsid w:val="00DC6AC0"/>
    <w:rsid w:val="00E0700F"/>
    <w:rsid w:val="00EB16C4"/>
    <w:rsid w:val="00EE1EED"/>
    <w:rsid w:val="00F3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David Helman</cp:lastModifiedBy>
  <cp:revision>2</cp:revision>
  <dcterms:created xsi:type="dcterms:W3CDTF">2024-03-13T19:38:00Z</dcterms:created>
  <dcterms:modified xsi:type="dcterms:W3CDTF">2024-03-13T19:38:00Z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