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B4512" w14:textId="77777777" w:rsidR="00155FC6" w:rsidRDefault="00155FC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155FC6" w14:paraId="6472758E" w14:textId="77777777">
        <w:trPr>
          <w:jc w:val="center"/>
        </w:trPr>
        <w:tc>
          <w:tcPr>
            <w:tcW w:w="8640" w:type="dxa"/>
            <w:shd w:val="clear" w:color="auto" w:fill="auto"/>
          </w:tcPr>
          <w:p w14:paraId="27C5A5B2" w14:textId="27BB6FED" w:rsidR="00155FC6" w:rsidRDefault="00364D01">
            <w:pPr>
              <w:spacing w:before="120" w:after="120"/>
              <w:rPr>
                <w:rFonts w:ascii="Arial" w:eastAsia="Arial" w:hAnsi="Arial" w:cs="Arial"/>
                <w:b/>
                <w:sz w:val="22"/>
                <w:szCs w:val="22"/>
              </w:rPr>
            </w:pPr>
            <w:r>
              <w:rPr>
                <w:rFonts w:ascii="Arial" w:eastAsia="Arial" w:hAnsi="Arial" w:cs="Arial"/>
                <w:b/>
                <w:sz w:val="22"/>
                <w:szCs w:val="22"/>
              </w:rPr>
              <w:t>Idiopathic pulmonary fibrosis update: AILDR in comparison with AIPFR</w:t>
            </w:r>
          </w:p>
        </w:tc>
      </w:tr>
      <w:tr w:rsidR="00155FC6" w14:paraId="3106DD01" w14:textId="77777777">
        <w:trPr>
          <w:jc w:val="center"/>
        </w:trPr>
        <w:tc>
          <w:tcPr>
            <w:tcW w:w="8640" w:type="dxa"/>
            <w:shd w:val="clear" w:color="auto" w:fill="auto"/>
          </w:tcPr>
          <w:p w14:paraId="1614A4E7" w14:textId="00BB1299" w:rsidR="00155FC6" w:rsidRPr="007A2AE3" w:rsidRDefault="001E0F36" w:rsidP="00624097">
            <w:pPr>
              <w:spacing w:before="120" w:after="120"/>
              <w:rPr>
                <w:rFonts w:ascii="Arial" w:eastAsia="Arial" w:hAnsi="Arial" w:cs="Arial"/>
                <w:sz w:val="22"/>
                <w:szCs w:val="22"/>
              </w:rPr>
            </w:pPr>
            <w:r w:rsidRPr="007A2AE3">
              <w:rPr>
                <w:rFonts w:ascii="Arial" w:eastAsia="Arial" w:hAnsi="Arial" w:cs="Arial"/>
                <w:sz w:val="22"/>
                <w:szCs w:val="22"/>
              </w:rPr>
              <w:t>MYH Chee</w:t>
            </w:r>
            <w:r w:rsidRPr="007A2AE3">
              <w:rPr>
                <w:rFonts w:ascii="Arial" w:eastAsia="Arial" w:hAnsi="Arial" w:cs="Arial"/>
                <w:sz w:val="22"/>
                <w:szCs w:val="22"/>
                <w:vertAlign w:val="superscript"/>
              </w:rPr>
              <w:t>1</w:t>
            </w:r>
            <w:r w:rsidRPr="007A2AE3">
              <w:rPr>
                <w:rFonts w:ascii="Arial" w:eastAsia="Arial" w:hAnsi="Arial" w:cs="Arial"/>
                <w:sz w:val="22"/>
                <w:szCs w:val="22"/>
              </w:rPr>
              <w:t>, YH Khor</w:t>
            </w:r>
            <w:r w:rsidRPr="007A2AE3">
              <w:rPr>
                <w:rFonts w:ascii="Arial" w:eastAsia="Arial" w:hAnsi="Arial" w:cs="Arial"/>
                <w:sz w:val="22"/>
                <w:szCs w:val="22"/>
                <w:vertAlign w:val="superscript"/>
              </w:rPr>
              <w:t>2,3,4</w:t>
            </w:r>
            <w:r w:rsidRPr="007A2AE3">
              <w:rPr>
                <w:rFonts w:ascii="Arial" w:eastAsia="Arial" w:hAnsi="Arial" w:cs="Arial"/>
                <w:sz w:val="22"/>
                <w:szCs w:val="22"/>
              </w:rPr>
              <w:t>, D Jackson</w:t>
            </w:r>
            <w:r w:rsidRPr="007A2AE3">
              <w:rPr>
                <w:rFonts w:ascii="Arial" w:eastAsia="Arial" w:hAnsi="Arial" w:cs="Arial"/>
                <w:sz w:val="22"/>
                <w:szCs w:val="22"/>
                <w:vertAlign w:val="superscript"/>
              </w:rPr>
              <w:t>5</w:t>
            </w:r>
            <w:r w:rsidRPr="007A2AE3">
              <w:rPr>
                <w:rFonts w:ascii="Arial" w:eastAsia="Arial" w:hAnsi="Arial" w:cs="Arial"/>
                <w:sz w:val="22"/>
                <w:szCs w:val="22"/>
              </w:rPr>
              <w:t xml:space="preserve">, </w:t>
            </w:r>
            <w:r w:rsidR="002750A1" w:rsidRPr="007A2AE3">
              <w:rPr>
                <w:rFonts w:ascii="Arial" w:hAnsi="Arial" w:cs="Arial"/>
                <w:color w:val="222222"/>
                <w:sz w:val="22"/>
                <w:szCs w:val="22"/>
                <w:shd w:val="clear" w:color="auto" w:fill="FFFFFF"/>
                <w:lang w:val="en-GB"/>
              </w:rPr>
              <w:t>D</w:t>
            </w:r>
            <w:r w:rsidR="00865417" w:rsidRPr="007A2AE3">
              <w:rPr>
                <w:rFonts w:ascii="Arial" w:hAnsi="Arial" w:cs="Arial"/>
                <w:color w:val="222222"/>
                <w:sz w:val="22"/>
                <w:szCs w:val="22"/>
                <w:shd w:val="clear" w:color="auto" w:fill="FFFFFF"/>
                <w:lang w:val="en-GB"/>
              </w:rPr>
              <w:t xml:space="preserve"> </w:t>
            </w:r>
            <w:r w:rsidR="002750A1" w:rsidRPr="007A2AE3">
              <w:rPr>
                <w:rFonts w:ascii="Arial" w:hAnsi="Arial" w:cs="Arial"/>
                <w:color w:val="222222"/>
                <w:sz w:val="22"/>
                <w:szCs w:val="22"/>
                <w:shd w:val="clear" w:color="auto" w:fill="FFFFFF"/>
                <w:lang w:val="en-GB"/>
              </w:rPr>
              <w:t>Chambers</w:t>
            </w:r>
            <w:r w:rsidR="00865417" w:rsidRPr="007A2AE3">
              <w:rPr>
                <w:rFonts w:ascii="Arial" w:hAnsi="Arial" w:cs="Arial"/>
                <w:color w:val="000000"/>
                <w:sz w:val="22"/>
                <w:szCs w:val="22"/>
                <w:shd w:val="clear" w:color="auto" w:fill="FFFFFF"/>
                <w:vertAlign w:val="superscript"/>
                <w:lang w:val="en-GB"/>
              </w:rPr>
              <w:t>6,7</w:t>
            </w:r>
            <w:r w:rsidR="002750A1" w:rsidRPr="007A2AE3">
              <w:rPr>
                <w:rFonts w:ascii="Arial" w:hAnsi="Arial" w:cs="Arial"/>
                <w:color w:val="222222"/>
                <w:sz w:val="22"/>
                <w:szCs w:val="22"/>
                <w:shd w:val="clear" w:color="auto" w:fill="FFFFFF"/>
                <w:lang w:val="en-GB"/>
              </w:rPr>
              <w:t>, S</w:t>
            </w:r>
            <w:r w:rsidR="00865417" w:rsidRPr="007A2AE3">
              <w:rPr>
                <w:rFonts w:ascii="Arial" w:hAnsi="Arial" w:cs="Arial"/>
                <w:color w:val="222222"/>
                <w:sz w:val="22"/>
                <w:szCs w:val="22"/>
                <w:shd w:val="clear" w:color="auto" w:fill="FFFFFF"/>
                <w:lang w:val="en-GB"/>
              </w:rPr>
              <w:t xml:space="preserve"> </w:t>
            </w:r>
            <w:r w:rsidR="002750A1" w:rsidRPr="007A2AE3">
              <w:rPr>
                <w:rFonts w:ascii="Arial" w:hAnsi="Arial" w:cs="Arial"/>
                <w:color w:val="222222"/>
                <w:sz w:val="22"/>
                <w:szCs w:val="22"/>
                <w:shd w:val="clear" w:color="auto" w:fill="FFFFFF"/>
                <w:lang w:val="en-GB"/>
              </w:rPr>
              <w:t>de Boer</w:t>
            </w:r>
            <w:r w:rsidR="00865417" w:rsidRPr="007A2AE3">
              <w:rPr>
                <w:rFonts w:ascii="Arial" w:hAnsi="Arial" w:cs="Arial"/>
                <w:color w:val="000000"/>
                <w:sz w:val="22"/>
                <w:szCs w:val="22"/>
                <w:shd w:val="clear" w:color="auto" w:fill="FFFFFF"/>
                <w:vertAlign w:val="superscript"/>
                <w:lang w:val="en-GB"/>
              </w:rPr>
              <w:t>8,9</w:t>
            </w:r>
            <w:r w:rsidR="002750A1" w:rsidRPr="007A2AE3">
              <w:rPr>
                <w:rFonts w:ascii="Arial" w:hAnsi="Arial" w:cs="Arial"/>
                <w:color w:val="000000"/>
                <w:sz w:val="22"/>
                <w:szCs w:val="22"/>
                <w:shd w:val="clear" w:color="auto" w:fill="FFFFFF"/>
                <w:lang w:val="en-GB"/>
              </w:rPr>
              <w:t>, J</w:t>
            </w:r>
            <w:r w:rsidR="00865417" w:rsidRPr="007A2AE3">
              <w:rPr>
                <w:rFonts w:ascii="Arial" w:hAnsi="Arial" w:cs="Arial"/>
                <w:color w:val="000000"/>
                <w:sz w:val="22"/>
                <w:szCs w:val="22"/>
                <w:shd w:val="clear" w:color="auto" w:fill="FFFFFF"/>
                <w:lang w:val="en-GB"/>
              </w:rPr>
              <w:t xml:space="preserve"> </w:t>
            </w:r>
            <w:r w:rsidR="002750A1" w:rsidRPr="007A2AE3">
              <w:rPr>
                <w:rFonts w:ascii="Arial" w:hAnsi="Arial" w:cs="Arial"/>
                <w:color w:val="000000"/>
                <w:sz w:val="22"/>
                <w:szCs w:val="22"/>
                <w:shd w:val="clear" w:color="auto" w:fill="FFFFFF"/>
                <w:lang w:val="en-GB"/>
              </w:rPr>
              <w:t>D’Cost</w:t>
            </w:r>
            <w:r w:rsidR="00865417" w:rsidRPr="007A2AE3">
              <w:rPr>
                <w:rFonts w:ascii="Arial" w:hAnsi="Arial" w:cs="Arial"/>
                <w:color w:val="000000"/>
                <w:sz w:val="22"/>
                <w:szCs w:val="22"/>
                <w:shd w:val="clear" w:color="auto" w:fill="FFFFFF"/>
                <w:lang w:val="en-GB"/>
              </w:rPr>
              <w:t>a</w:t>
            </w:r>
            <w:r w:rsidR="00865417" w:rsidRPr="007A2AE3">
              <w:rPr>
                <w:rFonts w:ascii="Arial" w:hAnsi="Arial" w:cs="Arial"/>
                <w:color w:val="222222"/>
                <w:sz w:val="22"/>
                <w:szCs w:val="22"/>
                <w:shd w:val="clear" w:color="auto" w:fill="FFFFFF"/>
                <w:vertAlign w:val="superscript"/>
                <w:lang w:val="en-US"/>
              </w:rPr>
              <w:t>10</w:t>
            </w:r>
            <w:r w:rsidR="002750A1" w:rsidRPr="007A2AE3">
              <w:rPr>
                <w:rFonts w:ascii="Arial" w:hAnsi="Arial" w:cs="Arial"/>
                <w:color w:val="222222"/>
                <w:sz w:val="22"/>
                <w:szCs w:val="22"/>
                <w:shd w:val="clear" w:color="auto" w:fill="FFFFFF"/>
                <w:lang w:val="en-GB"/>
              </w:rPr>
              <w:t>, A Edwards</w:t>
            </w:r>
            <w:r w:rsidR="00865417" w:rsidRPr="007A2AE3">
              <w:rPr>
                <w:rFonts w:ascii="Arial" w:hAnsi="Arial" w:cs="Arial"/>
                <w:color w:val="000000"/>
                <w:sz w:val="22"/>
                <w:szCs w:val="22"/>
                <w:shd w:val="clear" w:color="auto" w:fill="FFFFFF"/>
                <w:vertAlign w:val="superscript"/>
                <w:lang w:val="en-GB"/>
              </w:rPr>
              <w:t>11,12</w:t>
            </w:r>
            <w:r w:rsidR="002750A1" w:rsidRPr="007A2AE3">
              <w:rPr>
                <w:rFonts w:ascii="Arial" w:hAnsi="Arial" w:cs="Arial"/>
                <w:color w:val="222222"/>
                <w:sz w:val="22"/>
                <w:szCs w:val="22"/>
                <w:shd w:val="clear" w:color="auto" w:fill="FFFFFF"/>
                <w:lang w:val="en-GB"/>
              </w:rPr>
              <w:t xml:space="preserve">, </w:t>
            </w:r>
            <w:r w:rsidR="002750A1" w:rsidRPr="007A2AE3">
              <w:rPr>
                <w:rFonts w:ascii="Arial" w:hAnsi="Arial" w:cs="Arial"/>
                <w:color w:val="000000"/>
                <w:sz w:val="22"/>
                <w:szCs w:val="22"/>
                <w:shd w:val="clear" w:color="auto" w:fill="FFFFFF"/>
                <w:lang w:val="en-GB"/>
              </w:rPr>
              <w:t>E Gabbay</w:t>
            </w:r>
            <w:r w:rsidR="00865417" w:rsidRPr="007A2AE3">
              <w:rPr>
                <w:rFonts w:ascii="Arial" w:hAnsi="Arial" w:cs="Arial"/>
                <w:color w:val="222222"/>
                <w:sz w:val="22"/>
                <w:szCs w:val="22"/>
                <w:shd w:val="clear" w:color="auto" w:fill="FFFFFF"/>
                <w:vertAlign w:val="superscript"/>
                <w:lang w:val="en-GB"/>
              </w:rPr>
              <w:t>13</w:t>
            </w:r>
            <w:r w:rsidR="002750A1" w:rsidRPr="007A2AE3">
              <w:rPr>
                <w:rFonts w:ascii="Arial" w:hAnsi="Arial" w:cs="Arial"/>
                <w:color w:val="000000"/>
                <w:sz w:val="22"/>
                <w:szCs w:val="22"/>
                <w:shd w:val="clear" w:color="auto" w:fill="FFFFFF"/>
                <w:lang w:val="en-GB"/>
              </w:rPr>
              <w:t xml:space="preserve">, </w:t>
            </w:r>
            <w:r w:rsidR="002750A1" w:rsidRPr="007A2AE3">
              <w:rPr>
                <w:rFonts w:ascii="Arial" w:hAnsi="Arial" w:cs="Arial"/>
                <w:color w:val="222222"/>
                <w:sz w:val="22"/>
                <w:szCs w:val="22"/>
                <w:shd w:val="clear" w:color="auto" w:fill="FFFFFF"/>
                <w:lang w:val="en-GB"/>
              </w:rPr>
              <w:t>M</w:t>
            </w:r>
            <w:r w:rsidR="00865417" w:rsidRPr="007A2AE3">
              <w:rPr>
                <w:rFonts w:ascii="Arial" w:hAnsi="Arial" w:cs="Arial"/>
                <w:color w:val="222222"/>
                <w:sz w:val="22"/>
                <w:szCs w:val="22"/>
                <w:shd w:val="clear" w:color="auto" w:fill="FFFFFF"/>
                <w:lang w:val="en-GB"/>
              </w:rPr>
              <w:t xml:space="preserve"> </w:t>
            </w:r>
            <w:r w:rsidR="002750A1" w:rsidRPr="007A2AE3">
              <w:rPr>
                <w:rFonts w:ascii="Arial" w:hAnsi="Arial" w:cs="Arial"/>
                <w:color w:val="222222"/>
                <w:sz w:val="22"/>
                <w:szCs w:val="22"/>
                <w:shd w:val="clear" w:color="auto" w:fill="FFFFFF"/>
                <w:lang w:val="en-GB"/>
              </w:rPr>
              <w:t>Galbraith</w:t>
            </w:r>
            <w:r w:rsidR="00865417" w:rsidRPr="007A2AE3">
              <w:rPr>
                <w:rFonts w:ascii="Arial" w:hAnsi="Arial" w:cs="Arial"/>
                <w:color w:val="000000"/>
                <w:sz w:val="22"/>
                <w:szCs w:val="22"/>
                <w:shd w:val="clear" w:color="auto" w:fill="FFFFFF"/>
                <w:vertAlign w:val="superscript"/>
                <w:lang w:val="en-GB"/>
              </w:rPr>
              <w:t>14</w:t>
            </w:r>
            <w:r w:rsidR="002750A1" w:rsidRPr="007A2AE3">
              <w:rPr>
                <w:rFonts w:ascii="Arial" w:hAnsi="Arial" w:cs="Arial"/>
                <w:color w:val="222222"/>
                <w:sz w:val="22"/>
                <w:szCs w:val="22"/>
                <w:shd w:val="clear" w:color="auto" w:fill="FFFFFF"/>
                <w:lang w:val="en-GB"/>
              </w:rPr>
              <w:t>, H Gallagher</w:t>
            </w:r>
            <w:r w:rsidR="00865417" w:rsidRPr="007A2AE3">
              <w:rPr>
                <w:rFonts w:ascii="Arial" w:hAnsi="Arial" w:cs="Arial"/>
                <w:color w:val="000000"/>
                <w:sz w:val="22"/>
                <w:szCs w:val="22"/>
                <w:shd w:val="clear" w:color="auto" w:fill="FFFFFF"/>
                <w:vertAlign w:val="superscript"/>
                <w:lang w:val="en-GB"/>
              </w:rPr>
              <w:t>14,15</w:t>
            </w:r>
            <w:r w:rsidR="002750A1" w:rsidRPr="007A2AE3">
              <w:rPr>
                <w:rFonts w:ascii="Arial" w:hAnsi="Arial" w:cs="Arial"/>
                <w:color w:val="222222"/>
                <w:sz w:val="22"/>
                <w:szCs w:val="22"/>
                <w:shd w:val="clear" w:color="auto" w:fill="FFFFFF"/>
                <w:lang w:val="en-GB"/>
              </w:rPr>
              <w:t>, I</w:t>
            </w:r>
            <w:r w:rsidR="00865417" w:rsidRPr="007A2AE3">
              <w:rPr>
                <w:rFonts w:ascii="Arial" w:hAnsi="Arial" w:cs="Arial"/>
                <w:color w:val="222222"/>
                <w:sz w:val="22"/>
                <w:szCs w:val="22"/>
                <w:shd w:val="clear" w:color="auto" w:fill="FFFFFF"/>
                <w:lang w:val="en-GB"/>
              </w:rPr>
              <w:t xml:space="preserve"> </w:t>
            </w:r>
            <w:r w:rsidR="002750A1" w:rsidRPr="007A2AE3">
              <w:rPr>
                <w:rFonts w:ascii="Arial" w:hAnsi="Arial" w:cs="Arial"/>
                <w:color w:val="222222"/>
                <w:sz w:val="22"/>
                <w:szCs w:val="22"/>
                <w:shd w:val="clear" w:color="auto" w:fill="FFFFFF"/>
                <w:lang w:val="en-GB"/>
              </w:rPr>
              <w:t>Glaspole</w:t>
            </w:r>
            <w:r w:rsidR="00865417" w:rsidRPr="007A2AE3">
              <w:rPr>
                <w:rFonts w:ascii="Arial" w:hAnsi="Arial" w:cs="Arial"/>
                <w:color w:val="000000"/>
                <w:sz w:val="22"/>
                <w:szCs w:val="22"/>
                <w:shd w:val="clear" w:color="auto" w:fill="FFFFFF"/>
                <w:vertAlign w:val="superscript"/>
                <w:lang w:val="en-GB"/>
              </w:rPr>
              <w:t>3</w:t>
            </w:r>
            <w:r w:rsidR="002750A1" w:rsidRPr="007A2AE3">
              <w:rPr>
                <w:rFonts w:ascii="Arial" w:hAnsi="Arial" w:cs="Arial"/>
                <w:color w:val="222222"/>
                <w:sz w:val="22"/>
                <w:szCs w:val="22"/>
                <w:shd w:val="clear" w:color="auto" w:fill="FFFFFF"/>
                <w:lang w:val="en-GB"/>
              </w:rPr>
              <w:t>, N Goh</w:t>
            </w:r>
            <w:r w:rsidR="00865417" w:rsidRPr="007A2AE3">
              <w:rPr>
                <w:rFonts w:ascii="Arial" w:hAnsi="Arial" w:cs="Arial"/>
                <w:color w:val="000000"/>
                <w:sz w:val="22"/>
                <w:szCs w:val="22"/>
                <w:shd w:val="clear" w:color="auto" w:fill="FFFFFF"/>
                <w:vertAlign w:val="superscript"/>
                <w:lang w:val="en-GB"/>
              </w:rPr>
              <w:t>2,16</w:t>
            </w:r>
            <w:r w:rsidR="002750A1" w:rsidRPr="007A2AE3">
              <w:rPr>
                <w:rFonts w:ascii="Arial" w:hAnsi="Arial" w:cs="Arial"/>
                <w:color w:val="222222"/>
                <w:sz w:val="22"/>
                <w:szCs w:val="22"/>
                <w:shd w:val="clear" w:color="auto" w:fill="FFFFFF"/>
                <w:lang w:val="en-GB"/>
              </w:rPr>
              <w:t>, C Grainge</w:t>
            </w:r>
            <w:r w:rsidR="002750A1" w:rsidRPr="007A2AE3">
              <w:rPr>
                <w:rFonts w:ascii="Arial" w:hAnsi="Arial" w:cs="Arial"/>
                <w:color w:val="222222"/>
                <w:sz w:val="22"/>
                <w:szCs w:val="22"/>
                <w:shd w:val="clear" w:color="auto" w:fill="FFFFFF"/>
                <w:vertAlign w:val="superscript"/>
                <w:lang w:val="en-GB"/>
              </w:rPr>
              <w:t>1</w:t>
            </w:r>
            <w:r w:rsidR="00865417" w:rsidRPr="007A2AE3">
              <w:rPr>
                <w:rFonts w:ascii="Arial" w:hAnsi="Arial" w:cs="Arial"/>
                <w:color w:val="000000"/>
                <w:sz w:val="22"/>
                <w:szCs w:val="22"/>
                <w:shd w:val="clear" w:color="auto" w:fill="FFFFFF"/>
                <w:vertAlign w:val="superscript"/>
                <w:lang w:val="en-GB"/>
              </w:rPr>
              <w:t>7</w:t>
            </w:r>
            <w:r w:rsidR="002750A1" w:rsidRPr="007A2AE3">
              <w:rPr>
                <w:rFonts w:ascii="Arial" w:hAnsi="Arial" w:cs="Arial"/>
                <w:color w:val="222222"/>
                <w:sz w:val="22"/>
                <w:szCs w:val="22"/>
                <w:shd w:val="clear" w:color="auto" w:fill="FFFFFF"/>
                <w:lang w:val="en-GB"/>
              </w:rPr>
              <w:t>, G Keir</w:t>
            </w:r>
            <w:r w:rsidR="002750A1" w:rsidRPr="007A2AE3">
              <w:rPr>
                <w:rFonts w:ascii="Arial" w:hAnsi="Arial" w:cs="Arial"/>
                <w:color w:val="222222"/>
                <w:sz w:val="22"/>
                <w:szCs w:val="22"/>
                <w:shd w:val="clear" w:color="auto" w:fill="FFFFFF"/>
                <w:vertAlign w:val="superscript"/>
                <w:lang w:val="en-GB"/>
              </w:rPr>
              <w:t>1</w:t>
            </w:r>
            <w:r w:rsidR="00865417" w:rsidRPr="007A2AE3">
              <w:rPr>
                <w:rFonts w:ascii="Arial" w:hAnsi="Arial" w:cs="Arial"/>
                <w:color w:val="000000"/>
                <w:sz w:val="22"/>
                <w:szCs w:val="22"/>
                <w:shd w:val="clear" w:color="auto" w:fill="FFFFFF"/>
                <w:vertAlign w:val="superscript"/>
                <w:lang w:val="en-GB"/>
              </w:rPr>
              <w:t>8</w:t>
            </w:r>
            <w:r w:rsidR="002750A1" w:rsidRPr="007A2AE3">
              <w:rPr>
                <w:rFonts w:ascii="Arial" w:hAnsi="Arial" w:cs="Arial"/>
                <w:color w:val="222222"/>
                <w:sz w:val="22"/>
                <w:szCs w:val="22"/>
                <w:shd w:val="clear" w:color="auto" w:fill="FFFFFF"/>
                <w:lang w:val="en-GB"/>
              </w:rPr>
              <w:t>, B Kwan</w:t>
            </w:r>
            <w:r w:rsidR="002750A1" w:rsidRPr="007A2AE3">
              <w:rPr>
                <w:rFonts w:ascii="Arial" w:hAnsi="Arial" w:cs="Arial"/>
                <w:color w:val="222222"/>
                <w:sz w:val="22"/>
                <w:szCs w:val="22"/>
                <w:shd w:val="clear" w:color="auto" w:fill="FFFFFF"/>
                <w:vertAlign w:val="superscript"/>
                <w:lang w:val="en-GB"/>
              </w:rPr>
              <w:t>1</w:t>
            </w:r>
            <w:r w:rsidR="00865417" w:rsidRPr="007A2AE3">
              <w:rPr>
                <w:rFonts w:ascii="Arial" w:hAnsi="Arial" w:cs="Arial"/>
                <w:color w:val="000000"/>
                <w:sz w:val="22"/>
                <w:szCs w:val="22"/>
                <w:shd w:val="clear" w:color="auto" w:fill="FFFFFF"/>
                <w:vertAlign w:val="superscript"/>
                <w:lang w:val="en-GB"/>
              </w:rPr>
              <w:t>9</w:t>
            </w:r>
            <w:r w:rsidR="002750A1" w:rsidRPr="007A2AE3">
              <w:rPr>
                <w:rFonts w:ascii="Arial" w:hAnsi="Arial" w:cs="Arial"/>
                <w:color w:val="222222"/>
                <w:sz w:val="22"/>
                <w:szCs w:val="22"/>
                <w:shd w:val="clear" w:color="auto" w:fill="FFFFFF"/>
                <w:lang w:val="en-GB"/>
              </w:rPr>
              <w:t xml:space="preserve">, </w:t>
            </w:r>
            <w:r w:rsidR="002750A1" w:rsidRPr="007A2AE3">
              <w:rPr>
                <w:rFonts w:ascii="Arial" w:hAnsi="Arial" w:cs="Arial"/>
                <w:color w:val="222222"/>
                <w:sz w:val="22"/>
                <w:szCs w:val="22"/>
                <w:shd w:val="clear" w:color="auto" w:fill="FFFFFF"/>
                <w:lang w:val="en-US"/>
              </w:rPr>
              <w:t>F</w:t>
            </w:r>
            <w:r w:rsidR="00865417" w:rsidRPr="007A2AE3">
              <w:rPr>
                <w:rFonts w:ascii="Arial" w:hAnsi="Arial" w:cs="Arial"/>
                <w:color w:val="222222"/>
                <w:sz w:val="22"/>
                <w:szCs w:val="22"/>
                <w:shd w:val="clear" w:color="auto" w:fill="FFFFFF"/>
                <w:lang w:val="en-US"/>
              </w:rPr>
              <w:t xml:space="preserve"> </w:t>
            </w:r>
            <w:r w:rsidR="002750A1" w:rsidRPr="007A2AE3">
              <w:rPr>
                <w:rFonts w:ascii="Arial" w:hAnsi="Arial" w:cs="Arial"/>
                <w:color w:val="222222"/>
                <w:sz w:val="22"/>
                <w:szCs w:val="22"/>
                <w:shd w:val="clear" w:color="auto" w:fill="FFFFFF"/>
                <w:lang w:val="en-US"/>
              </w:rPr>
              <w:t>Lake</w:t>
            </w:r>
            <w:r w:rsidR="002750A1" w:rsidRPr="007A2AE3">
              <w:rPr>
                <w:rFonts w:ascii="Arial" w:hAnsi="Arial" w:cs="Arial"/>
                <w:color w:val="222222"/>
                <w:sz w:val="22"/>
                <w:szCs w:val="22"/>
                <w:shd w:val="clear" w:color="auto" w:fill="FFFFFF"/>
                <w:vertAlign w:val="superscript"/>
                <w:lang w:val="en-US"/>
              </w:rPr>
              <w:t>2</w:t>
            </w:r>
            <w:r w:rsidR="00865417" w:rsidRPr="007A2AE3">
              <w:rPr>
                <w:rFonts w:ascii="Arial" w:hAnsi="Arial" w:cs="Arial"/>
                <w:color w:val="222222"/>
                <w:sz w:val="22"/>
                <w:szCs w:val="22"/>
                <w:shd w:val="clear" w:color="auto" w:fill="FFFFFF"/>
                <w:vertAlign w:val="superscript"/>
                <w:lang w:val="en-US"/>
              </w:rPr>
              <w:t>0</w:t>
            </w:r>
            <w:r w:rsidR="002750A1" w:rsidRPr="007A2AE3">
              <w:rPr>
                <w:rFonts w:ascii="Arial" w:hAnsi="Arial" w:cs="Arial"/>
                <w:color w:val="222222"/>
                <w:sz w:val="22"/>
                <w:szCs w:val="22"/>
                <w:shd w:val="clear" w:color="auto" w:fill="FFFFFF"/>
                <w:lang w:val="en-US"/>
              </w:rPr>
              <w:t>, </w:t>
            </w:r>
            <w:r w:rsidR="002750A1" w:rsidRPr="007A2AE3">
              <w:rPr>
                <w:rFonts w:ascii="Arial" w:hAnsi="Arial" w:cs="Arial"/>
                <w:color w:val="222222"/>
                <w:sz w:val="22"/>
                <w:szCs w:val="22"/>
                <w:shd w:val="clear" w:color="auto" w:fill="FFFFFF"/>
                <w:lang w:val="en-GB"/>
              </w:rPr>
              <w:t>J Mackintosh</w:t>
            </w:r>
            <w:r w:rsidR="00865417" w:rsidRPr="007A2AE3">
              <w:rPr>
                <w:rFonts w:ascii="Arial" w:hAnsi="Arial" w:cs="Arial"/>
                <w:color w:val="000000"/>
                <w:sz w:val="22"/>
                <w:szCs w:val="22"/>
                <w:shd w:val="clear" w:color="auto" w:fill="FFFFFF"/>
                <w:vertAlign w:val="superscript"/>
                <w:lang w:val="en-GB"/>
              </w:rPr>
              <w:t>6</w:t>
            </w:r>
            <w:r w:rsidR="002750A1" w:rsidRPr="007A2AE3">
              <w:rPr>
                <w:rFonts w:ascii="Arial" w:hAnsi="Arial" w:cs="Arial"/>
                <w:color w:val="222222"/>
                <w:sz w:val="22"/>
                <w:szCs w:val="22"/>
                <w:shd w:val="clear" w:color="auto" w:fill="FFFFFF"/>
                <w:lang w:val="en-GB"/>
              </w:rPr>
              <w:t>,</w:t>
            </w:r>
            <w:r w:rsidR="002750A1" w:rsidRPr="007A2AE3">
              <w:rPr>
                <w:rFonts w:ascii="Arial" w:hAnsi="Arial" w:cs="Arial"/>
                <w:color w:val="000000"/>
                <w:sz w:val="22"/>
                <w:szCs w:val="22"/>
                <w:shd w:val="clear" w:color="auto" w:fill="FFFFFF"/>
                <w:lang w:val="en-GB"/>
              </w:rPr>
              <w:t xml:space="preserve"> </w:t>
            </w:r>
            <w:r w:rsidR="002750A1" w:rsidRPr="007A2AE3">
              <w:rPr>
                <w:rStyle w:val="m6952493798763336162m3394904854098007914apple-converted-space"/>
                <w:rFonts w:ascii="Arial" w:hAnsi="Arial" w:cs="Arial"/>
                <w:color w:val="222222"/>
                <w:sz w:val="22"/>
                <w:szCs w:val="22"/>
                <w:shd w:val="clear" w:color="auto" w:fill="FFFFFF"/>
                <w:lang w:val="en-GB"/>
              </w:rPr>
              <w:t>Y Moodley</w:t>
            </w:r>
            <w:r w:rsidR="00865417" w:rsidRPr="007A2AE3">
              <w:rPr>
                <w:rFonts w:ascii="Arial" w:hAnsi="Arial" w:cs="Arial"/>
                <w:color w:val="222222"/>
                <w:sz w:val="22"/>
                <w:szCs w:val="22"/>
                <w:shd w:val="clear" w:color="auto" w:fill="FFFFFF"/>
                <w:vertAlign w:val="superscript"/>
              </w:rPr>
              <w:t>21</w:t>
            </w:r>
            <w:r w:rsidR="002750A1" w:rsidRPr="007A2AE3">
              <w:rPr>
                <w:rStyle w:val="m6952493798763336162m3394904854098007914apple-converted-space"/>
                <w:rFonts w:ascii="Arial" w:hAnsi="Arial" w:cs="Arial"/>
                <w:color w:val="222222"/>
                <w:sz w:val="22"/>
                <w:szCs w:val="22"/>
                <w:shd w:val="clear" w:color="auto" w:fill="FFFFFF"/>
                <w:lang w:val="en-GB"/>
              </w:rPr>
              <w:t>,</w:t>
            </w:r>
            <w:r w:rsidR="002750A1" w:rsidRPr="007A2AE3">
              <w:rPr>
                <w:rFonts w:ascii="Arial" w:hAnsi="Arial" w:cs="Arial"/>
                <w:color w:val="222222"/>
                <w:sz w:val="22"/>
                <w:szCs w:val="22"/>
                <w:shd w:val="clear" w:color="auto" w:fill="FFFFFF"/>
                <w:lang w:val="en-GB"/>
              </w:rPr>
              <w:t xml:space="preserve"> </w:t>
            </w:r>
            <w:r w:rsidR="002750A1" w:rsidRPr="007A2AE3">
              <w:rPr>
                <w:rFonts w:ascii="Arial" w:hAnsi="Arial" w:cs="Arial"/>
                <w:color w:val="000000"/>
                <w:sz w:val="22"/>
                <w:szCs w:val="22"/>
                <w:shd w:val="clear" w:color="auto" w:fill="FFFFFF"/>
                <w:lang w:val="en-GB"/>
              </w:rPr>
              <w:t>I Moore</w:t>
            </w:r>
            <w:r w:rsidR="002750A1" w:rsidRPr="007A2AE3">
              <w:rPr>
                <w:rFonts w:ascii="Arial" w:hAnsi="Arial" w:cs="Arial"/>
                <w:color w:val="222222"/>
                <w:sz w:val="22"/>
                <w:szCs w:val="22"/>
                <w:shd w:val="clear" w:color="auto" w:fill="FFFFFF"/>
                <w:vertAlign w:val="superscript"/>
                <w:lang w:val="en-US"/>
              </w:rPr>
              <w:t>2</w:t>
            </w:r>
            <w:r w:rsidR="00865417" w:rsidRPr="007A2AE3">
              <w:rPr>
                <w:rFonts w:ascii="Arial" w:hAnsi="Arial" w:cs="Arial"/>
                <w:color w:val="222222"/>
                <w:sz w:val="22"/>
                <w:szCs w:val="22"/>
                <w:shd w:val="clear" w:color="auto" w:fill="FFFFFF"/>
                <w:vertAlign w:val="superscript"/>
                <w:lang w:val="en-US"/>
              </w:rPr>
              <w:t>2</w:t>
            </w:r>
            <w:r w:rsidR="002750A1" w:rsidRPr="007A2AE3">
              <w:rPr>
                <w:rFonts w:ascii="Arial" w:hAnsi="Arial" w:cs="Arial"/>
                <w:color w:val="222222"/>
                <w:sz w:val="22"/>
                <w:szCs w:val="22"/>
                <w:shd w:val="clear" w:color="auto" w:fill="FFFFFF"/>
                <w:lang w:val="en-US"/>
              </w:rPr>
              <w:t>, </w:t>
            </w:r>
            <w:r w:rsidR="002750A1" w:rsidRPr="007A2AE3">
              <w:rPr>
                <w:rFonts w:ascii="Arial" w:hAnsi="Arial" w:cs="Arial"/>
                <w:color w:val="222222"/>
                <w:sz w:val="22"/>
                <w:szCs w:val="22"/>
                <w:shd w:val="clear" w:color="auto" w:fill="FFFFFF"/>
                <w:lang w:val="en-GB"/>
              </w:rPr>
              <w:t>C Ong</w:t>
            </w:r>
            <w:r w:rsidR="00865417" w:rsidRPr="007A2AE3">
              <w:rPr>
                <w:rFonts w:ascii="Arial" w:hAnsi="Arial" w:cs="Arial"/>
                <w:color w:val="222222"/>
                <w:sz w:val="22"/>
                <w:szCs w:val="22"/>
                <w:shd w:val="clear" w:color="auto" w:fill="FFFFFF"/>
                <w:vertAlign w:val="superscript"/>
                <w:lang w:val="en-GB"/>
              </w:rPr>
              <w:t>23</w:t>
            </w:r>
            <w:r w:rsidR="002750A1" w:rsidRPr="007A2AE3">
              <w:rPr>
                <w:rFonts w:ascii="Arial" w:hAnsi="Arial" w:cs="Arial"/>
                <w:color w:val="222222"/>
                <w:sz w:val="22"/>
                <w:szCs w:val="22"/>
                <w:shd w:val="clear" w:color="auto" w:fill="FFFFFF"/>
                <w:lang w:val="en-GB"/>
              </w:rPr>
              <w:t>, P Reynolds</w:t>
            </w:r>
            <w:r w:rsidR="00865417" w:rsidRPr="007A2AE3">
              <w:rPr>
                <w:rFonts w:ascii="Arial" w:hAnsi="Arial" w:cs="Arial"/>
                <w:color w:val="222222"/>
                <w:sz w:val="22"/>
                <w:szCs w:val="22"/>
                <w:shd w:val="clear" w:color="auto" w:fill="FFFFFF"/>
                <w:vertAlign w:val="superscript"/>
                <w:lang w:val="en-GB"/>
              </w:rPr>
              <w:t>24,25</w:t>
            </w:r>
            <w:r w:rsidR="002750A1" w:rsidRPr="007A2AE3">
              <w:rPr>
                <w:rFonts w:ascii="Arial" w:hAnsi="Arial" w:cs="Arial"/>
                <w:color w:val="222222"/>
                <w:sz w:val="22"/>
                <w:szCs w:val="22"/>
                <w:shd w:val="clear" w:color="auto" w:fill="FFFFFF"/>
                <w:lang w:val="en-GB"/>
              </w:rPr>
              <w:t>, K Royals</w:t>
            </w:r>
            <w:r w:rsidR="00865417" w:rsidRPr="007A2AE3">
              <w:rPr>
                <w:rFonts w:ascii="Arial" w:hAnsi="Arial" w:cs="Arial"/>
                <w:color w:val="000000"/>
                <w:sz w:val="22"/>
                <w:szCs w:val="22"/>
                <w:shd w:val="clear" w:color="auto" w:fill="FFFFFF"/>
                <w:vertAlign w:val="superscript"/>
                <w:lang w:val="en-GB"/>
              </w:rPr>
              <w:t>26</w:t>
            </w:r>
            <w:r w:rsidR="002750A1" w:rsidRPr="007A2AE3">
              <w:rPr>
                <w:rFonts w:ascii="Arial" w:hAnsi="Arial" w:cs="Arial"/>
                <w:color w:val="222222"/>
                <w:sz w:val="22"/>
                <w:szCs w:val="22"/>
                <w:shd w:val="clear" w:color="auto" w:fill="FFFFFF"/>
                <w:lang w:val="en-GB"/>
              </w:rPr>
              <w:t>,</w:t>
            </w:r>
            <w:r w:rsidR="002750A1" w:rsidRPr="007A2AE3">
              <w:rPr>
                <w:rFonts w:ascii="Arial" w:hAnsi="Arial" w:cs="Arial"/>
                <w:color w:val="000000"/>
                <w:sz w:val="22"/>
                <w:szCs w:val="22"/>
                <w:shd w:val="clear" w:color="auto" w:fill="FFFFFF"/>
                <w:lang w:val="en-GB"/>
              </w:rPr>
              <w:t xml:space="preserve"> A Teoh</w:t>
            </w:r>
            <w:r w:rsidR="00865417" w:rsidRPr="007A2AE3">
              <w:rPr>
                <w:rFonts w:ascii="Arial" w:hAnsi="Arial" w:cs="Arial"/>
                <w:color w:val="000000"/>
                <w:sz w:val="22"/>
                <w:szCs w:val="22"/>
                <w:shd w:val="clear" w:color="auto" w:fill="FFFFFF"/>
                <w:vertAlign w:val="superscript"/>
                <w:lang w:val="en-GB"/>
              </w:rPr>
              <w:t>27</w:t>
            </w:r>
            <w:r w:rsidR="002750A1" w:rsidRPr="007A2AE3">
              <w:rPr>
                <w:rFonts w:ascii="Arial" w:hAnsi="Arial" w:cs="Arial"/>
                <w:color w:val="000000"/>
                <w:sz w:val="22"/>
                <w:szCs w:val="22"/>
                <w:shd w:val="clear" w:color="auto" w:fill="FFFFFF"/>
                <w:lang w:val="en-GB"/>
              </w:rPr>
              <w:t>, L</w:t>
            </w:r>
            <w:r w:rsidR="002750A1" w:rsidRPr="007A2AE3">
              <w:rPr>
                <w:rFonts w:ascii="Arial" w:hAnsi="Arial" w:cs="Arial"/>
                <w:color w:val="222222"/>
                <w:sz w:val="22"/>
                <w:szCs w:val="22"/>
                <w:shd w:val="clear" w:color="auto" w:fill="FFFFFF"/>
                <w:lang w:val="en-GB"/>
              </w:rPr>
              <w:t xml:space="preserve"> Troy</w:t>
            </w:r>
            <w:r w:rsidR="002750A1" w:rsidRPr="007A2AE3">
              <w:rPr>
                <w:rFonts w:ascii="Arial" w:hAnsi="Arial" w:cs="Arial"/>
                <w:color w:val="222222"/>
                <w:sz w:val="22"/>
                <w:szCs w:val="22"/>
                <w:shd w:val="clear" w:color="auto" w:fill="FFFFFF"/>
                <w:vertAlign w:val="superscript"/>
                <w:lang w:val="en-GB"/>
              </w:rPr>
              <w:t>2</w:t>
            </w:r>
            <w:r w:rsidR="00865417" w:rsidRPr="007A2AE3">
              <w:rPr>
                <w:rFonts w:ascii="Arial" w:hAnsi="Arial" w:cs="Arial"/>
                <w:color w:val="000000"/>
                <w:sz w:val="22"/>
                <w:szCs w:val="22"/>
                <w:shd w:val="clear" w:color="auto" w:fill="FFFFFF"/>
                <w:vertAlign w:val="superscript"/>
                <w:lang w:val="en-GB"/>
              </w:rPr>
              <w:t>8</w:t>
            </w:r>
            <w:r w:rsidR="002750A1" w:rsidRPr="007A2AE3">
              <w:rPr>
                <w:rFonts w:ascii="Arial" w:hAnsi="Arial" w:cs="Arial"/>
                <w:color w:val="000000"/>
                <w:sz w:val="22"/>
                <w:szCs w:val="22"/>
                <w:shd w:val="clear" w:color="auto" w:fill="FFFFFF"/>
                <w:lang w:val="en-GB"/>
              </w:rPr>
              <w:t>, E Veitch</w:t>
            </w:r>
            <w:r w:rsidR="00865417" w:rsidRPr="007A2AE3">
              <w:rPr>
                <w:rFonts w:ascii="Arial" w:hAnsi="Arial" w:cs="Arial"/>
                <w:color w:val="000000"/>
                <w:sz w:val="22"/>
                <w:szCs w:val="22"/>
                <w:shd w:val="clear" w:color="auto" w:fill="FFFFFF"/>
                <w:vertAlign w:val="superscript"/>
                <w:lang w:val="en-GB"/>
              </w:rPr>
              <w:t>29</w:t>
            </w:r>
            <w:r w:rsidR="002750A1" w:rsidRPr="007A2AE3">
              <w:rPr>
                <w:rFonts w:ascii="Arial" w:hAnsi="Arial" w:cs="Arial"/>
                <w:color w:val="000000"/>
                <w:sz w:val="22"/>
                <w:szCs w:val="22"/>
                <w:shd w:val="clear" w:color="auto" w:fill="FFFFFF"/>
                <w:lang w:val="en-GB"/>
              </w:rPr>
              <w:t>, M</w:t>
            </w:r>
            <w:r w:rsidR="002750A1" w:rsidRPr="007A2AE3">
              <w:rPr>
                <w:rFonts w:ascii="Arial" w:hAnsi="Arial" w:cs="Arial"/>
                <w:color w:val="222222"/>
                <w:sz w:val="22"/>
                <w:szCs w:val="22"/>
                <w:shd w:val="clear" w:color="auto" w:fill="FFFFFF"/>
                <w:lang w:val="en-GB"/>
              </w:rPr>
              <w:t xml:space="preserve"> Wilsher</w:t>
            </w:r>
            <w:r w:rsidR="00865417" w:rsidRPr="007A2AE3">
              <w:rPr>
                <w:rFonts w:ascii="Arial" w:hAnsi="Arial" w:cs="Arial"/>
                <w:color w:val="000000"/>
                <w:sz w:val="22"/>
                <w:szCs w:val="22"/>
                <w:shd w:val="clear" w:color="auto" w:fill="FFFFFF"/>
                <w:vertAlign w:val="superscript"/>
                <w:lang w:val="en-GB"/>
              </w:rPr>
              <w:t>8</w:t>
            </w:r>
            <w:r w:rsidR="003D7A16" w:rsidRPr="007A2AE3">
              <w:rPr>
                <w:rFonts w:ascii="Arial" w:hAnsi="Arial" w:cs="Arial"/>
                <w:color w:val="000000"/>
                <w:sz w:val="22"/>
                <w:szCs w:val="22"/>
                <w:shd w:val="clear" w:color="auto" w:fill="FFFFFF"/>
                <w:vertAlign w:val="superscript"/>
                <w:lang w:val="en-GB"/>
              </w:rPr>
              <w:t>,9</w:t>
            </w:r>
            <w:r w:rsidR="002750A1" w:rsidRPr="007A2AE3">
              <w:rPr>
                <w:rFonts w:ascii="Arial" w:hAnsi="Arial" w:cs="Arial"/>
                <w:color w:val="222222"/>
                <w:sz w:val="22"/>
                <w:szCs w:val="22"/>
                <w:shd w:val="clear" w:color="auto" w:fill="FFFFFF"/>
                <w:lang w:val="en-GB"/>
              </w:rPr>
              <w:t>,</w:t>
            </w:r>
            <w:r w:rsidR="002750A1" w:rsidRPr="007A2AE3">
              <w:rPr>
                <w:rFonts w:ascii="Arial" w:eastAsia="Arial" w:hAnsi="Arial" w:cs="Arial"/>
                <w:sz w:val="22"/>
                <w:szCs w:val="22"/>
              </w:rPr>
              <w:t xml:space="preserve"> </w:t>
            </w:r>
            <w:r w:rsidR="002750A1" w:rsidRPr="007A2AE3">
              <w:rPr>
                <w:rFonts w:ascii="Arial" w:hAnsi="Arial" w:cs="Arial"/>
                <w:color w:val="222222"/>
                <w:sz w:val="22"/>
                <w:szCs w:val="22"/>
                <w:shd w:val="clear" w:color="auto" w:fill="FFFFFF"/>
                <w:lang w:val="en-GB"/>
              </w:rPr>
              <w:t>J Wrobel</w:t>
            </w:r>
            <w:r w:rsidR="00865417" w:rsidRPr="007A2AE3">
              <w:rPr>
                <w:rFonts w:ascii="Arial" w:hAnsi="Arial" w:cs="Arial"/>
                <w:color w:val="000000"/>
                <w:sz w:val="22"/>
                <w:szCs w:val="22"/>
                <w:shd w:val="clear" w:color="auto" w:fill="FFFFFF"/>
                <w:vertAlign w:val="superscript"/>
                <w:lang w:val="en-GB"/>
              </w:rPr>
              <w:t>21</w:t>
            </w:r>
            <w:r w:rsidR="002750A1" w:rsidRPr="007A2AE3">
              <w:rPr>
                <w:rFonts w:ascii="Arial" w:hAnsi="Arial" w:cs="Arial"/>
                <w:color w:val="222222"/>
                <w:sz w:val="22"/>
                <w:szCs w:val="22"/>
                <w:shd w:val="clear" w:color="auto" w:fill="FFFFFF"/>
                <w:lang w:val="en-GB"/>
              </w:rPr>
              <w:t>,</w:t>
            </w:r>
            <w:r w:rsidR="002750A1" w:rsidRPr="007A2AE3">
              <w:rPr>
                <w:rStyle w:val="m6952493798763336162m3394904854098007914apple-converted-space"/>
                <w:rFonts w:ascii="Arial" w:hAnsi="Arial" w:cs="Arial"/>
                <w:color w:val="222222"/>
                <w:sz w:val="22"/>
                <w:szCs w:val="22"/>
                <w:shd w:val="clear" w:color="auto" w:fill="FFFFFF"/>
                <w:lang w:val="en-GB"/>
              </w:rPr>
              <w:t> </w:t>
            </w:r>
            <w:r w:rsidRPr="007A2AE3">
              <w:rPr>
                <w:rFonts w:ascii="Arial" w:eastAsia="Arial" w:hAnsi="Arial" w:cs="Arial"/>
                <w:sz w:val="22"/>
                <w:szCs w:val="22"/>
              </w:rPr>
              <w:t>TJ Corte</w:t>
            </w:r>
            <w:r w:rsidRPr="007A2AE3">
              <w:rPr>
                <w:rFonts w:ascii="Arial" w:eastAsia="Arial" w:hAnsi="Arial" w:cs="Arial"/>
                <w:sz w:val="22"/>
                <w:szCs w:val="22"/>
                <w:vertAlign w:val="superscript"/>
              </w:rPr>
              <w:t>5,</w:t>
            </w:r>
            <w:r w:rsidR="00624097" w:rsidRPr="007A2AE3">
              <w:rPr>
                <w:rFonts w:ascii="Arial" w:eastAsia="Arial" w:hAnsi="Arial" w:cs="Arial"/>
                <w:sz w:val="22"/>
                <w:szCs w:val="22"/>
                <w:vertAlign w:val="superscript"/>
              </w:rPr>
              <w:t>2</w:t>
            </w:r>
            <w:r w:rsidR="00865417" w:rsidRPr="007A2AE3">
              <w:rPr>
                <w:rFonts w:ascii="Arial" w:eastAsia="Arial" w:hAnsi="Arial" w:cs="Arial"/>
                <w:sz w:val="22"/>
                <w:szCs w:val="22"/>
                <w:vertAlign w:val="superscript"/>
              </w:rPr>
              <w:t>8</w:t>
            </w:r>
            <w:r w:rsidRPr="007A2AE3">
              <w:rPr>
                <w:rFonts w:ascii="Arial" w:eastAsia="Arial" w:hAnsi="Arial" w:cs="Arial"/>
                <w:sz w:val="22"/>
                <w:szCs w:val="22"/>
              </w:rPr>
              <w:t>, F Thien</w:t>
            </w:r>
            <w:r w:rsidRPr="007A2AE3">
              <w:rPr>
                <w:rFonts w:ascii="Arial" w:eastAsia="Arial" w:hAnsi="Arial" w:cs="Arial"/>
                <w:sz w:val="22"/>
                <w:szCs w:val="22"/>
                <w:vertAlign w:val="superscript"/>
              </w:rPr>
              <w:t xml:space="preserve">1,4 </w:t>
            </w:r>
            <w:r w:rsidRPr="007A2AE3">
              <w:rPr>
                <w:rFonts w:ascii="Arial" w:eastAsia="Arial" w:hAnsi="Arial" w:cs="Arial"/>
                <w:sz w:val="22"/>
                <w:szCs w:val="22"/>
              </w:rPr>
              <w:t>on behalf of the AILDR Steering Committee</w:t>
            </w:r>
          </w:p>
        </w:tc>
      </w:tr>
      <w:tr w:rsidR="00155FC6" w14:paraId="060C333D" w14:textId="77777777">
        <w:trPr>
          <w:trHeight w:val="136"/>
          <w:jc w:val="center"/>
        </w:trPr>
        <w:tc>
          <w:tcPr>
            <w:tcW w:w="8640" w:type="dxa"/>
            <w:shd w:val="clear" w:color="auto" w:fill="auto"/>
          </w:tcPr>
          <w:p w14:paraId="6F5933D8" w14:textId="77777777" w:rsidR="00155FC6" w:rsidRPr="003D7A16" w:rsidRDefault="001E0F36">
            <w:pPr>
              <w:spacing w:before="120" w:after="120"/>
              <w:rPr>
                <w:rFonts w:ascii="Arial" w:eastAsia="Arial" w:hAnsi="Arial" w:cs="Arial"/>
                <w:i/>
                <w:sz w:val="22"/>
                <w:szCs w:val="22"/>
              </w:rPr>
            </w:pPr>
            <w:r w:rsidRPr="003D7A16">
              <w:rPr>
                <w:rFonts w:ascii="Arial" w:eastAsia="Arial" w:hAnsi="Arial" w:cs="Arial"/>
                <w:i/>
                <w:sz w:val="22"/>
                <w:szCs w:val="22"/>
                <w:vertAlign w:val="superscript"/>
              </w:rPr>
              <w:t>1</w:t>
            </w:r>
            <w:r w:rsidRPr="003D7A16">
              <w:rPr>
                <w:rFonts w:ascii="Arial" w:eastAsia="Arial" w:hAnsi="Arial" w:cs="Arial"/>
                <w:i/>
                <w:sz w:val="22"/>
                <w:szCs w:val="22"/>
              </w:rPr>
              <w:t>Box Hill Hospital, Eastern Health, Victoria, Australia</w:t>
            </w:r>
          </w:p>
          <w:p w14:paraId="4C26E66C" w14:textId="77777777" w:rsidR="00155FC6" w:rsidRPr="003D7A16" w:rsidRDefault="001E0F36">
            <w:pPr>
              <w:spacing w:before="120" w:after="120"/>
              <w:rPr>
                <w:rFonts w:ascii="Arial" w:eastAsia="Arial" w:hAnsi="Arial" w:cs="Arial"/>
                <w:i/>
                <w:sz w:val="22"/>
                <w:szCs w:val="22"/>
              </w:rPr>
            </w:pPr>
            <w:r w:rsidRPr="003D7A16">
              <w:rPr>
                <w:rFonts w:ascii="Arial" w:eastAsia="Arial" w:hAnsi="Arial" w:cs="Arial"/>
                <w:i/>
                <w:sz w:val="22"/>
                <w:szCs w:val="22"/>
                <w:vertAlign w:val="superscript"/>
              </w:rPr>
              <w:t>2</w:t>
            </w:r>
            <w:r w:rsidRPr="003D7A16">
              <w:rPr>
                <w:rFonts w:ascii="Arial" w:eastAsia="Arial" w:hAnsi="Arial" w:cs="Arial"/>
                <w:i/>
                <w:sz w:val="22"/>
                <w:szCs w:val="22"/>
              </w:rPr>
              <w:t>Austin Hospital, Victoria, Australia</w:t>
            </w:r>
          </w:p>
          <w:p w14:paraId="0B6287F1" w14:textId="77777777" w:rsidR="00155FC6" w:rsidRPr="003D7A16" w:rsidRDefault="001E0F36">
            <w:pPr>
              <w:spacing w:before="120" w:after="120"/>
              <w:rPr>
                <w:rFonts w:ascii="Arial" w:eastAsia="Arial" w:hAnsi="Arial" w:cs="Arial"/>
                <w:i/>
                <w:sz w:val="22"/>
                <w:szCs w:val="22"/>
              </w:rPr>
            </w:pPr>
            <w:r w:rsidRPr="003D7A16">
              <w:rPr>
                <w:rFonts w:ascii="Arial" w:eastAsia="Arial" w:hAnsi="Arial" w:cs="Arial"/>
                <w:i/>
                <w:sz w:val="22"/>
                <w:szCs w:val="22"/>
                <w:vertAlign w:val="superscript"/>
              </w:rPr>
              <w:t>3</w:t>
            </w:r>
            <w:r w:rsidRPr="003D7A16">
              <w:rPr>
                <w:rFonts w:ascii="Arial" w:eastAsia="Arial" w:hAnsi="Arial" w:cs="Arial"/>
                <w:i/>
                <w:sz w:val="22"/>
                <w:szCs w:val="22"/>
              </w:rPr>
              <w:t>The</w:t>
            </w:r>
            <w:r w:rsidRPr="003D7A16">
              <w:rPr>
                <w:rFonts w:ascii="Arial" w:eastAsia="Arial" w:hAnsi="Arial" w:cs="Arial"/>
                <w:i/>
                <w:sz w:val="22"/>
                <w:szCs w:val="22"/>
                <w:vertAlign w:val="superscript"/>
              </w:rPr>
              <w:t xml:space="preserve"> </w:t>
            </w:r>
            <w:r w:rsidRPr="003D7A16">
              <w:rPr>
                <w:rFonts w:ascii="Arial" w:eastAsia="Arial" w:hAnsi="Arial" w:cs="Arial"/>
                <w:i/>
                <w:sz w:val="22"/>
                <w:szCs w:val="22"/>
              </w:rPr>
              <w:t>Alfred Hospital, Victoria, Australia</w:t>
            </w:r>
          </w:p>
          <w:p w14:paraId="5E05DFB2" w14:textId="77777777" w:rsidR="00155FC6" w:rsidRPr="003D7A16" w:rsidRDefault="001E0F36">
            <w:pPr>
              <w:spacing w:before="120" w:after="120"/>
              <w:rPr>
                <w:rFonts w:ascii="Arial" w:eastAsia="Arial" w:hAnsi="Arial" w:cs="Arial"/>
                <w:i/>
                <w:sz w:val="22"/>
                <w:szCs w:val="22"/>
              </w:rPr>
            </w:pPr>
            <w:r w:rsidRPr="003D7A16">
              <w:rPr>
                <w:rFonts w:ascii="Arial" w:eastAsia="Arial" w:hAnsi="Arial" w:cs="Arial"/>
                <w:i/>
                <w:sz w:val="22"/>
                <w:szCs w:val="22"/>
                <w:vertAlign w:val="superscript"/>
              </w:rPr>
              <w:t>4</w:t>
            </w:r>
            <w:r w:rsidRPr="003D7A16">
              <w:rPr>
                <w:rFonts w:ascii="Arial" w:eastAsia="Arial" w:hAnsi="Arial" w:cs="Arial"/>
                <w:i/>
                <w:sz w:val="22"/>
                <w:szCs w:val="22"/>
              </w:rPr>
              <w:t>Monash University, Victoria, Australia</w:t>
            </w:r>
          </w:p>
          <w:p w14:paraId="61997988" w14:textId="57D848AC" w:rsidR="00865417" w:rsidRPr="003D7A16" w:rsidRDefault="001E0F36" w:rsidP="00DE3ADA">
            <w:pPr>
              <w:spacing w:before="120" w:after="120"/>
              <w:rPr>
                <w:rFonts w:ascii="Arial" w:eastAsia="Arial" w:hAnsi="Arial" w:cs="Arial"/>
                <w:i/>
                <w:sz w:val="22"/>
                <w:szCs w:val="22"/>
              </w:rPr>
            </w:pPr>
            <w:r w:rsidRPr="003D7A16">
              <w:rPr>
                <w:rFonts w:ascii="Arial" w:eastAsia="Arial" w:hAnsi="Arial" w:cs="Arial"/>
                <w:i/>
                <w:sz w:val="22"/>
                <w:szCs w:val="22"/>
                <w:vertAlign w:val="superscript"/>
              </w:rPr>
              <w:t>5</w:t>
            </w:r>
            <w:r w:rsidRPr="003D7A16">
              <w:rPr>
                <w:rFonts w:ascii="Arial" w:eastAsia="Arial" w:hAnsi="Arial" w:cs="Arial"/>
                <w:i/>
                <w:sz w:val="22"/>
                <w:szCs w:val="22"/>
              </w:rPr>
              <w:t>University of Sydney, New South Wales, Australia</w:t>
            </w:r>
          </w:p>
          <w:p w14:paraId="1BBF1175" w14:textId="28DE294C" w:rsidR="00DE3ADA" w:rsidRPr="003D7A16" w:rsidRDefault="00DE3ADA" w:rsidP="00DE3ADA">
            <w:pPr>
              <w:spacing w:before="120" w:after="120"/>
              <w:rPr>
                <w:rFonts w:ascii="Arial" w:eastAsia="Arial" w:hAnsi="Arial" w:cs="Arial"/>
                <w:i/>
                <w:sz w:val="22"/>
                <w:szCs w:val="22"/>
              </w:rPr>
            </w:pPr>
            <w:r w:rsidRPr="003D7A16">
              <w:rPr>
                <w:rFonts w:ascii="Arial" w:eastAsia="Arial" w:hAnsi="Arial" w:cs="Arial"/>
                <w:i/>
                <w:sz w:val="22"/>
                <w:szCs w:val="22"/>
                <w:vertAlign w:val="superscript"/>
              </w:rPr>
              <w:t>6</w:t>
            </w:r>
            <w:r w:rsidR="00865417" w:rsidRPr="003D7A16">
              <w:rPr>
                <w:rFonts w:ascii="Arial" w:eastAsia="Arial" w:hAnsi="Arial" w:cs="Arial"/>
                <w:i/>
                <w:sz w:val="22"/>
                <w:szCs w:val="22"/>
              </w:rPr>
              <w:t xml:space="preserve">The </w:t>
            </w:r>
            <w:r w:rsidRPr="003D7A16">
              <w:rPr>
                <w:rFonts w:ascii="Arial" w:eastAsia="Arial" w:hAnsi="Arial" w:cs="Arial"/>
                <w:i/>
                <w:sz w:val="22"/>
                <w:szCs w:val="22"/>
              </w:rPr>
              <w:t>Prince Charles Hospital, Queensland, Australia</w:t>
            </w:r>
          </w:p>
          <w:p w14:paraId="0C0D862B" w14:textId="34E9BB19" w:rsidR="00DE3ADA" w:rsidRPr="003D7A16" w:rsidRDefault="00DE3ADA" w:rsidP="00DE3ADA">
            <w:pPr>
              <w:spacing w:before="120" w:after="120"/>
              <w:rPr>
                <w:rFonts w:ascii="Arial" w:eastAsia="Arial" w:hAnsi="Arial" w:cs="Arial"/>
                <w:i/>
                <w:sz w:val="22"/>
                <w:szCs w:val="22"/>
              </w:rPr>
            </w:pPr>
            <w:r w:rsidRPr="003D7A16">
              <w:rPr>
                <w:rFonts w:ascii="Arial" w:eastAsia="Arial" w:hAnsi="Arial" w:cs="Arial"/>
                <w:i/>
                <w:sz w:val="22"/>
                <w:szCs w:val="22"/>
                <w:vertAlign w:val="superscript"/>
              </w:rPr>
              <w:t>7</w:t>
            </w:r>
            <w:r w:rsidRPr="003D7A16">
              <w:rPr>
                <w:rFonts w:ascii="Arial" w:eastAsia="Arial" w:hAnsi="Arial" w:cs="Arial"/>
                <w:i/>
                <w:sz w:val="22"/>
                <w:szCs w:val="22"/>
              </w:rPr>
              <w:t>University of Queensland, Queensland, Australia</w:t>
            </w:r>
          </w:p>
          <w:p w14:paraId="6FD8CEDA" w14:textId="480AC85F" w:rsidR="00DE3ADA" w:rsidRPr="003D7A16" w:rsidRDefault="00B40C77" w:rsidP="00DE3ADA">
            <w:pPr>
              <w:spacing w:before="120" w:after="120"/>
              <w:rPr>
                <w:rFonts w:ascii="Arial" w:eastAsia="Arial" w:hAnsi="Arial" w:cs="Arial"/>
                <w:i/>
                <w:sz w:val="22"/>
                <w:szCs w:val="22"/>
              </w:rPr>
            </w:pPr>
            <w:r w:rsidRPr="003D7A16">
              <w:rPr>
                <w:rFonts w:ascii="Arial" w:eastAsia="Arial" w:hAnsi="Arial" w:cs="Arial"/>
                <w:i/>
                <w:sz w:val="22"/>
                <w:szCs w:val="22"/>
                <w:vertAlign w:val="superscript"/>
              </w:rPr>
              <w:t>8</w:t>
            </w:r>
            <w:r w:rsidR="00DE3ADA" w:rsidRPr="003D7A16">
              <w:rPr>
                <w:rFonts w:ascii="Arial" w:eastAsia="Arial" w:hAnsi="Arial" w:cs="Arial"/>
                <w:i/>
                <w:sz w:val="22"/>
                <w:szCs w:val="22"/>
              </w:rPr>
              <w:t>Auckland City Hospital, New Zealand</w:t>
            </w:r>
          </w:p>
          <w:p w14:paraId="6B847854" w14:textId="13BC4627" w:rsidR="00DE3ADA" w:rsidRPr="003D7A16" w:rsidRDefault="00B40C77" w:rsidP="00DE3ADA">
            <w:pPr>
              <w:spacing w:before="120" w:after="120"/>
              <w:rPr>
                <w:rFonts w:ascii="Arial" w:eastAsia="Arial" w:hAnsi="Arial" w:cs="Arial"/>
                <w:i/>
                <w:sz w:val="22"/>
                <w:szCs w:val="22"/>
              </w:rPr>
            </w:pPr>
            <w:r w:rsidRPr="003D7A16">
              <w:rPr>
                <w:rFonts w:ascii="Arial" w:eastAsia="Arial" w:hAnsi="Arial" w:cs="Arial"/>
                <w:i/>
                <w:sz w:val="22"/>
                <w:szCs w:val="22"/>
                <w:vertAlign w:val="superscript"/>
              </w:rPr>
              <w:t>9</w:t>
            </w:r>
            <w:r w:rsidR="00DE3ADA" w:rsidRPr="003D7A16">
              <w:rPr>
                <w:rFonts w:ascii="Arial" w:eastAsia="Arial" w:hAnsi="Arial" w:cs="Arial"/>
                <w:i/>
                <w:sz w:val="22"/>
                <w:szCs w:val="22"/>
              </w:rPr>
              <w:t>The University of Auckland, New Zealand</w:t>
            </w:r>
          </w:p>
          <w:p w14:paraId="0055EE9E" w14:textId="1AB4AE15" w:rsidR="00865417" w:rsidRPr="003D7A16" w:rsidRDefault="00865417" w:rsidP="00DE3ADA">
            <w:pPr>
              <w:spacing w:before="120" w:after="120"/>
              <w:rPr>
                <w:rFonts w:ascii="Arial" w:eastAsia="Arial" w:hAnsi="Arial" w:cs="Arial"/>
                <w:i/>
                <w:sz w:val="22"/>
                <w:szCs w:val="22"/>
              </w:rPr>
            </w:pPr>
            <w:r w:rsidRPr="003D7A16">
              <w:rPr>
                <w:rFonts w:ascii="Arial" w:eastAsia="Arial" w:hAnsi="Arial" w:cs="Arial"/>
                <w:i/>
                <w:sz w:val="22"/>
                <w:szCs w:val="22"/>
                <w:vertAlign w:val="superscript"/>
              </w:rPr>
              <w:t>10</w:t>
            </w:r>
            <w:r w:rsidRPr="003D7A16">
              <w:rPr>
                <w:rFonts w:ascii="Arial" w:eastAsia="Arial" w:hAnsi="Arial" w:cs="Arial"/>
                <w:i/>
                <w:sz w:val="22"/>
                <w:szCs w:val="22"/>
              </w:rPr>
              <w:t>Flinders Medical Centre, South Australia, Australia</w:t>
            </w:r>
          </w:p>
          <w:p w14:paraId="6392BE03" w14:textId="7AD3B407" w:rsidR="00155FC6" w:rsidRPr="003D7A16" w:rsidRDefault="00624097">
            <w:pPr>
              <w:spacing w:before="120" w:after="120"/>
              <w:rPr>
                <w:rFonts w:ascii="Arial" w:eastAsia="Arial" w:hAnsi="Arial" w:cs="Arial"/>
                <w:i/>
                <w:sz w:val="22"/>
                <w:szCs w:val="22"/>
              </w:rPr>
            </w:pPr>
            <w:r w:rsidRPr="003D7A16">
              <w:rPr>
                <w:rFonts w:ascii="Arial" w:eastAsia="Arial" w:hAnsi="Arial" w:cs="Arial"/>
                <w:i/>
                <w:sz w:val="22"/>
                <w:szCs w:val="22"/>
                <w:vertAlign w:val="superscript"/>
              </w:rPr>
              <w:t>1</w:t>
            </w:r>
            <w:r w:rsidR="00865417" w:rsidRPr="003D7A16">
              <w:rPr>
                <w:rFonts w:ascii="Arial" w:eastAsia="Arial" w:hAnsi="Arial" w:cs="Arial"/>
                <w:i/>
                <w:sz w:val="22"/>
                <w:szCs w:val="22"/>
                <w:vertAlign w:val="superscript"/>
              </w:rPr>
              <w:t>1</w:t>
            </w:r>
            <w:r w:rsidR="001E0F36" w:rsidRPr="003D7A16">
              <w:rPr>
                <w:rFonts w:ascii="Arial" w:eastAsia="Arial" w:hAnsi="Arial" w:cs="Arial"/>
                <w:i/>
                <w:sz w:val="22"/>
                <w:szCs w:val="22"/>
              </w:rPr>
              <w:t>Christchurch Hospital, New Zealand</w:t>
            </w:r>
          </w:p>
          <w:p w14:paraId="0F9059AD" w14:textId="1B473213" w:rsidR="00155FC6" w:rsidRPr="003D7A16" w:rsidRDefault="00865417">
            <w:pPr>
              <w:spacing w:before="120" w:after="120"/>
              <w:rPr>
                <w:rFonts w:ascii="Arial" w:eastAsia="Arial" w:hAnsi="Arial" w:cs="Arial"/>
                <w:i/>
                <w:sz w:val="22"/>
                <w:szCs w:val="22"/>
              </w:rPr>
            </w:pPr>
            <w:r w:rsidRPr="003D7A16">
              <w:rPr>
                <w:rFonts w:ascii="Arial" w:eastAsia="Arial" w:hAnsi="Arial" w:cs="Arial"/>
                <w:i/>
                <w:sz w:val="22"/>
                <w:szCs w:val="22"/>
                <w:vertAlign w:val="superscript"/>
              </w:rPr>
              <w:t>12</w:t>
            </w:r>
            <w:r w:rsidR="001E0F36" w:rsidRPr="003D7A16">
              <w:rPr>
                <w:rFonts w:ascii="Arial" w:eastAsia="Arial" w:hAnsi="Arial" w:cs="Arial"/>
                <w:i/>
                <w:sz w:val="22"/>
                <w:szCs w:val="22"/>
              </w:rPr>
              <w:t>University of Otago, New Zealand</w:t>
            </w:r>
          </w:p>
          <w:p w14:paraId="39FE6E28" w14:textId="70D4BA70" w:rsidR="00865417" w:rsidRPr="003D7A16" w:rsidRDefault="00865417">
            <w:pPr>
              <w:spacing w:before="120" w:after="120"/>
              <w:rPr>
                <w:rFonts w:ascii="Arial" w:hAnsi="Arial" w:cs="Arial"/>
                <w:i/>
                <w:iCs/>
                <w:color w:val="222222"/>
                <w:sz w:val="22"/>
                <w:szCs w:val="22"/>
                <w:shd w:val="clear" w:color="auto" w:fill="FFFFFF"/>
                <w:lang w:val="en-US"/>
              </w:rPr>
            </w:pPr>
            <w:r w:rsidRPr="003D7A16">
              <w:rPr>
                <w:rFonts w:ascii="Arial" w:hAnsi="Arial" w:cs="Arial"/>
                <w:i/>
                <w:iCs/>
                <w:color w:val="222222"/>
                <w:sz w:val="22"/>
                <w:szCs w:val="22"/>
                <w:shd w:val="clear" w:color="auto" w:fill="FFFFFF"/>
                <w:vertAlign w:val="superscript"/>
                <w:lang w:val="en-US"/>
              </w:rPr>
              <w:t>13</w:t>
            </w:r>
            <w:r w:rsidRPr="003D7A16">
              <w:rPr>
                <w:rFonts w:ascii="Arial" w:hAnsi="Arial" w:cs="Arial"/>
                <w:i/>
                <w:iCs/>
                <w:color w:val="222222"/>
                <w:sz w:val="22"/>
                <w:szCs w:val="22"/>
                <w:shd w:val="clear" w:color="auto" w:fill="FFFFFF"/>
                <w:lang w:val="en-US"/>
              </w:rPr>
              <w:t>St John of God Subiaco Hospital, Western Australia, Australia</w:t>
            </w:r>
          </w:p>
          <w:p w14:paraId="5D593B1A" w14:textId="07D83811" w:rsidR="00865417" w:rsidRPr="003D7A16" w:rsidRDefault="001E0F36">
            <w:pPr>
              <w:spacing w:before="120" w:after="120"/>
              <w:rPr>
                <w:rFonts w:ascii="Arial" w:eastAsia="Arial" w:hAnsi="Arial" w:cs="Arial"/>
                <w:i/>
                <w:sz w:val="22"/>
                <w:szCs w:val="22"/>
              </w:rPr>
            </w:pPr>
            <w:r w:rsidRPr="003D7A16">
              <w:rPr>
                <w:rFonts w:ascii="Arial" w:eastAsia="Arial" w:hAnsi="Arial" w:cs="Arial"/>
                <w:i/>
                <w:sz w:val="22"/>
                <w:szCs w:val="22"/>
                <w:vertAlign w:val="superscript"/>
              </w:rPr>
              <w:t>1</w:t>
            </w:r>
            <w:r w:rsidR="00865417" w:rsidRPr="003D7A16">
              <w:rPr>
                <w:rFonts w:ascii="Arial" w:eastAsia="Arial" w:hAnsi="Arial" w:cs="Arial"/>
                <w:i/>
                <w:sz w:val="22"/>
                <w:szCs w:val="22"/>
                <w:vertAlign w:val="superscript"/>
              </w:rPr>
              <w:t>4</w:t>
            </w:r>
            <w:r w:rsidRPr="003D7A16">
              <w:rPr>
                <w:rFonts w:ascii="Arial" w:eastAsia="Arial" w:hAnsi="Arial" w:cs="Arial"/>
                <w:i/>
                <w:sz w:val="22"/>
                <w:szCs w:val="22"/>
              </w:rPr>
              <w:t>Waikato Hospital, New Zealand</w:t>
            </w:r>
          </w:p>
          <w:p w14:paraId="3BE8CE4E" w14:textId="03863084" w:rsidR="00865417" w:rsidRPr="003D7A16" w:rsidRDefault="001E0F36">
            <w:pPr>
              <w:spacing w:before="120" w:after="120"/>
              <w:rPr>
                <w:rFonts w:ascii="Arial" w:eastAsia="Arial" w:hAnsi="Arial" w:cs="Arial"/>
                <w:i/>
                <w:sz w:val="22"/>
                <w:szCs w:val="22"/>
              </w:rPr>
            </w:pPr>
            <w:r w:rsidRPr="003D7A16">
              <w:rPr>
                <w:rFonts w:ascii="Arial" w:eastAsia="Arial" w:hAnsi="Arial" w:cs="Arial"/>
                <w:i/>
                <w:sz w:val="22"/>
                <w:szCs w:val="22"/>
                <w:vertAlign w:val="superscript"/>
              </w:rPr>
              <w:t>1</w:t>
            </w:r>
            <w:r w:rsidR="00865417" w:rsidRPr="003D7A16">
              <w:rPr>
                <w:rFonts w:ascii="Arial" w:eastAsia="Arial" w:hAnsi="Arial" w:cs="Arial"/>
                <w:i/>
                <w:sz w:val="22"/>
                <w:szCs w:val="22"/>
                <w:vertAlign w:val="superscript"/>
              </w:rPr>
              <w:t>5</w:t>
            </w:r>
            <w:r w:rsidRPr="003D7A16">
              <w:rPr>
                <w:rFonts w:ascii="Arial" w:eastAsia="Arial" w:hAnsi="Arial" w:cs="Arial"/>
                <w:i/>
                <w:sz w:val="22"/>
                <w:szCs w:val="22"/>
              </w:rPr>
              <w:t>University of Waikato, New Zealand</w:t>
            </w:r>
          </w:p>
          <w:p w14:paraId="749B47FD" w14:textId="18469EA6" w:rsidR="00624097" w:rsidRPr="003D7A16" w:rsidRDefault="00624097" w:rsidP="00624097">
            <w:pPr>
              <w:spacing w:before="120" w:after="120"/>
              <w:rPr>
                <w:rFonts w:ascii="Arial" w:eastAsia="Arial" w:hAnsi="Arial" w:cs="Arial"/>
                <w:i/>
                <w:sz w:val="22"/>
                <w:szCs w:val="22"/>
              </w:rPr>
            </w:pPr>
            <w:r w:rsidRPr="003D7A16">
              <w:rPr>
                <w:rFonts w:ascii="Arial" w:eastAsia="Arial" w:hAnsi="Arial" w:cs="Arial"/>
                <w:i/>
                <w:sz w:val="22"/>
                <w:szCs w:val="22"/>
                <w:vertAlign w:val="superscript"/>
              </w:rPr>
              <w:t>1</w:t>
            </w:r>
            <w:r w:rsidR="00865417" w:rsidRPr="003D7A16">
              <w:rPr>
                <w:rFonts w:ascii="Arial" w:eastAsia="Arial" w:hAnsi="Arial" w:cs="Arial"/>
                <w:i/>
                <w:sz w:val="22"/>
                <w:szCs w:val="22"/>
                <w:vertAlign w:val="superscript"/>
              </w:rPr>
              <w:t>6</w:t>
            </w:r>
            <w:r w:rsidRPr="003D7A16">
              <w:rPr>
                <w:rFonts w:ascii="Arial" w:eastAsia="Arial" w:hAnsi="Arial" w:cs="Arial"/>
                <w:i/>
                <w:sz w:val="22"/>
                <w:szCs w:val="22"/>
              </w:rPr>
              <w:t>University of Melbourne, Victoria, Australia</w:t>
            </w:r>
          </w:p>
          <w:p w14:paraId="6CBE5ABA" w14:textId="7594497A" w:rsidR="00865417" w:rsidRPr="003D7A16" w:rsidRDefault="00865417" w:rsidP="00624097">
            <w:pPr>
              <w:spacing w:before="120" w:after="120"/>
              <w:rPr>
                <w:rFonts w:ascii="Arial" w:hAnsi="Arial" w:cs="Arial"/>
                <w:i/>
                <w:iCs/>
                <w:color w:val="222222"/>
                <w:sz w:val="22"/>
                <w:szCs w:val="22"/>
                <w:shd w:val="clear" w:color="auto" w:fill="FFFFFF"/>
                <w:lang w:val="en-US"/>
              </w:rPr>
            </w:pPr>
            <w:r w:rsidRPr="003D7A16">
              <w:rPr>
                <w:rFonts w:ascii="Arial" w:hAnsi="Arial" w:cs="Arial"/>
                <w:i/>
                <w:iCs/>
                <w:color w:val="222222"/>
                <w:sz w:val="22"/>
                <w:szCs w:val="22"/>
                <w:shd w:val="clear" w:color="auto" w:fill="FFFFFF"/>
                <w:vertAlign w:val="superscript"/>
                <w:lang w:val="en-US"/>
              </w:rPr>
              <w:t>17</w:t>
            </w:r>
            <w:r w:rsidRPr="003D7A16">
              <w:rPr>
                <w:rFonts w:ascii="Arial" w:hAnsi="Arial" w:cs="Arial"/>
                <w:i/>
                <w:iCs/>
                <w:color w:val="222222"/>
                <w:sz w:val="22"/>
                <w:szCs w:val="22"/>
                <w:shd w:val="clear" w:color="auto" w:fill="FFFFFF"/>
                <w:lang w:val="en-US"/>
              </w:rPr>
              <w:t>John Hunter Hospital, New South Wales, Australia</w:t>
            </w:r>
          </w:p>
          <w:p w14:paraId="5D71D490" w14:textId="3886F8B6" w:rsidR="00865417" w:rsidRPr="003D7A16" w:rsidRDefault="00865417" w:rsidP="00624097">
            <w:pPr>
              <w:spacing w:before="120" w:after="120"/>
              <w:rPr>
                <w:rFonts w:ascii="Arial" w:hAnsi="Arial" w:cs="Arial"/>
                <w:i/>
                <w:iCs/>
                <w:color w:val="222222"/>
                <w:sz w:val="22"/>
                <w:szCs w:val="22"/>
                <w:shd w:val="clear" w:color="auto" w:fill="FFFFFF"/>
                <w:lang w:val="en-US"/>
              </w:rPr>
            </w:pPr>
            <w:r w:rsidRPr="003D7A16">
              <w:rPr>
                <w:rFonts w:ascii="Arial" w:hAnsi="Arial" w:cs="Arial"/>
                <w:i/>
                <w:iCs/>
                <w:color w:val="222222"/>
                <w:sz w:val="22"/>
                <w:szCs w:val="22"/>
                <w:shd w:val="clear" w:color="auto" w:fill="FFFFFF"/>
                <w:vertAlign w:val="superscript"/>
                <w:lang w:val="en-US"/>
              </w:rPr>
              <w:t>18</w:t>
            </w:r>
            <w:r w:rsidRPr="003D7A16">
              <w:rPr>
                <w:rFonts w:ascii="Arial" w:hAnsi="Arial" w:cs="Arial"/>
                <w:i/>
                <w:iCs/>
                <w:color w:val="222222"/>
                <w:sz w:val="22"/>
                <w:szCs w:val="22"/>
                <w:shd w:val="clear" w:color="auto" w:fill="FFFFFF"/>
                <w:lang w:val="en-US"/>
              </w:rPr>
              <w:t>Princess Alexandra Hospital, Queensland, Australia</w:t>
            </w:r>
          </w:p>
          <w:p w14:paraId="6025E98F" w14:textId="4B88D8DD" w:rsidR="00865417" w:rsidRPr="003D7A16" w:rsidRDefault="00865417" w:rsidP="00624097">
            <w:pPr>
              <w:spacing w:before="120" w:after="120"/>
              <w:rPr>
                <w:rFonts w:ascii="Arial" w:hAnsi="Arial" w:cs="Arial"/>
                <w:i/>
                <w:iCs/>
                <w:color w:val="222222"/>
                <w:sz w:val="22"/>
                <w:szCs w:val="22"/>
                <w:shd w:val="clear" w:color="auto" w:fill="FFFFFF"/>
                <w:lang w:val="en-US"/>
              </w:rPr>
            </w:pPr>
            <w:r w:rsidRPr="003D7A16">
              <w:rPr>
                <w:rFonts w:ascii="Arial" w:hAnsi="Arial" w:cs="Arial"/>
                <w:i/>
                <w:iCs/>
                <w:color w:val="222222"/>
                <w:sz w:val="22"/>
                <w:szCs w:val="22"/>
                <w:shd w:val="clear" w:color="auto" w:fill="FFFFFF"/>
                <w:vertAlign w:val="superscript"/>
                <w:lang w:val="en-US"/>
              </w:rPr>
              <w:t>19</w:t>
            </w:r>
            <w:r w:rsidRPr="003D7A16">
              <w:rPr>
                <w:rFonts w:ascii="Arial" w:hAnsi="Arial" w:cs="Arial"/>
                <w:i/>
                <w:iCs/>
                <w:color w:val="222222"/>
                <w:sz w:val="22"/>
                <w:szCs w:val="22"/>
                <w:shd w:val="clear" w:color="auto" w:fill="FFFFFF"/>
                <w:lang w:val="en-US"/>
              </w:rPr>
              <w:t>Sutherland Hospital, New South Wales, Australia</w:t>
            </w:r>
          </w:p>
          <w:p w14:paraId="2C6202CE" w14:textId="4036BE5E" w:rsidR="00865417" w:rsidRPr="003D7A16" w:rsidRDefault="00865417" w:rsidP="00624097">
            <w:pPr>
              <w:spacing w:before="120" w:after="120"/>
              <w:rPr>
                <w:rFonts w:ascii="Arial" w:hAnsi="Arial" w:cs="Arial"/>
                <w:i/>
                <w:iCs/>
                <w:color w:val="222222"/>
                <w:sz w:val="22"/>
                <w:szCs w:val="22"/>
                <w:shd w:val="clear" w:color="auto" w:fill="FFFFFF"/>
                <w:lang w:val="en-US"/>
              </w:rPr>
            </w:pPr>
            <w:r w:rsidRPr="003D7A16">
              <w:rPr>
                <w:rFonts w:ascii="Arial" w:hAnsi="Arial" w:cs="Arial"/>
                <w:i/>
                <w:iCs/>
                <w:color w:val="222222"/>
                <w:sz w:val="22"/>
                <w:szCs w:val="22"/>
                <w:shd w:val="clear" w:color="auto" w:fill="FFFFFF"/>
                <w:vertAlign w:val="superscript"/>
                <w:lang w:val="en-US"/>
              </w:rPr>
              <w:t>20</w:t>
            </w:r>
            <w:r w:rsidRPr="003D7A16">
              <w:rPr>
                <w:rFonts w:ascii="Arial" w:hAnsi="Arial" w:cs="Arial"/>
                <w:i/>
                <w:iCs/>
                <w:color w:val="222222"/>
                <w:sz w:val="22"/>
                <w:szCs w:val="22"/>
                <w:shd w:val="clear" w:color="auto" w:fill="FFFFFF"/>
                <w:lang w:val="en-US"/>
              </w:rPr>
              <w:t>Sir Charles Gairdner Hospital, Western Australia, Australia</w:t>
            </w:r>
          </w:p>
          <w:p w14:paraId="50442E29" w14:textId="213C0A33" w:rsidR="00865417" w:rsidRPr="003D7A16" w:rsidRDefault="00865417" w:rsidP="00865417">
            <w:pPr>
              <w:spacing w:before="120" w:after="120"/>
              <w:rPr>
                <w:rFonts w:ascii="Arial" w:eastAsia="Arial" w:hAnsi="Arial" w:cs="Arial"/>
                <w:i/>
                <w:sz w:val="22"/>
                <w:szCs w:val="22"/>
              </w:rPr>
            </w:pPr>
            <w:r w:rsidRPr="003D7A16">
              <w:rPr>
                <w:rFonts w:ascii="Arial" w:eastAsia="Arial" w:hAnsi="Arial" w:cs="Arial"/>
                <w:i/>
                <w:sz w:val="22"/>
                <w:szCs w:val="22"/>
                <w:vertAlign w:val="superscript"/>
              </w:rPr>
              <w:t>21</w:t>
            </w:r>
            <w:r w:rsidRPr="003D7A16">
              <w:rPr>
                <w:rFonts w:ascii="Arial" w:eastAsia="Arial" w:hAnsi="Arial" w:cs="Arial"/>
                <w:i/>
                <w:sz w:val="22"/>
                <w:szCs w:val="22"/>
              </w:rPr>
              <w:t>Fiona Stanley Hospital, Western Australia, Australia</w:t>
            </w:r>
          </w:p>
          <w:p w14:paraId="45AE554C" w14:textId="5826689D" w:rsidR="00865417" w:rsidRPr="003D7A16" w:rsidRDefault="00865417" w:rsidP="00865417">
            <w:pPr>
              <w:spacing w:before="120" w:after="120"/>
              <w:rPr>
                <w:rFonts w:ascii="Arial" w:hAnsi="Arial" w:cs="Arial"/>
                <w:i/>
                <w:iCs/>
                <w:color w:val="222222"/>
                <w:sz w:val="22"/>
                <w:szCs w:val="22"/>
                <w:shd w:val="clear" w:color="auto" w:fill="FFFFFF"/>
                <w:lang w:val="en-US"/>
              </w:rPr>
            </w:pPr>
            <w:r w:rsidRPr="003D7A16">
              <w:rPr>
                <w:rFonts w:ascii="Arial" w:hAnsi="Arial" w:cs="Arial"/>
                <w:i/>
                <w:iCs/>
                <w:color w:val="222222"/>
                <w:sz w:val="22"/>
                <w:szCs w:val="22"/>
                <w:shd w:val="clear" w:color="auto" w:fill="FFFFFF"/>
                <w:vertAlign w:val="superscript"/>
                <w:lang w:val="en-US"/>
              </w:rPr>
              <w:t>22</w:t>
            </w:r>
            <w:r w:rsidRPr="003D7A16">
              <w:rPr>
                <w:rFonts w:ascii="Arial" w:hAnsi="Arial" w:cs="Arial"/>
                <w:i/>
                <w:iCs/>
                <w:color w:val="222222"/>
                <w:sz w:val="22"/>
                <w:szCs w:val="22"/>
                <w:shd w:val="clear" w:color="auto" w:fill="FFFFFF"/>
                <w:lang w:val="en-US"/>
              </w:rPr>
              <w:t>Royal Perth Hospital, Western Australia, Australia</w:t>
            </w:r>
          </w:p>
          <w:p w14:paraId="46254C83" w14:textId="3AF6B8A5" w:rsidR="00865417" w:rsidRPr="003D7A16" w:rsidRDefault="00865417" w:rsidP="00865417">
            <w:pPr>
              <w:spacing w:before="120" w:after="120"/>
              <w:rPr>
                <w:rFonts w:ascii="Arial" w:eastAsia="Arial" w:hAnsi="Arial" w:cs="Arial"/>
                <w:i/>
                <w:sz w:val="22"/>
                <w:szCs w:val="22"/>
              </w:rPr>
            </w:pPr>
            <w:proofErr w:type="gramStart"/>
            <w:r w:rsidRPr="003D7A16">
              <w:rPr>
                <w:rFonts w:ascii="Arial" w:hAnsi="Arial" w:cs="Arial"/>
                <w:i/>
                <w:iCs/>
                <w:color w:val="222222"/>
                <w:sz w:val="22"/>
                <w:szCs w:val="22"/>
                <w:shd w:val="clear" w:color="auto" w:fill="FFFFFF"/>
                <w:vertAlign w:val="superscript"/>
                <w:lang w:val="en-US"/>
              </w:rPr>
              <w:t>23</w:t>
            </w:r>
            <w:r w:rsidRPr="003D7A16">
              <w:rPr>
                <w:rFonts w:ascii="Arial" w:hAnsi="Arial" w:cs="Arial"/>
                <w:i/>
                <w:iCs/>
                <w:color w:val="222222"/>
                <w:sz w:val="22"/>
                <w:szCs w:val="22"/>
                <w:shd w:val="clear" w:color="auto" w:fill="FFFFFF"/>
                <w:lang w:val="en-US"/>
              </w:rPr>
              <w:t>St</w:t>
            </w:r>
            <w:proofErr w:type="gramEnd"/>
            <w:r w:rsidRPr="003D7A16">
              <w:rPr>
                <w:rFonts w:ascii="Arial" w:hAnsi="Arial" w:cs="Arial"/>
                <w:i/>
                <w:iCs/>
                <w:color w:val="222222"/>
                <w:sz w:val="22"/>
                <w:szCs w:val="22"/>
                <w:shd w:val="clear" w:color="auto" w:fill="FFFFFF"/>
                <w:lang w:val="en-US"/>
              </w:rPr>
              <w:t xml:space="preserve"> Vincent’s Hospital Melbourne, Victoria, Australia</w:t>
            </w:r>
          </w:p>
          <w:p w14:paraId="08665F26" w14:textId="55BE3CBA" w:rsidR="00865417" w:rsidRPr="003D7A16" w:rsidRDefault="00865417" w:rsidP="00624097">
            <w:pPr>
              <w:spacing w:before="120" w:after="120"/>
              <w:rPr>
                <w:rFonts w:ascii="Arial" w:eastAsia="Arial" w:hAnsi="Arial" w:cs="Arial"/>
                <w:i/>
                <w:sz w:val="22"/>
                <w:szCs w:val="22"/>
              </w:rPr>
            </w:pPr>
            <w:r w:rsidRPr="003D7A16">
              <w:rPr>
                <w:rFonts w:ascii="Arial" w:eastAsia="Arial" w:hAnsi="Arial" w:cs="Arial"/>
                <w:i/>
                <w:sz w:val="22"/>
                <w:szCs w:val="22"/>
                <w:vertAlign w:val="superscript"/>
              </w:rPr>
              <w:t>24</w:t>
            </w:r>
            <w:r w:rsidRPr="003D7A16">
              <w:rPr>
                <w:rFonts w:ascii="Arial" w:eastAsia="Arial" w:hAnsi="Arial" w:cs="Arial"/>
                <w:i/>
                <w:sz w:val="22"/>
                <w:szCs w:val="22"/>
              </w:rPr>
              <w:t>Royal Adelaide Hospital, South Australia, Australia</w:t>
            </w:r>
          </w:p>
          <w:p w14:paraId="435BF2A3" w14:textId="7996A93F" w:rsidR="00865417" w:rsidRPr="003D7A16" w:rsidRDefault="00865417" w:rsidP="00624097">
            <w:pPr>
              <w:spacing w:before="120" w:after="120"/>
              <w:rPr>
                <w:rFonts w:ascii="Arial" w:eastAsia="Arial" w:hAnsi="Arial" w:cs="Arial"/>
                <w:i/>
                <w:sz w:val="22"/>
                <w:szCs w:val="22"/>
              </w:rPr>
            </w:pPr>
            <w:r w:rsidRPr="003D7A16">
              <w:rPr>
                <w:rFonts w:ascii="Arial" w:eastAsia="Arial" w:hAnsi="Arial" w:cs="Arial"/>
                <w:i/>
                <w:sz w:val="22"/>
                <w:szCs w:val="22"/>
                <w:vertAlign w:val="superscript"/>
              </w:rPr>
              <w:t>25</w:t>
            </w:r>
            <w:r w:rsidR="00624097" w:rsidRPr="003D7A16">
              <w:rPr>
                <w:rFonts w:ascii="Arial" w:eastAsia="Arial" w:hAnsi="Arial" w:cs="Arial"/>
                <w:i/>
                <w:sz w:val="22"/>
                <w:szCs w:val="22"/>
              </w:rPr>
              <w:t>University of Adelaide, South Australia, Australia</w:t>
            </w:r>
          </w:p>
          <w:p w14:paraId="7E8AB570" w14:textId="0C65199E" w:rsidR="00624097" w:rsidRPr="003D7A16" w:rsidRDefault="00865417" w:rsidP="00624097">
            <w:pPr>
              <w:spacing w:before="120" w:after="120"/>
              <w:rPr>
                <w:rFonts w:ascii="Arial" w:eastAsia="Arial" w:hAnsi="Arial" w:cs="Arial"/>
                <w:i/>
                <w:sz w:val="22"/>
                <w:szCs w:val="22"/>
              </w:rPr>
            </w:pPr>
            <w:r w:rsidRPr="003D7A16">
              <w:rPr>
                <w:rFonts w:ascii="Arial" w:eastAsia="Arial" w:hAnsi="Arial" w:cs="Arial"/>
                <w:i/>
                <w:sz w:val="22"/>
                <w:szCs w:val="22"/>
                <w:vertAlign w:val="superscript"/>
              </w:rPr>
              <w:t>26</w:t>
            </w:r>
            <w:r w:rsidR="00624097" w:rsidRPr="003D7A16">
              <w:rPr>
                <w:rFonts w:ascii="Arial" w:eastAsia="Arial" w:hAnsi="Arial" w:cs="Arial"/>
                <w:i/>
                <w:sz w:val="22"/>
                <w:szCs w:val="22"/>
              </w:rPr>
              <w:t>The Queen Elizabeth Hospital, South Australia, Australia</w:t>
            </w:r>
          </w:p>
          <w:p w14:paraId="64D99444" w14:textId="67164685" w:rsidR="00865417" w:rsidRPr="003D7A16" w:rsidRDefault="00865417" w:rsidP="00624097">
            <w:pPr>
              <w:spacing w:before="120" w:after="120"/>
              <w:rPr>
                <w:rFonts w:ascii="Arial" w:eastAsia="Arial" w:hAnsi="Arial" w:cs="Arial"/>
                <w:i/>
                <w:sz w:val="22"/>
                <w:szCs w:val="22"/>
              </w:rPr>
            </w:pPr>
            <w:r w:rsidRPr="003D7A16">
              <w:rPr>
                <w:rFonts w:ascii="Arial" w:hAnsi="Arial" w:cs="Arial"/>
                <w:i/>
                <w:iCs/>
                <w:color w:val="222222"/>
                <w:sz w:val="22"/>
                <w:szCs w:val="22"/>
                <w:shd w:val="clear" w:color="auto" w:fill="FFFFFF"/>
                <w:vertAlign w:val="superscript"/>
                <w:lang w:val="en-US"/>
              </w:rPr>
              <w:t>27</w:t>
            </w:r>
            <w:r w:rsidRPr="003D7A16">
              <w:rPr>
                <w:rFonts w:ascii="Arial" w:hAnsi="Arial" w:cs="Arial"/>
                <w:i/>
                <w:iCs/>
                <w:color w:val="222222"/>
                <w:sz w:val="22"/>
                <w:szCs w:val="22"/>
                <w:shd w:val="clear" w:color="auto" w:fill="FFFFFF"/>
                <w:lang w:val="en-US"/>
              </w:rPr>
              <w:t>Westmead Hospital, New South Wales, Australia</w:t>
            </w:r>
          </w:p>
          <w:p w14:paraId="516F2F57" w14:textId="6A344B6A" w:rsidR="00865417" w:rsidRPr="003D7A16" w:rsidRDefault="00865417" w:rsidP="00865417">
            <w:pPr>
              <w:spacing w:before="120" w:after="120"/>
              <w:rPr>
                <w:rFonts w:ascii="Arial" w:eastAsia="Arial" w:hAnsi="Arial" w:cs="Arial"/>
                <w:i/>
                <w:sz w:val="22"/>
                <w:szCs w:val="22"/>
              </w:rPr>
            </w:pPr>
            <w:r w:rsidRPr="003D7A16">
              <w:rPr>
                <w:rFonts w:ascii="Arial" w:eastAsia="Arial" w:hAnsi="Arial" w:cs="Arial"/>
                <w:i/>
                <w:sz w:val="22"/>
                <w:szCs w:val="22"/>
                <w:vertAlign w:val="superscript"/>
              </w:rPr>
              <w:t>28</w:t>
            </w:r>
            <w:r w:rsidRPr="003D7A16">
              <w:rPr>
                <w:rFonts w:ascii="Arial" w:eastAsia="Arial" w:hAnsi="Arial" w:cs="Arial"/>
                <w:i/>
                <w:sz w:val="22"/>
                <w:szCs w:val="22"/>
              </w:rPr>
              <w:t>Royal Prince Alfred Hospital, New South Wales, Australia</w:t>
            </w:r>
          </w:p>
          <w:p w14:paraId="2E4772CF" w14:textId="2920623D" w:rsidR="00155FC6" w:rsidRDefault="00865417" w:rsidP="00063B93">
            <w:pPr>
              <w:spacing w:before="120" w:after="120"/>
              <w:rPr>
                <w:rFonts w:ascii="Arial" w:eastAsia="Arial" w:hAnsi="Arial" w:cs="Arial"/>
                <w:i/>
                <w:sz w:val="22"/>
                <w:szCs w:val="22"/>
              </w:rPr>
            </w:pPr>
            <w:r w:rsidRPr="003D7A16">
              <w:rPr>
                <w:rFonts w:ascii="Arial" w:hAnsi="Arial" w:cs="Arial"/>
                <w:i/>
                <w:iCs/>
                <w:color w:val="222222"/>
                <w:sz w:val="22"/>
                <w:szCs w:val="22"/>
                <w:shd w:val="clear" w:color="auto" w:fill="FFFFFF"/>
                <w:vertAlign w:val="superscript"/>
                <w:lang w:val="en-US"/>
              </w:rPr>
              <w:t>29</w:t>
            </w:r>
            <w:r w:rsidRPr="003D7A16">
              <w:rPr>
                <w:rFonts w:ascii="Arial" w:hAnsi="Arial" w:cs="Arial"/>
                <w:i/>
                <w:iCs/>
                <w:color w:val="222222"/>
                <w:sz w:val="22"/>
                <w:szCs w:val="22"/>
                <w:shd w:val="clear" w:color="auto" w:fill="FFFFFF"/>
                <w:lang w:val="en-US"/>
              </w:rPr>
              <w:t>Concord Hospital, New South Wales, Australia</w:t>
            </w:r>
          </w:p>
        </w:tc>
      </w:tr>
      <w:tr w:rsidR="00155FC6" w14:paraId="43607839" w14:textId="77777777" w:rsidTr="003046A7">
        <w:trPr>
          <w:trHeight w:val="4668"/>
          <w:jc w:val="center"/>
        </w:trPr>
        <w:tc>
          <w:tcPr>
            <w:tcW w:w="8640" w:type="dxa"/>
            <w:shd w:val="clear" w:color="auto" w:fill="auto"/>
          </w:tcPr>
          <w:p w14:paraId="1D165BF1" w14:textId="77777777" w:rsidR="00155FC6" w:rsidRDefault="001E0F36">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lastRenderedPageBreak/>
              <w:t xml:space="preserve">Introduction/Aim: </w:t>
            </w:r>
          </w:p>
          <w:p w14:paraId="7DD1E98A" w14:textId="45A35CF0" w:rsidR="00155FC6" w:rsidRDefault="001E0F3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Idiopathic pulmonary fibrosis (IPF) constitutes the largest component of the fibrotic interstitial lung diseases (ILD)</w:t>
            </w:r>
            <w:r>
              <w:rPr>
                <w:rFonts w:ascii="Arial" w:eastAsia="Arial" w:hAnsi="Arial" w:cs="Arial"/>
                <w:sz w:val="22"/>
                <w:szCs w:val="22"/>
              </w:rPr>
              <w:t>.</w:t>
            </w:r>
            <w:r>
              <w:rPr>
                <w:rFonts w:ascii="Arial" w:eastAsia="Arial" w:hAnsi="Arial" w:cs="Arial"/>
                <w:color w:val="000000"/>
                <w:sz w:val="22"/>
                <w:szCs w:val="22"/>
              </w:rPr>
              <w:t xml:space="preserve"> </w:t>
            </w:r>
            <w:r>
              <w:rPr>
                <w:rFonts w:ascii="Arial" w:eastAsia="Arial" w:hAnsi="Arial" w:cs="Arial"/>
                <w:sz w:val="22"/>
                <w:szCs w:val="22"/>
              </w:rPr>
              <w:t>F</w:t>
            </w:r>
            <w:r>
              <w:rPr>
                <w:rFonts w:ascii="Arial" w:eastAsia="Arial" w:hAnsi="Arial" w:cs="Arial"/>
                <w:color w:val="000000"/>
                <w:sz w:val="22"/>
                <w:szCs w:val="22"/>
              </w:rPr>
              <w:t xml:space="preserve">urther research is warranted to improve our understanding of the disease and standardise the treatment. We describe the clinical characteristics and treatment profile of patients with IPF from the AILDR </w:t>
            </w:r>
            <w:r w:rsidR="00FF19CC">
              <w:rPr>
                <w:rFonts w:ascii="Arial" w:eastAsia="Arial" w:hAnsi="Arial" w:cs="Arial"/>
                <w:color w:val="000000"/>
                <w:sz w:val="22"/>
                <w:szCs w:val="22"/>
              </w:rPr>
              <w:t>compared with</w:t>
            </w:r>
            <w:r>
              <w:rPr>
                <w:rFonts w:ascii="Arial" w:eastAsia="Arial" w:hAnsi="Arial" w:cs="Arial"/>
                <w:color w:val="000000"/>
                <w:sz w:val="22"/>
                <w:szCs w:val="22"/>
              </w:rPr>
              <w:t xml:space="preserve"> </w:t>
            </w:r>
            <w:r w:rsidR="00FF19CC">
              <w:rPr>
                <w:rFonts w:ascii="Arial" w:eastAsia="Arial" w:hAnsi="Arial" w:cs="Arial"/>
                <w:sz w:val="22"/>
                <w:szCs w:val="22"/>
              </w:rPr>
              <w:t>AIPFR</w:t>
            </w:r>
            <w:r>
              <w:rPr>
                <w:rFonts w:ascii="Arial" w:eastAsia="Arial" w:hAnsi="Arial" w:cs="Arial"/>
                <w:color w:val="000000"/>
                <w:sz w:val="22"/>
                <w:szCs w:val="22"/>
              </w:rPr>
              <w:t>.</w:t>
            </w:r>
          </w:p>
          <w:p w14:paraId="78F94DCA" w14:textId="77777777" w:rsidR="00155FC6" w:rsidRDefault="00155FC6">
            <w:pPr>
              <w:pBdr>
                <w:top w:val="nil"/>
                <w:left w:val="nil"/>
                <w:bottom w:val="nil"/>
                <w:right w:val="nil"/>
                <w:between w:val="nil"/>
              </w:pBdr>
              <w:rPr>
                <w:rFonts w:ascii="Arial" w:eastAsia="Arial" w:hAnsi="Arial" w:cs="Arial"/>
                <w:color w:val="000000"/>
                <w:sz w:val="22"/>
                <w:szCs w:val="22"/>
              </w:rPr>
            </w:pPr>
          </w:p>
          <w:p w14:paraId="5EEFBD6F" w14:textId="4DF8F9BC" w:rsidR="00155FC6" w:rsidRPr="008C3105" w:rsidRDefault="001E0F36">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Methods: </w:t>
            </w:r>
          </w:p>
          <w:p w14:paraId="2E43270A" w14:textId="7BC24050" w:rsidR="00155FC6" w:rsidRDefault="001E0F36">
            <w:pPr>
              <w:pBdr>
                <w:top w:val="nil"/>
                <w:left w:val="nil"/>
                <w:bottom w:val="nil"/>
                <w:right w:val="nil"/>
                <w:between w:val="nil"/>
              </w:pBdr>
              <w:rPr>
                <w:rFonts w:ascii="Arial" w:eastAsia="Arial" w:hAnsi="Arial" w:cs="Arial"/>
                <w:color w:val="000000"/>
                <w:sz w:val="22"/>
                <w:szCs w:val="22"/>
              </w:rPr>
            </w:pPr>
            <w:r w:rsidRPr="008C3105">
              <w:rPr>
                <w:rFonts w:ascii="Arial" w:eastAsia="Arial" w:hAnsi="Arial" w:cs="Arial"/>
                <w:sz w:val="22"/>
                <w:szCs w:val="22"/>
              </w:rPr>
              <w:t xml:space="preserve">Consecutive patients with IPF enrolled between May 2016 and August 2023 from the AILDR, as well as the historical data of patients enrolled between 2012 and 2016 from the AIPFR were included. </w:t>
            </w:r>
            <w:r>
              <w:rPr>
                <w:rFonts w:ascii="Arial" w:eastAsia="Arial" w:hAnsi="Arial" w:cs="Arial"/>
                <w:color w:val="000000"/>
                <w:sz w:val="22"/>
                <w:szCs w:val="22"/>
              </w:rPr>
              <w:t>Baseline demographics and treatment profiles of the two IPF cohorts were compared using descriptive analysis.</w:t>
            </w:r>
          </w:p>
          <w:p w14:paraId="613D6AB2" w14:textId="77777777" w:rsidR="00155FC6" w:rsidRDefault="00155FC6">
            <w:pPr>
              <w:pBdr>
                <w:top w:val="nil"/>
                <w:left w:val="nil"/>
                <w:bottom w:val="nil"/>
                <w:right w:val="nil"/>
                <w:between w:val="nil"/>
              </w:pBdr>
              <w:rPr>
                <w:rFonts w:ascii="Arial" w:eastAsia="Arial" w:hAnsi="Arial" w:cs="Arial"/>
                <w:color w:val="000000"/>
                <w:sz w:val="22"/>
                <w:szCs w:val="22"/>
              </w:rPr>
            </w:pPr>
          </w:p>
          <w:p w14:paraId="0C33141F" w14:textId="77777777" w:rsidR="00155FC6" w:rsidRDefault="001E0F36">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Results: </w:t>
            </w:r>
          </w:p>
          <w:p w14:paraId="390E9436" w14:textId="6166E5C7" w:rsidR="00155FC6" w:rsidRDefault="001E0F36">
            <w:pPr>
              <w:pBdr>
                <w:top w:val="nil"/>
                <w:left w:val="nil"/>
                <w:bottom w:val="nil"/>
                <w:right w:val="nil"/>
                <w:between w:val="nil"/>
              </w:pBdr>
              <w:rPr>
                <w:rFonts w:ascii="Arial" w:eastAsia="Arial" w:hAnsi="Arial" w:cs="Arial"/>
                <w:color w:val="000000"/>
                <w:sz w:val="22"/>
                <w:szCs w:val="22"/>
              </w:rPr>
            </w:pPr>
            <w:r w:rsidRPr="008C3105">
              <w:rPr>
                <w:rFonts w:ascii="Arial" w:eastAsia="Arial" w:hAnsi="Arial" w:cs="Arial"/>
                <w:bCs/>
                <w:color w:val="000000"/>
                <w:sz w:val="22"/>
                <w:szCs w:val="22"/>
              </w:rPr>
              <w:t>A total of</w:t>
            </w:r>
            <w:r>
              <w:rPr>
                <w:rFonts w:ascii="Arial" w:eastAsia="Arial" w:hAnsi="Arial" w:cs="Arial"/>
                <w:b/>
                <w:color w:val="000000"/>
                <w:sz w:val="22"/>
                <w:szCs w:val="22"/>
              </w:rPr>
              <w:t xml:space="preserve"> </w:t>
            </w:r>
            <w:r>
              <w:rPr>
                <w:rFonts w:ascii="Arial" w:eastAsia="Arial" w:hAnsi="Arial" w:cs="Arial"/>
                <w:color w:val="000000"/>
                <w:sz w:val="22"/>
                <w:szCs w:val="22"/>
              </w:rPr>
              <w:t>854 and 647 IPF patients were included from the AILDR and the AIPFR, respectively, with 145 common to both registries. Both cohorts were male predominant (AILDR: n=621 (72.7%); AIPFR: n=647 (67.7%) of similar mean BMI (AILDR: 29.3</w:t>
            </w:r>
            <m:oMath>
              <m:r>
                <w:rPr>
                  <w:rFonts w:ascii="Cambria Math" w:hAnsi="Cambria Math"/>
                </w:rPr>
                <m:t>±</m:t>
              </m:r>
            </m:oMath>
            <w:r>
              <w:rPr>
                <w:rFonts w:ascii="Arial" w:eastAsia="Arial" w:hAnsi="Arial" w:cs="Arial"/>
                <w:color w:val="000000"/>
                <w:sz w:val="22"/>
                <w:szCs w:val="22"/>
              </w:rPr>
              <w:t>4.7 kg/m</w:t>
            </w:r>
            <w:r>
              <w:rPr>
                <w:rFonts w:ascii="Arial" w:eastAsia="Arial" w:hAnsi="Arial" w:cs="Arial"/>
                <w:color w:val="000000"/>
                <w:sz w:val="22"/>
                <w:szCs w:val="22"/>
                <w:vertAlign w:val="superscript"/>
              </w:rPr>
              <w:t>2</w:t>
            </w:r>
            <w:r w:rsidRPr="008C3105">
              <w:rPr>
                <w:rFonts w:ascii="Arial" w:eastAsia="Arial" w:hAnsi="Arial" w:cs="Arial"/>
                <w:color w:val="000000"/>
                <w:sz w:val="22"/>
                <w:szCs w:val="22"/>
              </w:rPr>
              <w:t>;</w:t>
            </w:r>
            <w:r>
              <w:rPr>
                <w:rFonts w:ascii="Arial" w:eastAsia="Arial" w:hAnsi="Arial" w:cs="Arial"/>
                <w:color w:val="000000"/>
                <w:sz w:val="22"/>
                <w:szCs w:val="22"/>
              </w:rPr>
              <w:t xml:space="preserve"> AIPFR: 28.7</w:t>
            </w:r>
            <m:oMath>
              <m:r>
                <w:rPr>
                  <w:rFonts w:ascii="Cambria Math" w:hAnsi="Cambria Math"/>
                </w:rPr>
                <m:t>±</m:t>
              </m:r>
            </m:oMath>
            <w:r>
              <w:rPr>
                <w:rFonts w:ascii="Arial" w:eastAsia="Arial" w:hAnsi="Arial" w:cs="Arial"/>
                <w:color w:val="000000"/>
                <w:sz w:val="22"/>
                <w:szCs w:val="22"/>
              </w:rPr>
              <w:t>4.8kg/m2). The AILDR cohort were older (mean age 73.4</w:t>
            </w:r>
            <m:oMath>
              <m:r>
                <w:rPr>
                  <w:rFonts w:ascii="Cambria Math" w:hAnsi="Cambria Math"/>
                </w:rPr>
                <m:t>±</m:t>
              </m:r>
            </m:oMath>
            <w:r>
              <w:rPr>
                <w:rFonts w:ascii="Arial" w:eastAsia="Arial" w:hAnsi="Arial" w:cs="Arial"/>
                <w:color w:val="000000"/>
                <w:sz w:val="22"/>
                <w:szCs w:val="22"/>
              </w:rPr>
              <w:t>8.6years) with less ever-smokers (59.6%), compared to the AIPFR cohort (mean age 70.9</w:t>
            </w:r>
            <m:oMath>
              <m:r>
                <w:rPr>
                  <w:rFonts w:ascii="Cambria Math" w:hAnsi="Cambria Math"/>
                </w:rPr>
                <m:t>±</m:t>
              </m:r>
            </m:oMath>
            <w:r>
              <w:rPr>
                <w:rFonts w:ascii="Arial" w:eastAsia="Arial" w:hAnsi="Arial" w:cs="Arial"/>
                <w:color w:val="000000"/>
                <w:sz w:val="22"/>
                <w:szCs w:val="22"/>
              </w:rPr>
              <w:t>8.5 years; 71.7% ever-smokers). At baseline, both cohorts had similar mean FVC (AILDR: 81.7</w:t>
            </w:r>
            <m:oMath>
              <m:r>
                <w:rPr>
                  <w:rFonts w:ascii="Cambria Math" w:hAnsi="Cambria Math"/>
                </w:rPr>
                <m:t>±</m:t>
              </m:r>
            </m:oMath>
            <w:r>
              <w:rPr>
                <w:rFonts w:ascii="Arial" w:eastAsia="Arial" w:hAnsi="Arial" w:cs="Arial"/>
                <w:color w:val="000000"/>
                <w:sz w:val="22"/>
                <w:szCs w:val="22"/>
              </w:rPr>
              <w:t>17.8%; AIPFR: 81.0</w:t>
            </w:r>
            <m:oMath>
              <m:r>
                <w:rPr>
                  <w:rFonts w:ascii="Cambria Math" w:hAnsi="Cambria Math"/>
                </w:rPr>
                <m:t>±</m:t>
              </m:r>
            </m:oMath>
            <w:r>
              <w:rPr>
                <w:rFonts w:ascii="Arial" w:eastAsia="Arial" w:hAnsi="Arial" w:cs="Arial"/>
                <w:color w:val="000000"/>
                <w:sz w:val="22"/>
                <w:szCs w:val="22"/>
              </w:rPr>
              <w:t>21.7%), while mean D</w:t>
            </w:r>
            <w:r>
              <w:rPr>
                <w:rFonts w:ascii="Arial" w:eastAsia="Arial" w:hAnsi="Arial" w:cs="Arial"/>
                <w:color w:val="000000"/>
                <w:sz w:val="22"/>
                <w:szCs w:val="22"/>
                <w:vertAlign w:val="subscript"/>
              </w:rPr>
              <w:t>L</w:t>
            </w:r>
            <w:r>
              <w:rPr>
                <w:rFonts w:ascii="Arial" w:eastAsia="Arial" w:hAnsi="Arial" w:cs="Arial"/>
                <w:color w:val="000000"/>
                <w:sz w:val="22"/>
                <w:szCs w:val="22"/>
              </w:rPr>
              <w:t>CO was higher in the AILDR cohort (60.6</w:t>
            </w:r>
            <m:oMath>
              <m:r>
                <w:rPr>
                  <w:rFonts w:ascii="Cambria Math" w:hAnsi="Cambria Math"/>
                </w:rPr>
                <m:t>±</m:t>
              </m:r>
            </m:oMath>
            <w:r>
              <w:rPr>
                <w:rFonts w:ascii="Arial" w:eastAsia="Arial" w:hAnsi="Arial" w:cs="Arial"/>
                <w:color w:val="000000"/>
                <w:sz w:val="22"/>
                <w:szCs w:val="22"/>
              </w:rPr>
              <w:t>18.5%) compared to the AIPFR cohort (48.4</w:t>
            </w:r>
            <m:oMath>
              <m:r>
                <w:rPr>
                  <w:rFonts w:ascii="Cambria Math" w:hAnsi="Cambria Math"/>
                </w:rPr>
                <m:t>±</m:t>
              </m:r>
            </m:oMath>
            <w:r>
              <w:rPr>
                <w:rFonts w:ascii="Arial" w:eastAsia="Arial" w:hAnsi="Arial" w:cs="Arial"/>
                <w:color w:val="000000"/>
                <w:sz w:val="22"/>
                <w:szCs w:val="22"/>
              </w:rPr>
              <w:t xml:space="preserve">16.7%). </w:t>
            </w:r>
          </w:p>
          <w:p w14:paraId="7F58BD8C" w14:textId="77777777" w:rsidR="00155FC6" w:rsidRDefault="00155FC6">
            <w:pPr>
              <w:pBdr>
                <w:top w:val="nil"/>
                <w:left w:val="nil"/>
                <w:bottom w:val="nil"/>
                <w:right w:val="nil"/>
                <w:between w:val="nil"/>
              </w:pBdr>
              <w:rPr>
                <w:rFonts w:ascii="Arial" w:eastAsia="Arial" w:hAnsi="Arial" w:cs="Arial"/>
                <w:color w:val="000000"/>
                <w:sz w:val="22"/>
                <w:szCs w:val="22"/>
              </w:rPr>
            </w:pPr>
          </w:p>
          <w:p w14:paraId="104D04CA" w14:textId="1D873C96" w:rsidR="00155FC6" w:rsidRDefault="001E0F3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With regards to disease-targeted treatment, 447 (52.3%) and 96 (11.2%) participants of the AILDR cohort were on antifibrotic drugs and immunomodulators respectively. </w:t>
            </w:r>
            <w:r w:rsidR="007839B4">
              <w:rPr>
                <w:rFonts w:ascii="Arial" w:eastAsia="Arial" w:hAnsi="Arial" w:cs="Arial"/>
                <w:sz w:val="22"/>
                <w:szCs w:val="22"/>
              </w:rPr>
              <w:t>Of</w:t>
            </w:r>
            <w:r>
              <w:rPr>
                <w:rFonts w:ascii="Arial" w:eastAsia="Arial" w:hAnsi="Arial" w:cs="Arial"/>
                <w:color w:val="000000"/>
                <w:sz w:val="22"/>
                <w:szCs w:val="22"/>
              </w:rPr>
              <w:t xml:space="preserve"> </w:t>
            </w:r>
            <w:r w:rsidR="00DE3ADA">
              <w:rPr>
                <w:rFonts w:ascii="Arial" w:eastAsia="Arial" w:hAnsi="Arial" w:cs="Arial"/>
                <w:color w:val="000000"/>
                <w:sz w:val="22"/>
                <w:szCs w:val="22"/>
              </w:rPr>
              <w:t xml:space="preserve">newly registered </w:t>
            </w:r>
            <w:r w:rsidR="003D062F">
              <w:rPr>
                <w:rFonts w:ascii="Arial" w:eastAsia="Arial" w:hAnsi="Arial" w:cs="Arial"/>
                <w:color w:val="000000"/>
                <w:sz w:val="22"/>
                <w:szCs w:val="22"/>
              </w:rPr>
              <w:t xml:space="preserve">patients </w:t>
            </w:r>
            <w:r w:rsidR="00DE3ADA">
              <w:rPr>
                <w:rFonts w:ascii="Arial" w:eastAsia="Arial" w:hAnsi="Arial" w:cs="Arial"/>
                <w:sz w:val="22"/>
                <w:szCs w:val="22"/>
              </w:rPr>
              <w:t>in 2016</w:t>
            </w:r>
            <w:r w:rsidR="007839B4">
              <w:rPr>
                <w:rFonts w:ascii="Arial" w:eastAsia="Arial" w:hAnsi="Arial" w:cs="Arial"/>
                <w:sz w:val="22"/>
                <w:szCs w:val="22"/>
              </w:rPr>
              <w:t xml:space="preserve"> </w:t>
            </w:r>
            <w:r w:rsidR="007839B4">
              <w:rPr>
                <w:rFonts w:ascii="Arial" w:eastAsia="Arial" w:hAnsi="Arial" w:cs="Arial"/>
                <w:color w:val="000000"/>
                <w:sz w:val="22"/>
                <w:szCs w:val="22"/>
              </w:rPr>
              <w:t>(n=28),</w:t>
            </w:r>
            <w:r w:rsidR="00DE3ADA">
              <w:rPr>
                <w:rFonts w:ascii="Arial" w:eastAsia="Arial" w:hAnsi="Arial" w:cs="Arial"/>
                <w:color w:val="000000"/>
                <w:sz w:val="22"/>
                <w:szCs w:val="22"/>
              </w:rPr>
              <w:t xml:space="preserve"> 2020</w:t>
            </w:r>
            <w:r w:rsidR="007839B4">
              <w:rPr>
                <w:rFonts w:ascii="Arial" w:eastAsia="Arial" w:hAnsi="Arial" w:cs="Arial"/>
                <w:color w:val="000000"/>
                <w:sz w:val="22"/>
                <w:szCs w:val="22"/>
              </w:rPr>
              <w:t xml:space="preserve"> (n=74)</w:t>
            </w:r>
            <w:r w:rsidR="00DE3ADA">
              <w:rPr>
                <w:rFonts w:ascii="Arial" w:eastAsia="Arial" w:hAnsi="Arial" w:cs="Arial"/>
                <w:color w:val="000000"/>
                <w:sz w:val="22"/>
                <w:szCs w:val="22"/>
              </w:rPr>
              <w:t xml:space="preserve"> and 2023 </w:t>
            </w:r>
            <w:r w:rsidR="007839B4">
              <w:rPr>
                <w:rFonts w:ascii="Arial" w:eastAsia="Arial" w:hAnsi="Arial" w:cs="Arial"/>
                <w:color w:val="000000"/>
                <w:sz w:val="22"/>
                <w:szCs w:val="22"/>
              </w:rPr>
              <w:t xml:space="preserve">(n=79), </w:t>
            </w:r>
            <w:r>
              <w:rPr>
                <w:rFonts w:ascii="Arial" w:eastAsia="Arial" w:hAnsi="Arial" w:cs="Arial"/>
                <w:color w:val="000000"/>
                <w:sz w:val="22"/>
                <w:szCs w:val="22"/>
              </w:rPr>
              <w:t>50%</w:t>
            </w:r>
            <w:r w:rsidR="007839B4">
              <w:rPr>
                <w:rFonts w:ascii="Arial" w:eastAsia="Arial" w:hAnsi="Arial" w:cs="Arial"/>
                <w:color w:val="000000"/>
                <w:sz w:val="22"/>
                <w:szCs w:val="22"/>
              </w:rPr>
              <w:t>,</w:t>
            </w:r>
            <w:r>
              <w:rPr>
                <w:rFonts w:ascii="Arial" w:eastAsia="Arial" w:hAnsi="Arial" w:cs="Arial"/>
                <w:color w:val="000000"/>
                <w:sz w:val="22"/>
                <w:szCs w:val="22"/>
              </w:rPr>
              <w:t xml:space="preserve"> 12.2% and 15.2% respectively </w:t>
            </w:r>
            <w:r w:rsidR="007839B4">
              <w:rPr>
                <w:rFonts w:ascii="Arial" w:eastAsia="Arial" w:hAnsi="Arial" w:cs="Arial"/>
                <w:color w:val="000000"/>
                <w:sz w:val="22"/>
                <w:szCs w:val="22"/>
              </w:rPr>
              <w:t>were on immunomodulator treatment</w:t>
            </w:r>
            <w:r>
              <w:rPr>
                <w:rFonts w:ascii="Arial" w:eastAsia="Arial" w:hAnsi="Arial" w:cs="Arial"/>
                <w:color w:val="000000"/>
                <w:sz w:val="22"/>
                <w:szCs w:val="22"/>
              </w:rPr>
              <w:t xml:space="preserve">. Only 146 (23%) of the AIPFR cohort </w:t>
            </w:r>
            <w:r w:rsidR="00624097">
              <w:rPr>
                <w:rFonts w:ascii="Arial" w:eastAsia="Arial" w:hAnsi="Arial" w:cs="Arial"/>
                <w:color w:val="000000"/>
                <w:sz w:val="22"/>
                <w:szCs w:val="22"/>
              </w:rPr>
              <w:t xml:space="preserve">were </w:t>
            </w:r>
            <w:r>
              <w:rPr>
                <w:rFonts w:ascii="Arial" w:eastAsia="Arial" w:hAnsi="Arial" w:cs="Arial"/>
                <w:color w:val="000000"/>
                <w:sz w:val="22"/>
                <w:szCs w:val="22"/>
              </w:rPr>
              <w:t xml:space="preserve">on antifibrotics, with over 40% receiving immunomodulators. </w:t>
            </w:r>
          </w:p>
          <w:p w14:paraId="75BD6211" w14:textId="77777777" w:rsidR="00155FC6" w:rsidRDefault="00155FC6">
            <w:pPr>
              <w:pBdr>
                <w:top w:val="nil"/>
                <w:left w:val="nil"/>
                <w:bottom w:val="nil"/>
                <w:right w:val="nil"/>
                <w:between w:val="nil"/>
              </w:pBdr>
              <w:rPr>
                <w:rFonts w:ascii="Arial" w:eastAsia="Arial" w:hAnsi="Arial" w:cs="Arial"/>
                <w:color w:val="000000"/>
                <w:sz w:val="22"/>
                <w:szCs w:val="22"/>
              </w:rPr>
            </w:pPr>
          </w:p>
          <w:p w14:paraId="7D6823B7" w14:textId="77777777" w:rsidR="00155FC6" w:rsidRDefault="001E0F36">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Conclusion: </w:t>
            </w:r>
          </w:p>
          <w:p w14:paraId="1F2F1D8A" w14:textId="4EF09494" w:rsidR="00155FC6" w:rsidRDefault="001E0F36">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baseline demographics from AILDR and AIPFR are largely comparable with antifibrotic treatment increasing since 2016. Immunomodulator treatment in IPF has reduced over the years, but remains considerably high despite guideline recommendations. Further research is required to explore this.</w:t>
            </w:r>
            <w:r>
              <w:rPr>
                <w:rFonts w:ascii="Arial" w:eastAsia="Arial" w:hAnsi="Arial" w:cs="Arial"/>
                <w:color w:val="000000"/>
                <w:sz w:val="22"/>
                <w:szCs w:val="22"/>
              </w:rPr>
              <w:br/>
            </w:r>
          </w:p>
          <w:p w14:paraId="6D8D0CEC" w14:textId="77777777" w:rsidR="00155FC6" w:rsidRDefault="001E0F36">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Grant Support: </w:t>
            </w:r>
          </w:p>
          <w:p w14:paraId="5735B91D" w14:textId="316DAB0D" w:rsidR="00155FC6" w:rsidRDefault="002750A1">
            <w:pPr>
              <w:pBdr>
                <w:top w:val="nil"/>
                <w:left w:val="nil"/>
                <w:bottom w:val="nil"/>
                <w:right w:val="nil"/>
                <w:between w:val="nil"/>
              </w:pBdr>
              <w:rPr>
                <w:rFonts w:ascii="Arial" w:eastAsia="Arial" w:hAnsi="Arial" w:cs="Arial"/>
                <w:color w:val="000000"/>
                <w:sz w:val="22"/>
                <w:szCs w:val="22"/>
              </w:rPr>
            </w:pPr>
            <w:r w:rsidRPr="002750A1">
              <w:rPr>
                <w:rFonts w:ascii="Arial" w:hAnsi="Arial" w:cs="Arial"/>
                <w:color w:val="000000"/>
                <w:sz w:val="22"/>
                <w:szCs w:val="22"/>
              </w:rPr>
              <w:t>This project was supported by the Centre of Research Excellence in Pulmonary Fibrosis which is funded by the NHMRC (GNT1116371 and GNT2015613), Lung Foundation Australia, </w:t>
            </w:r>
            <w:r w:rsidRPr="002750A1">
              <w:rPr>
                <w:rFonts w:ascii="Arial" w:hAnsi="Arial" w:cs="Arial"/>
                <w:color w:val="201F1E"/>
                <w:sz w:val="22"/>
                <w:szCs w:val="22"/>
              </w:rPr>
              <w:t>Boehringer Ingelheim, and </w:t>
            </w:r>
            <w:r w:rsidRPr="002750A1">
              <w:rPr>
                <w:rFonts w:ascii="Arial" w:hAnsi="Arial" w:cs="Arial"/>
                <w:color w:val="000000"/>
                <w:sz w:val="22"/>
                <w:szCs w:val="22"/>
              </w:rPr>
              <w:t>anonymous philanthropy</w:t>
            </w:r>
            <w:r w:rsidRPr="002750A1">
              <w:rPr>
                <w:rFonts w:ascii="Arial" w:hAnsi="Arial" w:cs="Arial"/>
                <w:color w:val="201F1E"/>
                <w:sz w:val="22"/>
                <w:szCs w:val="22"/>
              </w:rPr>
              <w:t>.</w:t>
            </w:r>
            <w:r w:rsidR="001E0F36">
              <w:rPr>
                <w:rFonts w:ascii="Arial" w:eastAsia="Arial" w:hAnsi="Arial" w:cs="Arial"/>
                <w:color w:val="000000"/>
                <w:sz w:val="22"/>
                <w:szCs w:val="22"/>
              </w:rPr>
              <w:br/>
            </w:r>
            <w:r w:rsidR="001E0F36">
              <w:rPr>
                <w:rFonts w:ascii="Arial" w:eastAsia="Arial" w:hAnsi="Arial" w:cs="Arial"/>
                <w:b/>
                <w:color w:val="000000"/>
                <w:sz w:val="22"/>
                <w:szCs w:val="22"/>
              </w:rPr>
              <w:br/>
              <w:t>Key words:</w:t>
            </w:r>
            <w:r w:rsidR="001E0F36">
              <w:rPr>
                <w:rFonts w:ascii="Arial" w:eastAsia="Arial" w:hAnsi="Arial" w:cs="Arial"/>
                <w:color w:val="000000"/>
                <w:sz w:val="22"/>
                <w:szCs w:val="22"/>
              </w:rPr>
              <w:t xml:space="preserve"> IPF, baseline characteristics, treatment profile, AILDR, AIPFR</w:t>
            </w:r>
          </w:p>
          <w:p w14:paraId="430B5F48" w14:textId="77777777" w:rsidR="00155FC6" w:rsidRDefault="00155FC6">
            <w:pPr>
              <w:pBdr>
                <w:top w:val="nil"/>
                <w:left w:val="nil"/>
                <w:bottom w:val="nil"/>
                <w:right w:val="nil"/>
                <w:between w:val="nil"/>
              </w:pBdr>
              <w:rPr>
                <w:rFonts w:ascii="Arial" w:eastAsia="Arial" w:hAnsi="Arial" w:cs="Arial"/>
                <w:b/>
                <w:color w:val="000000"/>
                <w:sz w:val="22"/>
                <w:szCs w:val="22"/>
              </w:rPr>
            </w:pPr>
          </w:p>
          <w:p w14:paraId="5E176A93" w14:textId="2B394F68" w:rsidR="00155FC6" w:rsidRDefault="001E0F36">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Declaration of interest:</w:t>
            </w:r>
            <w:r>
              <w:rPr>
                <w:rFonts w:ascii="Arial" w:eastAsia="Arial" w:hAnsi="Arial" w:cs="Arial"/>
                <w:color w:val="000000"/>
                <w:sz w:val="22"/>
                <w:szCs w:val="22"/>
              </w:rPr>
              <w:t xml:space="preserve"> Nil</w:t>
            </w:r>
            <w:r>
              <w:rPr>
                <w:rFonts w:ascii="Arial" w:eastAsia="Arial" w:hAnsi="Arial" w:cs="Arial"/>
                <w:color w:val="000000"/>
                <w:sz w:val="22"/>
                <w:szCs w:val="22"/>
              </w:rPr>
              <w:br/>
            </w:r>
          </w:p>
        </w:tc>
      </w:tr>
    </w:tbl>
    <w:p w14:paraId="6E00D4FD" w14:textId="77777777" w:rsidR="00364D01" w:rsidRDefault="00364D01" w:rsidP="00364D01">
      <w:pPr>
        <w:rPr>
          <w:rFonts w:ascii="Arial" w:eastAsia="Arial" w:hAnsi="Arial" w:cs="Arial"/>
          <w:b/>
          <w:sz w:val="22"/>
          <w:szCs w:val="22"/>
        </w:rPr>
      </w:pPr>
    </w:p>
    <w:p w14:paraId="0EFDD79E" w14:textId="77777777" w:rsidR="00364D01" w:rsidRDefault="00364D01"/>
    <w:sectPr w:rsidR="00364D01">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FC6"/>
    <w:rsid w:val="00057493"/>
    <w:rsid w:val="00063B93"/>
    <w:rsid w:val="00155FC6"/>
    <w:rsid w:val="001E0F36"/>
    <w:rsid w:val="002750A1"/>
    <w:rsid w:val="002C3575"/>
    <w:rsid w:val="003046A7"/>
    <w:rsid w:val="00364D01"/>
    <w:rsid w:val="003D062F"/>
    <w:rsid w:val="003D7A16"/>
    <w:rsid w:val="00624097"/>
    <w:rsid w:val="007839B4"/>
    <w:rsid w:val="007A2AE3"/>
    <w:rsid w:val="00865417"/>
    <w:rsid w:val="008C3105"/>
    <w:rsid w:val="00A94FB7"/>
    <w:rsid w:val="00B40C77"/>
    <w:rsid w:val="00CE5F3F"/>
    <w:rsid w:val="00DE3ADA"/>
    <w:rsid w:val="00FF19CC"/>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A205"/>
  <w15:docId w15:val="{15BABFA7-A20D-3947-85B6-97CCB4F2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NZ"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19CC"/>
    <w:rPr>
      <w:rFonts w:ascii="Tahoma" w:hAnsi="Tahoma" w:cs="Tahoma"/>
      <w:sz w:val="16"/>
      <w:szCs w:val="16"/>
    </w:rPr>
  </w:style>
  <w:style w:type="character" w:customStyle="1" w:styleId="BalloonTextChar">
    <w:name w:val="Balloon Text Char"/>
    <w:basedOn w:val="DefaultParagraphFont"/>
    <w:link w:val="BalloonText"/>
    <w:uiPriority w:val="99"/>
    <w:semiHidden/>
    <w:rsid w:val="00FF19CC"/>
    <w:rPr>
      <w:rFonts w:ascii="Tahoma" w:hAnsi="Tahoma" w:cs="Tahoma"/>
      <w:sz w:val="16"/>
      <w:szCs w:val="16"/>
    </w:rPr>
  </w:style>
  <w:style w:type="paragraph" w:styleId="Revision">
    <w:name w:val="Revision"/>
    <w:hidden/>
    <w:uiPriority w:val="99"/>
    <w:semiHidden/>
    <w:rsid w:val="002750A1"/>
  </w:style>
  <w:style w:type="character" w:customStyle="1" w:styleId="m6952493798763336162m3394904854098007914apple-converted-space">
    <w:name w:val="m_6952493798763336162m3394904854098007914apple-converted-space"/>
    <w:basedOn w:val="DefaultParagraphFont"/>
    <w:rsid w:val="00275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FD770-7D8F-4546-AAF6-2963C01F4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Eastern Health</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 Francis</dc:creator>
  <cp:lastModifiedBy>Michelle Chee</cp:lastModifiedBy>
  <cp:revision>4</cp:revision>
  <dcterms:created xsi:type="dcterms:W3CDTF">2023-10-15T11:38:00Z</dcterms:created>
  <dcterms:modified xsi:type="dcterms:W3CDTF">2023-10-17T23:02:00Z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0x01010004DB0B76CE105D459F58063C0D0B3831</vt:lpwstr>
  </property>
</Properties>
</file>