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7074" w14:textId="77777777" w:rsidR="004D5184" w:rsidRPr="00FF42C1" w:rsidRDefault="004D5184">
      <w:pPr>
        <w:rPr>
          <w:lang w:val="en-US"/>
        </w:rPr>
      </w:pPr>
      <w:r w:rsidRPr="00FF42C1">
        <w:rPr>
          <w:lang w:val="en-US"/>
        </w:rPr>
        <w:t xml:space="preserve"> </w:t>
      </w: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D5184" w:rsidRPr="00FF42C1" w14:paraId="1F9D4D49" w14:textId="77777777" w:rsidTr="00D32AAE">
        <w:tc>
          <w:tcPr>
            <w:tcW w:w="8640" w:type="dxa"/>
          </w:tcPr>
          <w:p w14:paraId="18C6D9C6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42C1">
              <w:rPr>
                <w:rFonts w:ascii="Arial" w:hAnsi="Arial" w:cs="Arial"/>
                <w:b/>
                <w:sz w:val="22"/>
                <w:szCs w:val="22"/>
              </w:rPr>
              <w:t>Green Space as a determinant of he</w:t>
            </w:r>
            <w:r w:rsidR="005E76A8" w:rsidRPr="00FF42C1">
              <w:rPr>
                <w:rFonts w:ascii="Arial" w:hAnsi="Arial" w:cs="Arial"/>
                <w:b/>
                <w:sz w:val="22"/>
                <w:szCs w:val="22"/>
              </w:rPr>
              <w:t>alth and wellbeing</w:t>
            </w:r>
            <w:r w:rsidR="00FF42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76A8" w:rsidRPr="00FF42C1">
              <w:rPr>
                <w:rFonts w:ascii="Arial" w:hAnsi="Arial" w:cs="Arial"/>
                <w:b/>
                <w:sz w:val="22"/>
                <w:szCs w:val="22"/>
              </w:rPr>
              <w:t xml:space="preserve">in Costa </w:t>
            </w:r>
            <w:proofErr w:type="gramStart"/>
            <w:r w:rsidR="005E76A8" w:rsidRPr="00FF42C1">
              <w:rPr>
                <w:rFonts w:ascii="Arial" w:hAnsi="Arial" w:cs="Arial"/>
                <w:b/>
                <w:sz w:val="22"/>
                <w:szCs w:val="22"/>
              </w:rPr>
              <w:t xml:space="preserve">Rica’s </w:t>
            </w:r>
            <w:r w:rsidRPr="00FF42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76A8" w:rsidRPr="00FF42C1">
              <w:rPr>
                <w:rFonts w:ascii="Arial" w:hAnsi="Arial" w:cs="Arial"/>
                <w:b/>
                <w:sz w:val="22"/>
                <w:szCs w:val="22"/>
              </w:rPr>
              <w:t>Metropolitan</w:t>
            </w:r>
            <w:proofErr w:type="gramEnd"/>
            <w:r w:rsidR="005E76A8" w:rsidRPr="00FF42C1">
              <w:rPr>
                <w:rFonts w:ascii="Arial" w:hAnsi="Arial" w:cs="Arial"/>
                <w:b/>
                <w:sz w:val="22"/>
                <w:szCs w:val="22"/>
              </w:rPr>
              <w:t xml:space="preserve"> Area </w:t>
            </w:r>
          </w:p>
        </w:tc>
      </w:tr>
      <w:tr w:rsidR="004D5184" w:rsidRPr="00FF42C1" w14:paraId="73EB578E" w14:textId="77777777" w:rsidTr="00D32AAE">
        <w:trPr>
          <w:trHeight w:val="7663"/>
        </w:trPr>
        <w:tc>
          <w:tcPr>
            <w:tcW w:w="8640" w:type="dxa"/>
          </w:tcPr>
          <w:p w14:paraId="70AAA084" w14:textId="77777777" w:rsidR="00FF42C1" w:rsidRDefault="00FF42C1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DCCE3B" w14:textId="77777777" w:rsidR="004D5184" w:rsidRPr="00FF42C1" w:rsidRDefault="005E76A8" w:rsidP="00D32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42C1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Pr="00FF4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>T</w:t>
            </w:r>
            <w:r w:rsidRPr="00FF42C1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>be healthy individuals require a healthy environment where nat</w:t>
            </w:r>
            <w:r w:rsidRPr="00FF42C1">
              <w:rPr>
                <w:rFonts w:ascii="Arial" w:hAnsi="Arial" w:cs="Arial"/>
                <w:sz w:val="22"/>
                <w:szCs w:val="22"/>
              </w:rPr>
              <w:t>u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>re meets their needs.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 xml:space="preserve"> It is the interaction between environmental, social, biological and economic factors as well as access to health services that determine how healthy an </w:t>
            </w:r>
            <w:r w:rsidRPr="00FF42C1">
              <w:rPr>
                <w:rFonts w:ascii="Arial" w:hAnsi="Arial" w:cs="Arial"/>
                <w:sz w:val="22"/>
                <w:szCs w:val="22"/>
              </w:rPr>
              <w:t xml:space="preserve">individual is. In a 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>healthy community the total environment must be support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 xml:space="preserve">ive of health development (WHO 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>1996)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>.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E08507" w14:textId="77777777" w:rsidR="004D5184" w:rsidRPr="00FF42C1" w:rsidRDefault="004D5184" w:rsidP="00D32AA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2C1">
              <w:rPr>
                <w:rFonts w:ascii="Arial" w:hAnsi="Arial" w:cs="Arial"/>
                <w:b/>
                <w:sz w:val="22"/>
                <w:szCs w:val="22"/>
              </w:rPr>
              <w:t xml:space="preserve">Methods </w:t>
            </w:r>
            <w:r w:rsidRPr="00FF42C1">
              <w:rPr>
                <w:rFonts w:ascii="Arial" w:hAnsi="Arial" w:cs="Arial"/>
                <w:sz w:val="22"/>
                <w:szCs w:val="22"/>
              </w:rPr>
              <w:t>This paper analyses the availability of green space and its access for the population of Costa Rica’s Great Metropolitan Area (GAM) as a health determinant</w:t>
            </w:r>
            <w:r w:rsidR="009F7B45" w:rsidRPr="00FF42C1">
              <w:rPr>
                <w:rFonts w:ascii="Arial" w:hAnsi="Arial" w:cs="Arial"/>
                <w:sz w:val="22"/>
                <w:szCs w:val="22"/>
              </w:rPr>
              <w:t>.</w:t>
            </w:r>
            <w:r w:rsidRPr="00FF42C1">
              <w:rPr>
                <w:rFonts w:ascii="Arial" w:hAnsi="Arial" w:cs="Arial"/>
                <w:sz w:val="22"/>
                <w:szCs w:val="22"/>
              </w:rPr>
              <w:t xml:space="preserve"> This article is based on the "One Health" approach, which recognizes that human health, animal health and the health of ecosystems are interconnected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495C1DFB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42C1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DF7081D" w14:textId="77777777" w:rsidR="004D5184" w:rsidRPr="00FF42C1" w:rsidRDefault="005E76A8" w:rsidP="00D32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42C1">
              <w:rPr>
                <w:rFonts w:ascii="Arial" w:hAnsi="Arial" w:cs="Arial"/>
                <w:sz w:val="22"/>
                <w:szCs w:val="22"/>
              </w:rPr>
              <w:t>-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>Costa Rica has an internati</w:t>
            </w:r>
            <w:bookmarkStart w:id="0" w:name="_GoBack"/>
            <w:bookmarkEnd w:id="0"/>
            <w:r w:rsidR="004D5184" w:rsidRPr="00FF42C1">
              <w:rPr>
                <w:rFonts w:ascii="Arial" w:hAnsi="Arial" w:cs="Arial"/>
                <w:sz w:val="22"/>
                <w:szCs w:val="22"/>
              </w:rPr>
              <w:t>onal green image but its inhabitants don’t have access to public green space to benefit their health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>-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 xml:space="preserve">Over 80% of the parks of the GAM have </w:t>
            </w:r>
            <w:r w:rsidR="009F7B45" w:rsidRPr="00FF42C1">
              <w:rPr>
                <w:rFonts w:ascii="Arial" w:hAnsi="Arial" w:cs="Arial"/>
                <w:sz w:val="22"/>
                <w:szCs w:val="22"/>
              </w:rPr>
              <w:t xml:space="preserve">little green </w:t>
            </w:r>
            <w:proofErr w:type="gramStart"/>
            <w:r w:rsidR="009F7B45" w:rsidRPr="00FF42C1">
              <w:rPr>
                <w:rFonts w:ascii="Arial" w:hAnsi="Arial" w:cs="Arial"/>
                <w:sz w:val="22"/>
                <w:szCs w:val="22"/>
              </w:rPr>
              <w:t xml:space="preserve">space 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 w:rsidR="004D5184" w:rsidRPr="00FF42C1">
              <w:rPr>
                <w:rFonts w:ascii="Arial" w:hAnsi="Arial" w:cs="Arial"/>
                <w:sz w:val="22"/>
                <w:szCs w:val="22"/>
              </w:rPr>
              <w:t xml:space="preserve"> are not suitable for engaging in physical activity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>-</w:t>
            </w:r>
            <w:r w:rsidR="004D5184" w:rsidRPr="00FF42C1">
              <w:rPr>
                <w:rFonts w:ascii="Arial" w:hAnsi="Arial" w:cs="Arial"/>
                <w:sz w:val="22"/>
                <w:szCs w:val="22"/>
              </w:rPr>
              <w:t>The lack of  usable green space is compromising the life style of the GAM population</w:t>
            </w:r>
          </w:p>
          <w:p w14:paraId="38FF29E3" w14:textId="77777777" w:rsidR="004D5184" w:rsidRPr="00FF42C1" w:rsidRDefault="004D5184" w:rsidP="00D32AA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2C1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Costa Rica is a </w:t>
            </w:r>
            <w:proofErr w:type="gramStart"/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>middle income</w:t>
            </w:r>
            <w:proofErr w:type="gramEnd"/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country with a green country brand where 5.4% of GDP is generated by tourism and 80% of tourism is nature tourism (World Travel </w:t>
            </w:r>
            <w:r w:rsidR="005D5760" w:rsidRPr="00FF42C1">
              <w:rPr>
                <w:rFonts w:ascii="Arial" w:hAnsi="Arial" w:cs="Arial"/>
                <w:sz w:val="22"/>
                <w:szCs w:val="22"/>
                <w:lang w:val="en-US"/>
              </w:rPr>
              <w:t>Tourism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Council, 2017).</w:t>
            </w:r>
            <w:r w:rsidR="009F7B45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Currently, 52.7% of the national population lives in the Greater Metropolitan Area, which represents 3.8% of the national territory (</w:t>
            </w:r>
            <w:proofErr w:type="spellStart"/>
            <w:r w:rsidR="009F7B45" w:rsidRPr="00FF42C1">
              <w:rPr>
                <w:rFonts w:ascii="Arial" w:hAnsi="Arial" w:cs="Arial"/>
                <w:sz w:val="22"/>
                <w:szCs w:val="22"/>
                <w:lang w:val="en-US"/>
              </w:rPr>
              <w:t>Observatori</w:t>
            </w:r>
            <w:r w:rsidR="005D5760" w:rsidRPr="00FF42C1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proofErr w:type="spellEnd"/>
            <w:r w:rsidR="005D5760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D5760" w:rsidRPr="00FF42C1">
              <w:rPr>
                <w:rFonts w:ascii="Arial" w:hAnsi="Arial" w:cs="Arial"/>
                <w:sz w:val="22"/>
                <w:szCs w:val="22"/>
                <w:lang w:val="en-US"/>
              </w:rPr>
              <w:t>Urbano</w:t>
            </w:r>
            <w:proofErr w:type="spellEnd"/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>, 2016</w:t>
            </w:r>
            <w:proofErr w:type="gramStart"/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>).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>This</w:t>
            </w:r>
            <w:proofErr w:type="gramEnd"/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concentration of population has caused changes in the use of land to meet housing needs and economic growth (infrastructure, roads</w:t>
            </w:r>
            <w:r w:rsidR="009F7B45" w:rsidRPr="00FF42C1">
              <w:rPr>
                <w:rFonts w:ascii="Arial" w:hAnsi="Arial" w:cs="Arial"/>
                <w:sz w:val="22"/>
                <w:szCs w:val="22"/>
                <w:lang w:val="en-US"/>
              </w:rPr>
              <w:t>, industry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>) which have negatively impacted the natural world and the ecosystems in GAM.</w:t>
            </w:r>
          </w:p>
          <w:p w14:paraId="2FF6ABED" w14:textId="77777777" w:rsidR="003C220D" w:rsidRPr="00FF42C1" w:rsidRDefault="004D5184" w:rsidP="00D32AA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The GAM went from a rural world to an urban world in a very short period. During that expansion, nature was not considered as a key element for the health and well-being of the population. Today's result is a chaotic city, with not accessible green surroundings, </w:t>
            </w:r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traffic jams and </w:t>
            </w:r>
            <w:proofErr w:type="spellStart"/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>enequity</w:t>
            </w:r>
            <w:proofErr w:type="spellEnd"/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Costa Ricans do not have </w:t>
            </w:r>
            <w:r w:rsidR="005E76A8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access to 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>gree</w:t>
            </w:r>
            <w:r w:rsidR="005E76A8" w:rsidRPr="00FF42C1">
              <w:rPr>
                <w:rFonts w:ascii="Arial" w:hAnsi="Arial" w:cs="Arial"/>
                <w:sz w:val="22"/>
                <w:szCs w:val="22"/>
                <w:lang w:val="en-US"/>
              </w:rPr>
              <w:t>n spaces near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their place of residence</w:t>
            </w:r>
            <w:r w:rsidR="005E76A8" w:rsidRPr="00FF42C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E76A8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Various investigations </w:t>
            </w:r>
            <w:r w:rsidR="005D5760" w:rsidRPr="00FF42C1">
              <w:rPr>
                <w:rFonts w:ascii="Arial" w:hAnsi="Arial" w:cs="Arial"/>
                <w:sz w:val="22"/>
                <w:szCs w:val="22"/>
                <w:lang w:val="en-US"/>
              </w:rPr>
              <w:t>found residential</w:t>
            </w:r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green spaces are beneficial for health </w:t>
            </w:r>
            <w:r w:rsidR="005E76A8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establish that the benefits of contact with green spaces or exposure to residential green spaces are </w:t>
            </w:r>
            <w:r w:rsidR="005D5760" w:rsidRPr="00FF42C1">
              <w:rPr>
                <w:rFonts w:ascii="Arial" w:hAnsi="Arial" w:cs="Arial"/>
                <w:sz w:val="22"/>
                <w:szCs w:val="22"/>
                <w:lang w:val="en-US"/>
              </w:rPr>
              <w:t>visible on</w:t>
            </w:r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general health (</w:t>
            </w:r>
            <w:proofErr w:type="spellStart"/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>Dadvand</w:t>
            </w:r>
            <w:proofErr w:type="spellEnd"/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et all 2016), mental health (de Vries el al, 2013), obesity (</w:t>
            </w:r>
            <w:proofErr w:type="spellStart"/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>Ellaway</w:t>
            </w:r>
            <w:proofErr w:type="spellEnd"/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et al 2</w:t>
            </w:r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>005)</w:t>
            </w:r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>, behavioral development in childhood (</w:t>
            </w:r>
            <w:proofErr w:type="spellStart"/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>Amolly</w:t>
            </w:r>
            <w:proofErr w:type="spellEnd"/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 xml:space="preserve"> et al 2014) and mortality (Donov</w:t>
            </w:r>
            <w:r w:rsidR="00F53AC2" w:rsidRPr="00FF42C1">
              <w:rPr>
                <w:rFonts w:ascii="Arial" w:hAnsi="Arial" w:cs="Arial"/>
                <w:sz w:val="22"/>
                <w:szCs w:val="22"/>
                <w:lang w:val="en-US"/>
              </w:rPr>
              <w:t>an et al 2013)</w:t>
            </w:r>
            <w:r w:rsidR="002F1023" w:rsidRPr="00FF42C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52E815C" w14:textId="77777777" w:rsidR="004D5184" w:rsidRPr="00FF42C1" w:rsidRDefault="004D5184" w:rsidP="00D32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F42C1">
              <w:rPr>
                <w:rFonts w:ascii="Arial" w:hAnsi="Arial" w:cs="Arial"/>
                <w:b/>
                <w:sz w:val="22"/>
                <w:szCs w:val="22"/>
              </w:rPr>
              <w:t>Keyword</w:t>
            </w:r>
            <w:r w:rsidR="003C220D" w:rsidRPr="00FF42C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FF42C1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  <w:r w:rsidRPr="00FF42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F42C1">
              <w:rPr>
                <w:rFonts w:ascii="Arial" w:hAnsi="Arial" w:cs="Arial"/>
                <w:sz w:val="22"/>
                <w:szCs w:val="22"/>
              </w:rPr>
              <w:t xml:space="preserve">green </w:t>
            </w:r>
            <w:r w:rsidR="00F53AC2" w:rsidRPr="00FF42C1">
              <w:rPr>
                <w:rFonts w:ascii="Arial" w:hAnsi="Arial" w:cs="Arial"/>
                <w:sz w:val="22"/>
                <w:szCs w:val="22"/>
              </w:rPr>
              <w:t>space, cities</w:t>
            </w:r>
            <w:r w:rsidRPr="00FF42C1">
              <w:rPr>
                <w:rFonts w:ascii="Arial" w:hAnsi="Arial" w:cs="Arial"/>
                <w:sz w:val="22"/>
                <w:szCs w:val="22"/>
              </w:rPr>
              <w:t>, health promotion</w:t>
            </w:r>
          </w:p>
          <w:p w14:paraId="04256D3C" w14:textId="77777777" w:rsidR="004D5184" w:rsidRPr="00FF42C1" w:rsidRDefault="004D5184" w:rsidP="00D32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DC3CDD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7A840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9E8168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74AAB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884CC" w14:textId="77777777" w:rsidR="004D5184" w:rsidRPr="00FF42C1" w:rsidRDefault="004D5184" w:rsidP="00D32AA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8ACD70" w14:textId="77777777" w:rsidR="004D5184" w:rsidRPr="00FF42C1" w:rsidRDefault="004D5184">
      <w:pPr>
        <w:rPr>
          <w:lang w:val="en-US"/>
        </w:rPr>
      </w:pPr>
    </w:p>
    <w:sectPr w:rsidR="004D5184" w:rsidRPr="00FF42C1" w:rsidSect="004A5F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380B4" w14:textId="77777777" w:rsidR="00E45849" w:rsidRDefault="00E45849" w:rsidP="004D5184">
      <w:pPr>
        <w:spacing w:after="0" w:line="240" w:lineRule="auto"/>
      </w:pPr>
      <w:r>
        <w:separator/>
      </w:r>
    </w:p>
  </w:endnote>
  <w:endnote w:type="continuationSeparator" w:id="0">
    <w:p w14:paraId="29A390F1" w14:textId="77777777" w:rsidR="00E45849" w:rsidRDefault="00E45849" w:rsidP="004D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5A5BE" w14:textId="77777777" w:rsidR="00E45849" w:rsidRDefault="00E45849" w:rsidP="004D5184">
      <w:pPr>
        <w:spacing w:after="0" w:line="240" w:lineRule="auto"/>
      </w:pPr>
      <w:r>
        <w:separator/>
      </w:r>
    </w:p>
  </w:footnote>
  <w:footnote w:type="continuationSeparator" w:id="0">
    <w:p w14:paraId="664F8219" w14:textId="77777777" w:rsidR="00E45849" w:rsidRDefault="00E45849" w:rsidP="004D5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84"/>
    <w:rsid w:val="00070548"/>
    <w:rsid w:val="002F1023"/>
    <w:rsid w:val="003C220D"/>
    <w:rsid w:val="004959F0"/>
    <w:rsid w:val="004A5F2F"/>
    <w:rsid w:val="004D5184"/>
    <w:rsid w:val="005D5760"/>
    <w:rsid w:val="005E76A8"/>
    <w:rsid w:val="00843DA7"/>
    <w:rsid w:val="009F7021"/>
    <w:rsid w:val="009F7B45"/>
    <w:rsid w:val="00B84F59"/>
    <w:rsid w:val="00C57D5F"/>
    <w:rsid w:val="00CA348E"/>
    <w:rsid w:val="00E45849"/>
    <w:rsid w:val="00F35154"/>
    <w:rsid w:val="00F53AC2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6A15"/>
  <w15:docId w15:val="{1C949C4D-342F-4703-96FC-462D0A8B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5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1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3D281-8455-430E-B29C-648D4CAD9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F02AC-ED1A-45F5-B260-146204B63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DE760-81C1-42FD-AAD0-3C7E0579CFCC}">
  <ds:schemaRefs>
    <ds:schemaRef ds:uri="6911e96c-4cc4-42d5-8e43-f93924cf6a0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c8a2b7b-0bee-4c48-b0a6-23db8982d3bc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2132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Nacional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Gutierrez Miranda</dc:creator>
  <cp:lastModifiedBy>Ani Santos</cp:lastModifiedBy>
  <cp:revision>2</cp:revision>
  <dcterms:created xsi:type="dcterms:W3CDTF">2018-08-09T05:20:00Z</dcterms:created>
  <dcterms:modified xsi:type="dcterms:W3CDTF">2018-08-09T05:20:00Z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