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5823" w14:textId="77777777" w:rsidR="00A12411" w:rsidRDefault="00A12411">
      <w:pPr>
        <w:rPr>
          <w:rFonts w:ascii="Arial" w:hAnsi="Arial" w:cs="Arial"/>
          <w:lang w:val="en-GB"/>
        </w:rPr>
      </w:pPr>
    </w:p>
    <w:p w14:paraId="15671128" w14:textId="77777777" w:rsidR="00A12411" w:rsidRPr="00C53CEE" w:rsidRDefault="00D62B09" w:rsidP="00C53CEE">
      <w:pPr>
        <w:rPr>
          <w:rFonts w:ascii="Arial" w:eastAsia="SimSun" w:hAnsi="Arial" w:cs="Arial"/>
          <w:b/>
          <w:bCs/>
          <w:lang w:val="en-US" w:eastAsia="zh-CN"/>
        </w:rPr>
      </w:pPr>
      <w:r w:rsidRPr="00C53CEE">
        <w:rPr>
          <w:rFonts w:ascii="Arial" w:hAnsi="Arial" w:cs="Arial"/>
          <w:b/>
          <w:bCs/>
          <w:lang w:val="en-GB"/>
        </w:rPr>
        <w:t xml:space="preserve">Title: </w:t>
      </w:r>
      <w:r w:rsidRPr="00C53CEE">
        <w:rPr>
          <w:rFonts w:ascii="Arial" w:hAnsi="Arial" w:cs="Arial"/>
          <w:b/>
          <w:bCs/>
          <w:lang w:val="en-GB"/>
        </w:rPr>
        <w:t>Altered eating behaviours and psychological correlates in adults with obesity intending to initiate GLP</w:t>
      </w:r>
      <w:r w:rsidRPr="00C53CEE">
        <w:rPr>
          <w:rFonts w:ascii="Arial" w:eastAsia="SimSun" w:hAnsi="Arial" w:cs="Arial"/>
          <w:b/>
          <w:bCs/>
          <w:lang w:val="en-US" w:eastAsia="zh-CN"/>
        </w:rPr>
        <w:t>-</w:t>
      </w:r>
      <w:r w:rsidRPr="00C53CEE">
        <w:rPr>
          <w:rFonts w:ascii="Arial" w:hAnsi="Arial" w:cs="Arial"/>
          <w:b/>
          <w:bCs/>
          <w:lang w:val="en-GB"/>
        </w:rPr>
        <w:t>1 receptor agonist therapy: a cross-sectional study</w:t>
      </w:r>
      <w:r w:rsidRPr="00C53CEE">
        <w:rPr>
          <w:rFonts w:ascii="Arial" w:eastAsia="SimSun" w:hAnsi="Arial" w:cs="Arial"/>
          <w:b/>
          <w:bCs/>
          <w:lang w:val="en-US" w:eastAsia="zh-CN"/>
        </w:rPr>
        <w:t>.</w:t>
      </w:r>
    </w:p>
    <w:p w14:paraId="2E09E839" w14:textId="77777777" w:rsidR="00A12411" w:rsidRPr="00C53CEE" w:rsidRDefault="00A12411" w:rsidP="00C53CEE">
      <w:pPr>
        <w:rPr>
          <w:rFonts w:ascii="Arial" w:hAnsi="Arial" w:cs="Arial"/>
          <w:b/>
          <w:bCs/>
          <w:lang w:val="en-GB"/>
        </w:rPr>
      </w:pPr>
    </w:p>
    <w:p w14:paraId="4D1EB17E" w14:textId="77777777" w:rsidR="00A12411" w:rsidRPr="00C53CEE" w:rsidRDefault="00D62B09" w:rsidP="00C53CEE">
      <w:pPr>
        <w:rPr>
          <w:rFonts w:ascii="Arial" w:hAnsi="Arial" w:cs="Arial"/>
          <w:lang w:val="en-GB"/>
        </w:rPr>
      </w:pPr>
      <w:r w:rsidRPr="00C53CEE">
        <w:rPr>
          <w:rFonts w:ascii="Arial" w:hAnsi="Arial" w:cs="Arial"/>
          <w:b/>
          <w:bCs/>
          <w:lang w:val="en-GB"/>
        </w:rPr>
        <w:t>Background &amp; Aim:</w:t>
      </w:r>
      <w:r w:rsidRPr="00C53CEE">
        <w:rPr>
          <w:rFonts w:ascii="Arial" w:hAnsi="Arial" w:cs="Arial"/>
          <w:lang w:val="en-GB"/>
        </w:rPr>
        <w:t xml:space="preserve"> </w:t>
      </w:r>
      <w:r w:rsidRPr="00C53CEE">
        <w:rPr>
          <w:rFonts w:ascii="Arial" w:hAnsi="Arial" w:cs="Arial"/>
          <w:lang w:val="en-GB"/>
        </w:rPr>
        <w:t>Glucagon</w:t>
      </w:r>
      <w:r w:rsidRPr="00C53CEE">
        <w:rPr>
          <w:rFonts w:ascii="Arial" w:hAnsi="Arial" w:cs="Arial"/>
          <w:lang w:val="en-GB"/>
        </w:rPr>
        <w:noBreakHyphen/>
        <w:t>like peptide</w:t>
      </w:r>
      <w:r w:rsidRPr="00C53CEE">
        <w:rPr>
          <w:rFonts w:ascii="Arial" w:hAnsi="Arial" w:cs="Arial"/>
          <w:lang w:val="en-GB"/>
        </w:rPr>
        <w:noBreakHyphen/>
        <w:t>1 receptor agonists (GLP</w:t>
      </w:r>
      <w:r w:rsidRPr="00C53CEE">
        <w:rPr>
          <w:rFonts w:ascii="Arial" w:hAnsi="Arial" w:cs="Arial"/>
          <w:lang w:val="en-GB"/>
        </w:rPr>
        <w:noBreakHyphen/>
      </w:r>
      <w:r w:rsidRPr="00C53CEE">
        <w:rPr>
          <w:rFonts w:ascii="Arial" w:hAnsi="Arial" w:cs="Arial"/>
          <w:lang w:val="en-GB"/>
        </w:rPr>
        <w:t>1 RAs) are increasingly used for obesity management; however, little is known about the eating behaviours and psychological profiles of patients seeking to initiate these therapies, particularly in Asian populations. This study examined altered eating behaviours and their associations with lifestyle, psychological, and metabolic factors among adults with obesity intending to initiate GLP</w:t>
      </w:r>
      <w:r w:rsidRPr="00C53CEE">
        <w:rPr>
          <w:rFonts w:ascii="Arial" w:hAnsi="Arial" w:cs="Arial"/>
          <w:lang w:val="en-GB"/>
        </w:rPr>
        <w:noBreakHyphen/>
        <w:t>1 RA therapy.</w:t>
      </w:r>
    </w:p>
    <w:p w14:paraId="2D8BFFFF" w14:textId="77777777" w:rsidR="00A12411" w:rsidRPr="00C53CEE" w:rsidRDefault="00A12411" w:rsidP="00C53CEE">
      <w:pPr>
        <w:rPr>
          <w:rFonts w:ascii="Arial" w:hAnsi="Arial" w:cs="Arial"/>
          <w:lang w:val="en-GB"/>
        </w:rPr>
      </w:pPr>
    </w:p>
    <w:p w14:paraId="6EE8AF94" w14:textId="77777777" w:rsidR="00A12411" w:rsidRPr="00C53CEE" w:rsidRDefault="00D62B09" w:rsidP="00C53CEE">
      <w:pPr>
        <w:rPr>
          <w:rFonts w:ascii="Arial" w:hAnsi="Arial" w:cs="Arial"/>
          <w:lang w:val="en-GB"/>
        </w:rPr>
      </w:pPr>
      <w:r w:rsidRPr="00C53CEE">
        <w:rPr>
          <w:rFonts w:ascii="Arial" w:hAnsi="Arial" w:cs="Arial"/>
          <w:b/>
          <w:bCs/>
          <w:lang w:val="en-GB"/>
        </w:rPr>
        <w:t>Methods:</w:t>
      </w:r>
      <w:r w:rsidRPr="00C53CEE">
        <w:rPr>
          <w:rFonts w:ascii="Arial" w:hAnsi="Arial" w:cs="Arial"/>
          <w:lang w:val="en-GB"/>
        </w:rPr>
        <w:t xml:space="preserve"> </w:t>
      </w:r>
      <w:r w:rsidRPr="00C53CEE">
        <w:rPr>
          <w:rFonts w:ascii="Arial" w:hAnsi="Arial" w:cs="Arial"/>
          <w:lang w:val="en-GB"/>
        </w:rPr>
        <w:t>In this cross</w:t>
      </w:r>
      <w:r w:rsidRPr="00C53CEE">
        <w:rPr>
          <w:rFonts w:ascii="Arial" w:hAnsi="Arial" w:cs="Arial"/>
          <w:lang w:val="en-GB"/>
        </w:rPr>
        <w:noBreakHyphen/>
        <w:t>sectional study, 300 adults with obesity attending a weight</w:t>
      </w:r>
      <w:r w:rsidRPr="00C53CEE">
        <w:rPr>
          <w:rFonts w:ascii="Arial" w:hAnsi="Arial" w:cs="Arial"/>
          <w:lang w:val="en-GB"/>
        </w:rPr>
        <w:noBreakHyphen/>
        <w:t>management clinic in China were recruited between April and August 2025. Altered eating behaviours were assessed using the Eating Behaviour Assessment for Obesity (EBA</w:t>
      </w:r>
      <w:r w:rsidRPr="00C53CEE">
        <w:rPr>
          <w:rFonts w:ascii="Arial" w:hAnsi="Arial" w:cs="Arial"/>
          <w:lang w:val="en-GB"/>
        </w:rPr>
        <w:noBreakHyphen/>
        <w:t>O). Health</w:t>
      </w:r>
      <w:r w:rsidRPr="00C53CEE">
        <w:rPr>
          <w:rFonts w:ascii="Arial" w:hAnsi="Arial" w:cs="Arial"/>
          <w:lang w:val="en-GB"/>
        </w:rPr>
        <w:noBreakHyphen/>
        <w:t xml:space="preserve">promoting lifestyle behaviours were evaluated using the </w:t>
      </w:r>
      <w:proofErr w:type="gramStart"/>
      <w:r w:rsidRPr="00C53CEE">
        <w:rPr>
          <w:rFonts w:ascii="Arial" w:hAnsi="Arial" w:cs="Arial"/>
          <w:lang w:val="en-GB"/>
        </w:rPr>
        <w:t>Health</w:t>
      </w:r>
      <w:proofErr w:type="gramEnd"/>
      <w:r w:rsidRPr="00C53CEE">
        <w:rPr>
          <w:rFonts w:ascii="Arial" w:hAnsi="Arial" w:cs="Arial"/>
          <w:lang w:val="en-GB"/>
        </w:rPr>
        <w:noBreakHyphen/>
        <w:t>Promoting Lifestyle Profile II, and anxiety and depression were assessed using the Hospital Anxiety and Depression Scale. Demographic, anthropometric, and metabolic data were collected. Multivari</w:t>
      </w:r>
      <w:r w:rsidRPr="00C53CEE">
        <w:rPr>
          <w:rFonts w:ascii="Arial" w:hAnsi="Arial" w:cs="Arial"/>
          <w:lang w:val="en-GB"/>
        </w:rPr>
        <w:t>able linear and logistic regression analyses were conducted to identify independent correlates of altered eating behaviours.</w:t>
      </w:r>
    </w:p>
    <w:p w14:paraId="6FA4A7B7" w14:textId="77777777" w:rsidR="00A12411" w:rsidRPr="00C53CEE" w:rsidRDefault="00A12411" w:rsidP="00C53CEE">
      <w:pPr>
        <w:rPr>
          <w:rFonts w:ascii="Arial" w:hAnsi="Arial" w:cs="Arial"/>
          <w:lang w:val="en-GB"/>
        </w:rPr>
      </w:pPr>
    </w:p>
    <w:p w14:paraId="1AC30780" w14:textId="77777777" w:rsidR="00A12411" w:rsidRPr="00C53CEE" w:rsidRDefault="00D62B09" w:rsidP="00C53CEE">
      <w:pPr>
        <w:rPr>
          <w:rFonts w:ascii="Arial" w:hAnsi="Arial" w:cs="Arial"/>
          <w:lang w:val="en-GB"/>
        </w:rPr>
      </w:pPr>
      <w:r w:rsidRPr="00C53CEE">
        <w:rPr>
          <w:rFonts w:ascii="Arial" w:hAnsi="Arial" w:cs="Arial"/>
          <w:b/>
          <w:bCs/>
          <w:lang w:val="en-GB"/>
        </w:rPr>
        <w:t>Results:</w:t>
      </w:r>
      <w:r w:rsidRPr="00C53CEE">
        <w:rPr>
          <w:rFonts w:ascii="Arial" w:hAnsi="Arial" w:cs="Arial"/>
          <w:lang w:val="en-GB"/>
        </w:rPr>
        <w:t xml:space="preserve"> </w:t>
      </w:r>
      <w:r w:rsidRPr="00C53CEE">
        <w:rPr>
          <w:rFonts w:ascii="Arial" w:hAnsi="Arial" w:cs="Arial"/>
          <w:lang w:val="en-GB"/>
        </w:rPr>
        <w:t xml:space="preserve">Overall, 62.0% of participants exhibited at least one altered eating behaviour, with binge eating (70.0%) and night eating (49.0%) being most prevalent. </w:t>
      </w:r>
      <w:proofErr w:type="spellStart"/>
      <w:r w:rsidRPr="00C53CEE">
        <w:rPr>
          <w:rFonts w:ascii="Arial" w:hAnsi="Arial" w:cs="Arial"/>
          <w:lang w:val="en-GB"/>
        </w:rPr>
        <w:t>Hyperinsulinaemia</w:t>
      </w:r>
      <w:proofErr w:type="spellEnd"/>
      <w:r w:rsidRPr="00C53CEE">
        <w:rPr>
          <w:rFonts w:ascii="Arial" w:hAnsi="Arial" w:cs="Arial"/>
          <w:lang w:val="en-GB"/>
        </w:rPr>
        <w:t xml:space="preserve"> was independently associated with higher sweet craving scores (B = 0.287, p = 0.017</w:t>
      </w:r>
      <w:proofErr w:type="gramStart"/>
      <w:r w:rsidRPr="00C53CEE">
        <w:rPr>
          <w:rFonts w:ascii="Arial" w:hAnsi="Arial" w:cs="Arial"/>
          <w:lang w:val="en-GB"/>
        </w:rPr>
        <w:t>) .</w:t>
      </w:r>
      <w:proofErr w:type="gramEnd"/>
      <w:r w:rsidRPr="00C53CEE">
        <w:rPr>
          <w:rFonts w:ascii="Arial" w:hAnsi="Arial" w:cs="Arial"/>
          <w:lang w:val="en-GB"/>
        </w:rPr>
        <w:t xml:space="preserve"> Anxiety was independently associated with binge eating (OR = 2.104, p = 0.042). Higher physical activity, health responsibility, and stress</w:t>
      </w:r>
      <w:r w:rsidRPr="00C53CEE">
        <w:rPr>
          <w:rFonts w:ascii="Arial" w:hAnsi="Arial" w:cs="Arial"/>
          <w:lang w:val="en-GB"/>
        </w:rPr>
        <w:noBreakHyphen/>
        <w:t>management scores were paradoxically associated with greater eating pathology. Body mass index and waist circumfe</w:t>
      </w:r>
      <w:r w:rsidRPr="00C53CEE">
        <w:rPr>
          <w:rFonts w:ascii="Arial" w:hAnsi="Arial" w:cs="Arial"/>
          <w:lang w:val="en-GB"/>
        </w:rPr>
        <w:t>rence were not associated with altered eating behaviours.</w:t>
      </w:r>
    </w:p>
    <w:p w14:paraId="47038241" w14:textId="77777777" w:rsidR="00A12411" w:rsidRPr="00C53CEE" w:rsidRDefault="00A12411" w:rsidP="00C53CEE">
      <w:pPr>
        <w:rPr>
          <w:rFonts w:ascii="Arial" w:hAnsi="Arial" w:cs="Arial"/>
          <w:b/>
          <w:bCs/>
          <w:lang w:val="en-GB"/>
        </w:rPr>
      </w:pPr>
    </w:p>
    <w:p w14:paraId="6CA8DFC3" w14:textId="77777777" w:rsidR="00A12411" w:rsidRPr="00C53CEE" w:rsidRDefault="00D62B09" w:rsidP="00C53CEE">
      <w:pPr>
        <w:rPr>
          <w:rFonts w:ascii="Arial" w:hAnsi="Arial" w:cs="Arial"/>
          <w:b/>
          <w:bCs/>
          <w:lang w:val="en-GB"/>
        </w:rPr>
      </w:pPr>
      <w:r w:rsidRPr="00C53CEE">
        <w:rPr>
          <w:rFonts w:ascii="Arial" w:hAnsi="Arial" w:cs="Arial"/>
          <w:b/>
          <w:bCs/>
          <w:lang w:val="en-GB"/>
        </w:rPr>
        <w:t>Discussion / Conclusion:</w:t>
      </w:r>
      <w:r w:rsidRPr="00C53CEE">
        <w:rPr>
          <w:rFonts w:ascii="Arial" w:hAnsi="Arial" w:cs="Arial"/>
          <w:lang w:val="en-GB"/>
        </w:rPr>
        <w:t xml:space="preserve"> </w:t>
      </w:r>
      <w:r w:rsidRPr="00C53CEE">
        <w:rPr>
          <w:rFonts w:ascii="Arial" w:hAnsi="Arial" w:cs="Arial"/>
          <w:lang w:val="en-GB"/>
        </w:rPr>
        <w:t>Altered eating behaviours are highly prevalent among adults with obesity intending to initiate GLP</w:t>
      </w:r>
      <w:r w:rsidRPr="00C53CEE">
        <w:rPr>
          <w:rFonts w:ascii="Arial" w:hAnsi="Arial" w:cs="Arial"/>
          <w:lang w:val="en-GB"/>
        </w:rPr>
        <w:noBreakHyphen/>
        <w:t>1 RA therapy and are more strongly associated with metabolic and psychosocial factors than with anthropometry alone. These findings support the value of behavioural and psychological screening at the initiation of obesity pharmacotherapy to inform more integrated, person</w:t>
      </w:r>
      <w:r w:rsidRPr="00C53CEE">
        <w:rPr>
          <w:rFonts w:ascii="Arial" w:hAnsi="Arial" w:cs="Arial"/>
          <w:lang w:val="en-GB"/>
        </w:rPr>
        <w:noBreakHyphen/>
        <w:t>centred care.</w:t>
      </w:r>
    </w:p>
    <w:p w14:paraId="259D281D" w14:textId="77777777" w:rsidR="00A12411" w:rsidRPr="00C53CEE" w:rsidRDefault="00A12411" w:rsidP="00C53CEE">
      <w:pPr>
        <w:rPr>
          <w:rFonts w:ascii="Arial" w:hAnsi="Arial" w:cs="Arial"/>
          <w:lang w:val="en-GB"/>
        </w:rPr>
      </w:pPr>
    </w:p>
    <w:p w14:paraId="1918A625" w14:textId="77777777" w:rsidR="00A12411" w:rsidRDefault="00A12411"/>
    <w:sectPr w:rsidR="00A124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3327" w14:textId="77777777" w:rsidR="00D62B09" w:rsidRDefault="00D62B09">
      <w:r>
        <w:separator/>
      </w:r>
    </w:p>
  </w:endnote>
  <w:endnote w:type="continuationSeparator" w:id="0">
    <w:p w14:paraId="528088CB" w14:textId="77777777" w:rsidR="00D62B09" w:rsidRDefault="00D6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A90B" w14:textId="77777777" w:rsidR="00D62B09" w:rsidRDefault="00D62B09">
      <w:r>
        <w:separator/>
      </w:r>
    </w:p>
  </w:footnote>
  <w:footnote w:type="continuationSeparator" w:id="0">
    <w:p w14:paraId="462D0205" w14:textId="77777777" w:rsidR="00D62B09" w:rsidRDefault="00D62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5E"/>
    <w:rsid w:val="0020438F"/>
    <w:rsid w:val="0020475E"/>
    <w:rsid w:val="00210143"/>
    <w:rsid w:val="002D1AC0"/>
    <w:rsid w:val="00347ECF"/>
    <w:rsid w:val="003F5231"/>
    <w:rsid w:val="008649CA"/>
    <w:rsid w:val="00972A08"/>
    <w:rsid w:val="00A12411"/>
    <w:rsid w:val="00C53CEE"/>
    <w:rsid w:val="00D62B09"/>
    <w:rsid w:val="00EB56C4"/>
    <w:rsid w:val="06287461"/>
    <w:rsid w:val="25DC7BF4"/>
    <w:rsid w:val="42505AC9"/>
    <w:rsid w:val="4E635E67"/>
    <w:rsid w:val="AFFF293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0670"/>
  <w15:docId w15:val="{217BCC73-6B0A-4FDE-9954-8DA8391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tlas Grotesk Regular" w:hAnsi="Atlas Grotesk Regula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sz w:val="24"/>
      <w:szCs w:val="24"/>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hAnsiTheme="minorHAnsi"/>
      <w:sz w:val="24"/>
      <w:szCs w:val="24"/>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c="http://schemas.microsoft.com/office/infopath/2007/PartnerControls" xmlns:p="http://schemas.microsoft.com/office/2006/metadata/properties" xmlns:xsi="http://www.w3.org/2001/XMLSchema-instance">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EE4EB0-6CB8-4C5C-B756-F64566F173DE}"/>
</file>

<file path=customXml/itemProps2.xml><?xml version="1.0" encoding="utf-8"?>
<ds:datastoreItem xmlns:ds="http://schemas.openxmlformats.org/officeDocument/2006/customXml" ds:itemID="{85B8663E-D143-42C3-843E-95E843CFC4E2}"/>
</file>

<file path=customXml/itemProps3.xml><?xml version="1.0" encoding="utf-8"?>
<ds:datastoreItem xmlns:ds="http://schemas.openxmlformats.org/officeDocument/2006/customXml" ds:itemID="{B01AE1B6-19B5-460E-86BA-DD73AF6E0C6F}">
  <ds:schemaRefs>
    <ds:schemaRef ds:uri="http://schemas.microsoft.com/office/infopath/2007/PartnerControls"/>
    <ds:schemaRef ds:uri="http://schemas.microsoft.com/office/2006/metadata/propertie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Borja</dc:creator>
  <cp:lastModifiedBy>Tanya Yandall</cp:lastModifiedBy>
  <cp:revision>3</cp:revision>
  <dcterms:created xsi:type="dcterms:W3CDTF">2026-03-18T01:40:00Z</dcterms:created>
  <dcterms:modified xsi:type="dcterms:W3CDTF">2026-03-18T01:41:00Z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ProductBuildVer">
    <vt:lpwstr>2052-12.1.0.25222</vt:lpwstr>
  </property>
  <property fmtid="{D5CDD505-2E9C-101B-9397-08002B2CF9AE}" pid="5" name="ICV">
    <vt:lpwstr>EA67331EF48A1FE963B49169BB4C2AC4_42</vt:lpwstr>
  </property>
  <property fmtid="{D5CDD505-2E9C-101B-9397-08002B2CF9AE}" pid="6" name="KSOTemplateDocerSaveRecord">
    <vt:lpwstr>eyJoZGlkIjoiMzEwNTM5NzYwMDRjMzkwZTVkZjY2ODkwMGIxNGU0OTUiLCJ1c2VySWQiOiIyMjk3ODI3MzMifQ==</vt:lpwstr>
  </property>
</Properties>
</file>